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400"/>
        <w:rPr>
          <w:rFonts w:hint="eastAsia" w:asciiTheme="majorEastAsia" w:hAnsiTheme="majorEastAsia" w:eastAsiaTheme="majorEastAsia" w:cstheme="majorEastAsia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</w:rPr>
        <w:t>第一章投标邀请书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（被邀请单位名称）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你单位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于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已通过资格预审，现邀请你单位按招标文件规定的内容，参加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项目投标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请你单位于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日至于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（含节假日），每天上午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时至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时，下午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时至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时（北京时间，下同），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到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持法定代表人授权书或介绍信以及被授权人身份证领取招标文件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，并在公共资源交易平台予以确认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招标文件每套售价为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元，售后不退。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递交投标文件的截止时间（开标时间，下同）为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时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分，地点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为陕西省公共资源交易中心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室。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逾期送达的或者未送达指定地点的投标文件，招标人不予受理。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招标人：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代理机构：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地址：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邮编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邮编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联系人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联系人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电话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电话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传真：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传真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开户银行：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开户银行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账号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账号：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E0E67"/>
    <w:rsid w:val="63E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2019-09-22T06:11:44Z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