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center"/>
        <w:rPr>
          <w:rFonts w:hint="default" w:eastAsia="宋体"/>
          <w:b/>
          <w:bCs/>
          <w:sz w:val="72"/>
          <w:lang w:val="en-US" w:eastAsia="zh-CN"/>
        </w:rPr>
      </w:pPr>
      <w:r>
        <w:rPr>
          <w:rFonts w:hint="eastAsia"/>
          <w:b/>
          <w:bCs/>
          <w:sz w:val="72"/>
          <w:lang w:val="en-US" w:eastAsia="zh-CN"/>
        </w:rPr>
        <w:t xml:space="preserve">      </w:t>
      </w:r>
    </w:p>
    <w:p>
      <w:pPr>
        <w:spacing w:line="240" w:lineRule="auto"/>
        <w:ind w:firstLine="0" w:firstLineChars="0"/>
        <w:jc w:val="center"/>
        <w:rPr>
          <w:b/>
          <w:bCs/>
          <w:sz w:val="72"/>
        </w:rPr>
      </w:pPr>
    </w:p>
    <w:p>
      <w:pPr>
        <w:spacing w:line="240" w:lineRule="auto"/>
        <w:ind w:firstLine="0" w:firstLineChars="0"/>
        <w:jc w:val="center"/>
        <w:rPr>
          <w:b/>
          <w:bCs/>
          <w:sz w:val="72"/>
        </w:rPr>
      </w:pPr>
      <w:r>
        <w:rPr>
          <w:b/>
          <w:bCs/>
          <w:sz w:val="72"/>
        </w:rPr>
        <w:t>建设项目环境影响报告表</w:t>
      </w:r>
    </w:p>
    <w:p>
      <w:pPr>
        <w:ind w:firstLine="643"/>
        <w:rPr>
          <w:b/>
          <w:bCs/>
          <w:sz w:val="32"/>
        </w:rPr>
      </w:pPr>
    </w:p>
    <w:p>
      <w:pPr>
        <w:ind w:firstLine="643"/>
        <w:rPr>
          <w:b/>
          <w:bCs/>
          <w:sz w:val="32"/>
        </w:rPr>
      </w:pPr>
    </w:p>
    <w:p>
      <w:pPr>
        <w:ind w:firstLine="643"/>
        <w:rPr>
          <w:b/>
          <w:bCs/>
          <w:sz w:val="32"/>
        </w:rPr>
      </w:pPr>
    </w:p>
    <w:p>
      <w:pPr>
        <w:ind w:firstLine="643"/>
        <w:rPr>
          <w:b/>
          <w:bCs/>
          <w:sz w:val="32"/>
        </w:rPr>
      </w:pPr>
    </w:p>
    <w:p>
      <w:pPr>
        <w:ind w:firstLine="643"/>
        <w:rPr>
          <w:b/>
          <w:bCs/>
          <w:sz w:val="32"/>
        </w:rPr>
      </w:pPr>
    </w:p>
    <w:p>
      <w:pPr>
        <w:ind w:firstLine="643"/>
        <w:rPr>
          <w:b/>
          <w:bCs/>
          <w:sz w:val="32"/>
        </w:rPr>
      </w:pPr>
    </w:p>
    <w:p>
      <w:pPr>
        <w:ind w:firstLine="643"/>
        <w:rPr>
          <w:b/>
          <w:bCs/>
          <w:sz w:val="32"/>
        </w:rPr>
      </w:pPr>
    </w:p>
    <w:p>
      <w:pPr>
        <w:ind w:firstLine="643"/>
        <w:rPr>
          <w:b/>
          <w:bCs/>
          <w:sz w:val="32"/>
        </w:rPr>
      </w:pPr>
    </w:p>
    <w:p>
      <w:pPr>
        <w:pStyle w:val="2"/>
        <w:rPr>
          <w:b/>
          <w:bCs/>
          <w:sz w:val="32"/>
        </w:rPr>
      </w:pPr>
    </w:p>
    <w:p>
      <w:pPr>
        <w:rPr>
          <w:b/>
          <w:bCs/>
          <w:sz w:val="32"/>
        </w:rPr>
      </w:pPr>
    </w:p>
    <w:p>
      <w:pPr>
        <w:pStyle w:val="2"/>
      </w:pPr>
    </w:p>
    <w:p>
      <w:pPr>
        <w:ind w:firstLine="0" w:firstLineChars="0"/>
        <w:rPr>
          <w:b/>
          <w:bCs/>
          <w:sz w:val="32"/>
        </w:rPr>
      </w:pPr>
    </w:p>
    <w:p>
      <w:pPr>
        <w:ind w:left="720" w:leftChars="300" w:firstLine="0" w:firstLineChars="0"/>
        <w:rPr>
          <w:b/>
          <w:sz w:val="32"/>
          <w:szCs w:val="32"/>
          <w:u w:val="single"/>
        </w:rPr>
      </w:pPr>
      <w:r>
        <w:rPr>
          <w:b/>
          <w:bCs/>
          <w:sz w:val="32"/>
        </w:rPr>
        <w:t>项  目  名  称：</w:t>
      </w:r>
      <w:r>
        <w:rPr>
          <w:rFonts w:hint="eastAsia"/>
          <w:b/>
          <w:bCs/>
          <w:sz w:val="32"/>
          <w:u w:val="single"/>
          <w:lang w:val="en-US" w:eastAsia="zh-CN"/>
        </w:rPr>
        <w:t>揉谷镇乡村振兴农村基础设施建设</w:t>
      </w:r>
      <w:r>
        <w:rPr>
          <w:rFonts w:hint="eastAsia"/>
          <w:b/>
          <w:bCs/>
          <w:sz w:val="32"/>
          <w:u w:val="single"/>
        </w:rPr>
        <w:t xml:space="preserve">项目    </w:t>
      </w:r>
    </w:p>
    <w:p>
      <w:pPr>
        <w:tabs>
          <w:tab w:val="left" w:pos="1560"/>
        </w:tabs>
        <w:ind w:left="720" w:leftChars="300" w:firstLine="0" w:firstLineChars="0"/>
        <w:rPr>
          <w:b/>
          <w:bCs/>
          <w:sz w:val="32"/>
          <w:u w:val="single"/>
        </w:rPr>
      </w:pPr>
      <w:r>
        <w:rPr>
          <w:b/>
          <w:bCs/>
          <w:sz w:val="32"/>
        </w:rPr>
        <w:t>建设单位（盖章）：</w:t>
      </w:r>
      <w:r>
        <w:rPr>
          <w:b/>
          <w:bCs/>
          <w:sz w:val="32"/>
          <w:u w:val="single"/>
        </w:rPr>
        <w:t xml:space="preserve"> </w:t>
      </w:r>
      <w:r>
        <w:rPr>
          <w:rFonts w:hint="eastAsia"/>
          <w:b/>
          <w:bCs/>
          <w:sz w:val="32"/>
          <w:u w:val="single"/>
          <w:lang w:val="en-US" w:eastAsia="zh-CN"/>
        </w:rPr>
        <w:t>中国共产党杨陵区委员会农村工作部</w:t>
      </w:r>
    </w:p>
    <w:p>
      <w:pPr>
        <w:tabs>
          <w:tab w:val="left" w:pos="1560"/>
        </w:tabs>
        <w:ind w:firstLine="0" w:firstLineChars="0"/>
        <w:rPr>
          <w:b/>
          <w:bCs/>
          <w:sz w:val="32"/>
          <w:u w:val="single"/>
        </w:rPr>
      </w:pPr>
    </w:p>
    <w:p>
      <w:pPr>
        <w:tabs>
          <w:tab w:val="left" w:pos="1560"/>
        </w:tabs>
        <w:ind w:firstLine="0" w:firstLineChars="0"/>
        <w:rPr>
          <w:b/>
          <w:bCs/>
          <w:sz w:val="32"/>
          <w:u w:val="single"/>
        </w:rPr>
      </w:pPr>
    </w:p>
    <w:p>
      <w:pPr>
        <w:spacing w:line="600" w:lineRule="exact"/>
        <w:ind w:firstLine="643"/>
        <w:jc w:val="center"/>
        <w:rPr>
          <w:b/>
          <w:bCs/>
          <w:sz w:val="30"/>
          <w:szCs w:val="30"/>
        </w:rPr>
      </w:pPr>
      <w:r>
        <w:rPr>
          <w:b/>
          <w:bCs/>
          <w:sz w:val="32"/>
        </w:rPr>
        <w:t>编制日期：</w:t>
      </w:r>
      <w:bookmarkStart w:id="0" w:name="OLE_LINK1"/>
      <w:r>
        <w:rPr>
          <w:b/>
          <w:bCs/>
          <w:sz w:val="32"/>
        </w:rPr>
        <w:t xml:space="preserve"> </w:t>
      </w:r>
      <w:r>
        <w:rPr>
          <w:rFonts w:eastAsia="黑体"/>
          <w:b/>
          <w:bCs/>
          <w:sz w:val="30"/>
          <w:szCs w:val="30"/>
        </w:rPr>
        <w:t>二</w:t>
      </w:r>
      <w:r>
        <w:rPr>
          <w:rFonts w:hint="eastAsia" w:eastAsia="黑体"/>
          <w:b/>
          <w:bCs/>
          <w:sz w:val="30"/>
          <w:szCs w:val="30"/>
        </w:rPr>
        <w:t>〇</w:t>
      </w:r>
      <w:r>
        <w:rPr>
          <w:rFonts w:eastAsia="黑体"/>
          <w:b/>
          <w:bCs/>
          <w:sz w:val="30"/>
          <w:szCs w:val="30"/>
        </w:rPr>
        <w:t>一</w:t>
      </w:r>
      <w:r>
        <w:rPr>
          <w:rFonts w:hint="eastAsia" w:eastAsia="黑体"/>
          <w:b/>
          <w:bCs/>
          <w:sz w:val="30"/>
          <w:szCs w:val="30"/>
          <w:lang w:val="en-US" w:eastAsia="zh-CN"/>
        </w:rPr>
        <w:t>九</w:t>
      </w:r>
      <w:r>
        <w:rPr>
          <w:rFonts w:hint="eastAsia" w:eastAsia="黑体"/>
          <w:b/>
          <w:bCs/>
          <w:sz w:val="30"/>
          <w:szCs w:val="30"/>
        </w:rPr>
        <w:t>年</w:t>
      </w:r>
      <w:r>
        <w:rPr>
          <w:rFonts w:hint="eastAsia" w:eastAsia="黑体"/>
          <w:b/>
          <w:bCs/>
          <w:sz w:val="30"/>
          <w:szCs w:val="30"/>
          <w:lang w:val="en-US" w:eastAsia="zh-CN"/>
        </w:rPr>
        <w:t>一</w:t>
      </w:r>
      <w:r>
        <w:rPr>
          <w:rFonts w:eastAsia="黑体"/>
          <w:b/>
          <w:bCs/>
          <w:sz w:val="30"/>
          <w:szCs w:val="30"/>
        </w:rPr>
        <w:t>月</w:t>
      </w:r>
      <w:bookmarkEnd w:id="0"/>
    </w:p>
    <w:p>
      <w:pPr>
        <w:pStyle w:val="15"/>
        <w:sectPr>
          <w:pgSz w:w="11906" w:h="16838"/>
          <w:pgMar w:top="1440" w:right="1418" w:bottom="2024" w:left="1418"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p/>
    <w:p>
      <w:pPr>
        <w:pStyle w:val="8"/>
        <w:spacing w:line="480" w:lineRule="exact"/>
        <w:jc w:val="center"/>
        <w:rPr>
          <w:rFonts w:hint="eastAsia" w:ascii="黑体" w:hAnsi="黑体" w:eastAsia="黑体"/>
          <w:sz w:val="28"/>
          <w:szCs w:val="28"/>
          <w:lang w:eastAsia="zh-CN"/>
        </w:rPr>
      </w:pPr>
      <w:r>
        <w:rPr>
          <w:rFonts w:hint="eastAsia" w:ascii="黑体" w:hAnsi="黑体" w:eastAsia="黑体"/>
          <w:sz w:val="28"/>
          <w:szCs w:val="28"/>
        </w:rPr>
        <w:t>揉谷镇乡村振兴农村基础设施建设项目</w:t>
      </w:r>
    </w:p>
    <w:p>
      <w:pPr>
        <w:pStyle w:val="8"/>
        <w:spacing w:line="480" w:lineRule="exact"/>
        <w:jc w:val="center"/>
        <w:rPr>
          <w:rFonts w:hint="eastAsia" w:ascii="黑体" w:hAnsi="黑体" w:eastAsia="黑体"/>
          <w:sz w:val="28"/>
          <w:szCs w:val="28"/>
        </w:rPr>
      </w:pPr>
      <w:r>
        <w:rPr>
          <w:rFonts w:hint="eastAsia" w:ascii="黑体" w:hAnsi="黑体" w:eastAsia="黑体"/>
          <w:sz w:val="28"/>
          <w:szCs w:val="28"/>
        </w:rPr>
        <w:t>环境影响报告表评审会专家意见</w:t>
      </w:r>
    </w:p>
    <w:p>
      <w:pPr>
        <w:spacing w:before="144" w:beforeLines="50" w:line="500" w:lineRule="exact"/>
        <w:ind w:firstLine="480" w:firstLineChars="200"/>
        <w:jc w:val="left"/>
        <w:rPr>
          <w:rFonts w:hint="eastAsia"/>
          <w:bCs/>
          <w:sz w:val="24"/>
        </w:rPr>
      </w:pPr>
      <w:r>
        <w:rPr>
          <w:sz w:val="24"/>
        </w:rPr>
        <w:t>201</w:t>
      </w:r>
      <w:r>
        <w:rPr>
          <w:rFonts w:hint="eastAsia"/>
          <w:sz w:val="24"/>
        </w:rPr>
        <w:t>9</w:t>
      </w:r>
      <w:r>
        <w:rPr>
          <w:rFonts w:hAnsi="宋体"/>
          <w:sz w:val="24"/>
        </w:rPr>
        <w:t>年</w:t>
      </w:r>
      <w:r>
        <w:rPr>
          <w:rFonts w:hint="eastAsia"/>
          <w:sz w:val="24"/>
        </w:rPr>
        <w:t>1</w:t>
      </w:r>
      <w:r>
        <w:rPr>
          <w:rFonts w:hAnsi="宋体"/>
          <w:sz w:val="24"/>
        </w:rPr>
        <w:t>月</w:t>
      </w:r>
      <w:r>
        <w:rPr>
          <w:rFonts w:hint="eastAsia"/>
          <w:sz w:val="24"/>
        </w:rPr>
        <w:t>26</w:t>
      </w:r>
      <w:r>
        <w:rPr>
          <w:rFonts w:hint="eastAsia" w:ascii="宋体" w:hAnsi="宋体"/>
          <w:sz w:val="24"/>
        </w:rPr>
        <w:t>日，杨陵区环境保护局在杨陵主持召开了《</w:t>
      </w:r>
      <w:r>
        <w:rPr>
          <w:rFonts w:hint="eastAsia"/>
          <w:sz w:val="24"/>
        </w:rPr>
        <w:t>揉谷镇乡村振兴农村基础设施建设项目</w:t>
      </w:r>
      <w:r>
        <w:rPr>
          <w:rFonts w:hint="eastAsia" w:ascii="宋体" w:hAnsi="宋体"/>
          <w:sz w:val="24"/>
        </w:rPr>
        <w:t>环境影响报告表》（以下简称“报告表”）的技术评审会。参加会议的有建设单位（</w:t>
      </w:r>
      <w:r>
        <w:rPr>
          <w:sz w:val="24"/>
        </w:rPr>
        <w:t>中国共产党杨陵区委员会农村工作部</w:t>
      </w:r>
      <w:r>
        <w:rPr>
          <w:rFonts w:hint="eastAsia" w:ascii="宋体" w:hAnsi="宋体"/>
          <w:sz w:val="24"/>
        </w:rPr>
        <w:t>）、环评单位（</w:t>
      </w:r>
      <w:r>
        <w:rPr>
          <w:rFonts w:hint="eastAsia"/>
          <w:bCs/>
          <w:sz w:val="24"/>
        </w:rPr>
        <w:t>成都中环国保科技有限公司</w:t>
      </w:r>
      <w:r>
        <w:rPr>
          <w:rFonts w:hint="eastAsia" w:ascii="宋体" w:hAnsi="宋体"/>
          <w:sz w:val="24"/>
        </w:rPr>
        <w:t>）的代表以及有关专家共8人，会议由3名专家组成专家组（名单附后）。</w:t>
      </w:r>
    </w:p>
    <w:p>
      <w:pPr>
        <w:adjustRightInd w:val="0"/>
        <w:snapToGrid w:val="0"/>
        <w:spacing w:line="500" w:lineRule="exact"/>
        <w:ind w:firstLine="480" w:firstLineChars="200"/>
        <w:rPr>
          <w:rFonts w:hint="eastAsia" w:ascii="宋体" w:hAnsi="宋体"/>
          <w:sz w:val="24"/>
        </w:rPr>
      </w:pPr>
      <w:r>
        <w:rPr>
          <w:rFonts w:hint="eastAsia" w:ascii="宋体" w:hAnsi="宋体"/>
          <w:sz w:val="24"/>
        </w:rPr>
        <w:t>会前，杨陵区环境保护局组织部分专家和代表踏勘了项目现场及周边环境现状。会议听取了建设单位对项目前期进展情况的介绍和环评报告表编制单位对报告主要内容的汇报，经过认真讨论和评议，形成技术评审会专家组意见如下：</w:t>
      </w:r>
    </w:p>
    <w:p>
      <w:pPr>
        <w:adjustRightInd w:val="0"/>
        <w:snapToGrid w:val="0"/>
        <w:spacing w:line="500" w:lineRule="exact"/>
        <w:ind w:firstLine="480" w:firstLineChars="200"/>
        <w:outlineLvl w:val="0"/>
        <w:rPr>
          <w:rFonts w:hint="eastAsia" w:ascii="黑体" w:hAnsi="黑体" w:eastAsia="黑体"/>
          <w:bCs/>
          <w:sz w:val="24"/>
        </w:rPr>
      </w:pPr>
      <w:r>
        <w:rPr>
          <w:rFonts w:hint="eastAsia" w:ascii="黑体" w:hAnsi="黑体" w:eastAsia="黑体"/>
          <w:bCs/>
          <w:sz w:val="24"/>
        </w:rPr>
        <w:t>一、项目概况</w:t>
      </w:r>
    </w:p>
    <w:p>
      <w:pPr>
        <w:spacing w:line="500" w:lineRule="exact"/>
        <w:ind w:firstLine="600" w:firstLineChars="250"/>
        <w:rPr>
          <w:sz w:val="24"/>
        </w:rPr>
      </w:pPr>
      <w:r>
        <w:rPr>
          <w:sz w:val="24"/>
          <w:u w:val="none" w:color="FF0000"/>
        </w:rPr>
        <w:t>本项目</w:t>
      </w:r>
      <w:r>
        <w:rPr>
          <w:sz w:val="24"/>
        </w:rPr>
        <w:t>建设内容</w:t>
      </w:r>
      <w:r>
        <w:rPr>
          <w:rFonts w:hint="eastAsia"/>
          <w:sz w:val="24"/>
        </w:rPr>
        <w:t>为揉谷镇石家、白龙、秦丰、除张、权家寨、太子藏、光明、陵湾、田西、陵东、田东、揉谷12个村的道路街道硬化（含维修改造）、建设雨污水收处设施、建设改造公厕及改厕、自来水给水设施、垃圾收集设施、路灯及景观文化广场</w:t>
      </w:r>
      <w:r>
        <w:rPr>
          <w:sz w:val="24"/>
        </w:rPr>
        <w:t>等工程；</w:t>
      </w:r>
    </w:p>
    <w:p>
      <w:pPr>
        <w:spacing w:line="500" w:lineRule="exact"/>
        <w:ind w:firstLine="480"/>
        <w:rPr>
          <w:sz w:val="24"/>
        </w:rPr>
      </w:pPr>
      <w:r>
        <w:rPr>
          <w:sz w:val="24"/>
        </w:rPr>
        <w:t>项目投资：19000万元；环保投资</w:t>
      </w:r>
      <w:r>
        <w:rPr>
          <w:rFonts w:hint="eastAsia"/>
          <w:sz w:val="24"/>
          <w:lang w:val="en-US" w:eastAsia="zh-CN"/>
        </w:rPr>
        <w:t>2171.2</w:t>
      </w:r>
      <w:r>
        <w:rPr>
          <w:sz w:val="24"/>
        </w:rPr>
        <w:t>万元，占总投资</w:t>
      </w:r>
      <w:r>
        <w:rPr>
          <w:rFonts w:hint="eastAsia"/>
          <w:sz w:val="24"/>
          <w:lang w:val="en-US" w:eastAsia="zh-CN"/>
        </w:rPr>
        <w:t>11.43</w:t>
      </w:r>
      <w:r>
        <w:rPr>
          <w:sz w:val="24"/>
        </w:rPr>
        <w:t>%；</w:t>
      </w:r>
    </w:p>
    <w:p>
      <w:pPr>
        <w:spacing w:line="500" w:lineRule="exact"/>
        <w:ind w:firstLine="480" w:firstLineChars="200"/>
        <w:rPr>
          <w:rFonts w:hint="eastAsia" w:ascii="宋体" w:hAnsi="宋体"/>
          <w:sz w:val="24"/>
        </w:rPr>
      </w:pPr>
      <w:r>
        <w:rPr>
          <w:rFonts w:ascii="宋体" w:hAnsi="宋体"/>
          <w:sz w:val="24"/>
        </w:rPr>
        <w:t>项目主要工程内容组成表详见表1。</w:t>
      </w:r>
    </w:p>
    <w:p>
      <w:pPr>
        <w:pStyle w:val="30"/>
        <w:rPr>
          <w:rFonts w:ascii="宋体" w:hAnsi="宋体" w:eastAsia="宋体" w:cs="宋体"/>
          <w:bCs/>
        </w:rPr>
      </w:pPr>
      <w:r>
        <w:rPr>
          <w:rFonts w:ascii="黑体" w:hAnsi="黑体"/>
          <w:sz w:val="24"/>
          <w:szCs w:val="24"/>
        </w:rPr>
        <w:t>表1  　项目组成一</w:t>
      </w:r>
      <w:r>
        <w:rPr>
          <w:rFonts w:ascii="黑体" w:hAnsi="黑体"/>
          <w:sz w:val="24"/>
        </w:rPr>
        <w:t>览表</w:t>
      </w:r>
    </w:p>
    <w:tbl>
      <w:tblPr>
        <w:tblStyle w:val="18"/>
        <w:tblW w:w="918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1474"/>
        <w:gridCol w:w="5918"/>
        <w:gridCol w:w="11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2128" w:type="dxa"/>
            <w:gridSpan w:val="2"/>
            <w:noWrap w:val="0"/>
            <w:vAlign w:val="center"/>
          </w:tcPr>
          <w:p>
            <w:pPr>
              <w:jc w:val="center"/>
              <w:rPr>
                <w:sz w:val="21"/>
                <w:szCs w:val="21"/>
              </w:rPr>
            </w:pPr>
            <w:r>
              <w:rPr>
                <w:rFonts w:hint="eastAsia"/>
                <w:sz w:val="21"/>
                <w:szCs w:val="21"/>
              </w:rPr>
              <w:t>工程名称</w:t>
            </w:r>
          </w:p>
        </w:tc>
        <w:tc>
          <w:tcPr>
            <w:tcW w:w="5918" w:type="dxa"/>
            <w:noWrap w:val="0"/>
            <w:vAlign w:val="center"/>
          </w:tcPr>
          <w:p>
            <w:pPr>
              <w:jc w:val="center"/>
              <w:rPr>
                <w:sz w:val="21"/>
                <w:szCs w:val="21"/>
              </w:rPr>
            </w:pPr>
            <w:r>
              <w:rPr>
                <w:rFonts w:hint="eastAsia"/>
                <w:sz w:val="21"/>
                <w:szCs w:val="21"/>
              </w:rPr>
              <w:t>工程内容</w:t>
            </w:r>
          </w:p>
        </w:tc>
        <w:tc>
          <w:tcPr>
            <w:tcW w:w="1134" w:type="dxa"/>
            <w:noWrap w:val="0"/>
            <w:vAlign w:val="center"/>
          </w:tcPr>
          <w:p>
            <w:pPr>
              <w:jc w:val="center"/>
              <w:rPr>
                <w:sz w:val="21"/>
                <w:szCs w:val="21"/>
              </w:rPr>
            </w:pPr>
            <w:r>
              <w:rPr>
                <w:rFonts w:hint="eastAsia"/>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54" w:type="dxa"/>
            <w:vMerge w:val="restart"/>
            <w:noWrap w:val="0"/>
            <w:vAlign w:val="center"/>
          </w:tcPr>
          <w:p>
            <w:pPr>
              <w:ind w:left="0" w:leftChars="0" w:firstLine="0" w:firstLineChars="0"/>
              <w:jc w:val="both"/>
              <w:rPr>
                <w:sz w:val="21"/>
                <w:szCs w:val="21"/>
              </w:rPr>
            </w:pPr>
            <w:r>
              <w:rPr>
                <w:rFonts w:hint="eastAsia"/>
                <w:sz w:val="21"/>
                <w:szCs w:val="21"/>
              </w:rPr>
              <w:t>主体工程</w:t>
            </w:r>
          </w:p>
        </w:tc>
        <w:tc>
          <w:tcPr>
            <w:tcW w:w="1474" w:type="dxa"/>
            <w:noWrap w:val="0"/>
            <w:vAlign w:val="center"/>
          </w:tcPr>
          <w:p>
            <w:pPr>
              <w:ind w:left="0" w:leftChars="0" w:firstLine="0" w:firstLineChars="0"/>
              <w:jc w:val="center"/>
              <w:rPr>
                <w:sz w:val="21"/>
                <w:szCs w:val="21"/>
              </w:rPr>
            </w:pPr>
            <w:r>
              <w:rPr>
                <w:rFonts w:hint="eastAsia"/>
                <w:sz w:val="21"/>
                <w:szCs w:val="21"/>
              </w:rPr>
              <w:t>道路街道硬化工程</w:t>
            </w:r>
          </w:p>
        </w:tc>
        <w:tc>
          <w:tcPr>
            <w:tcW w:w="5918" w:type="dxa"/>
            <w:noWrap w:val="0"/>
            <w:vAlign w:val="center"/>
          </w:tcPr>
          <w:p>
            <w:pPr>
              <w:ind w:firstLine="420"/>
              <w:jc w:val="center"/>
              <w:rPr>
                <w:sz w:val="21"/>
                <w:szCs w:val="21"/>
              </w:rPr>
            </w:pPr>
            <w:r>
              <w:rPr>
                <w:rFonts w:hint="eastAsia"/>
                <w:sz w:val="21"/>
                <w:szCs w:val="21"/>
              </w:rPr>
              <w:t>村内街道维修改造面积约4</w:t>
            </w:r>
            <w:r>
              <w:rPr>
                <w:sz w:val="21"/>
                <w:szCs w:val="21"/>
              </w:rPr>
              <w:t>6920</w:t>
            </w:r>
            <w:r>
              <w:rPr>
                <w:rFonts w:hint="eastAsia"/>
                <w:sz w:val="21"/>
                <w:szCs w:val="21"/>
              </w:rPr>
              <w:t>㎡，村组道路合计1</w:t>
            </w:r>
            <w:r>
              <w:rPr>
                <w:sz w:val="21"/>
                <w:szCs w:val="21"/>
              </w:rPr>
              <w:t>070</w:t>
            </w:r>
            <w:r>
              <w:rPr>
                <w:rFonts w:hint="eastAsia"/>
                <w:sz w:val="21"/>
                <w:szCs w:val="21"/>
              </w:rPr>
              <w:t>㎡，进村道路合计2</w:t>
            </w:r>
            <w:r>
              <w:rPr>
                <w:sz w:val="21"/>
                <w:szCs w:val="21"/>
              </w:rPr>
              <w:t>250</w:t>
            </w:r>
            <w:r>
              <w:rPr>
                <w:rFonts w:hint="eastAsia"/>
                <w:sz w:val="21"/>
                <w:szCs w:val="21"/>
              </w:rPr>
              <w:t>㎡</w:t>
            </w:r>
          </w:p>
        </w:tc>
        <w:tc>
          <w:tcPr>
            <w:tcW w:w="1134" w:type="dxa"/>
            <w:noWrap w:val="0"/>
            <w:vAlign w:val="center"/>
          </w:tcPr>
          <w:p>
            <w:pPr>
              <w:ind w:firstLine="210" w:firstLineChars="100"/>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54" w:type="dxa"/>
            <w:vMerge w:val="continue"/>
            <w:noWrap w:val="0"/>
            <w:vAlign w:val="center"/>
          </w:tcPr>
          <w:p>
            <w:pPr>
              <w:jc w:val="center"/>
              <w:rPr>
                <w:sz w:val="21"/>
                <w:szCs w:val="21"/>
              </w:rPr>
            </w:pPr>
          </w:p>
        </w:tc>
        <w:tc>
          <w:tcPr>
            <w:tcW w:w="1474" w:type="dxa"/>
            <w:noWrap w:val="0"/>
            <w:vAlign w:val="center"/>
          </w:tcPr>
          <w:p>
            <w:pPr>
              <w:ind w:left="0" w:leftChars="0" w:firstLine="0" w:firstLineChars="0"/>
              <w:jc w:val="center"/>
              <w:rPr>
                <w:sz w:val="21"/>
                <w:szCs w:val="21"/>
              </w:rPr>
            </w:pPr>
            <w:r>
              <w:rPr>
                <w:rFonts w:hint="eastAsia"/>
                <w:sz w:val="21"/>
                <w:szCs w:val="21"/>
              </w:rPr>
              <w:t>雨污水收处设施</w:t>
            </w:r>
          </w:p>
        </w:tc>
        <w:tc>
          <w:tcPr>
            <w:tcW w:w="5918" w:type="dxa"/>
            <w:noWrap w:val="0"/>
            <w:vAlign w:val="center"/>
          </w:tcPr>
          <w:p>
            <w:pPr>
              <w:ind w:firstLine="420"/>
              <w:jc w:val="center"/>
              <w:rPr>
                <w:sz w:val="21"/>
                <w:szCs w:val="21"/>
              </w:rPr>
            </w:pPr>
            <w:r>
              <w:rPr>
                <w:rFonts w:hint="eastAsia"/>
                <w:sz w:val="21"/>
                <w:szCs w:val="21"/>
              </w:rPr>
              <w:t>雨水管网</w:t>
            </w:r>
            <w:r>
              <w:rPr>
                <w:rFonts w:hint="eastAsia"/>
                <w:sz w:val="21"/>
                <w:szCs w:val="21"/>
              </w:rPr>
              <w:fldChar w:fldCharType="begin"/>
            </w:r>
            <w:r>
              <w:rPr>
                <w:rFonts w:hint="eastAsia"/>
                <w:sz w:val="21"/>
                <w:szCs w:val="21"/>
              </w:rPr>
              <w:instrText xml:space="preserve"> = sum(E4:E15) \* MERGEFORMAT </w:instrText>
            </w:r>
            <w:r>
              <w:rPr>
                <w:rFonts w:hint="eastAsia"/>
                <w:sz w:val="21"/>
                <w:szCs w:val="21"/>
              </w:rPr>
              <w:fldChar w:fldCharType="separate"/>
            </w:r>
            <w:r>
              <w:rPr>
                <w:rFonts w:hint="eastAsia"/>
                <w:sz w:val="21"/>
                <w:szCs w:val="21"/>
              </w:rPr>
              <w:t>32010</w:t>
            </w:r>
            <w:r>
              <w:rPr>
                <w:rFonts w:hint="eastAsia"/>
                <w:sz w:val="21"/>
                <w:szCs w:val="21"/>
              </w:rPr>
              <w:fldChar w:fldCharType="end"/>
            </w:r>
            <w:r>
              <w:rPr>
                <w:rFonts w:hint="eastAsia"/>
                <w:sz w:val="21"/>
                <w:szCs w:val="21"/>
              </w:rPr>
              <w:t>m，污水处理设施23座，湿地涝池12个</w:t>
            </w:r>
          </w:p>
        </w:tc>
        <w:tc>
          <w:tcPr>
            <w:tcW w:w="1134" w:type="dxa"/>
            <w:noWrap w:val="0"/>
            <w:vAlign w:val="center"/>
          </w:tcPr>
          <w:p>
            <w:pPr>
              <w:ind w:firstLine="210" w:firstLineChars="100"/>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54" w:type="dxa"/>
            <w:vMerge w:val="continue"/>
            <w:noWrap w:val="0"/>
            <w:vAlign w:val="center"/>
          </w:tcPr>
          <w:p>
            <w:pPr>
              <w:jc w:val="center"/>
              <w:rPr>
                <w:sz w:val="21"/>
                <w:szCs w:val="21"/>
              </w:rPr>
            </w:pPr>
          </w:p>
        </w:tc>
        <w:tc>
          <w:tcPr>
            <w:tcW w:w="1474" w:type="dxa"/>
            <w:noWrap w:val="0"/>
            <w:vAlign w:val="center"/>
          </w:tcPr>
          <w:p>
            <w:pPr>
              <w:ind w:left="0" w:leftChars="0" w:firstLine="0" w:firstLineChars="0"/>
              <w:jc w:val="center"/>
              <w:rPr>
                <w:sz w:val="21"/>
                <w:szCs w:val="21"/>
              </w:rPr>
            </w:pPr>
            <w:r>
              <w:rPr>
                <w:rFonts w:hint="eastAsia"/>
                <w:sz w:val="21"/>
                <w:szCs w:val="21"/>
              </w:rPr>
              <w:t>公厕及改厕</w:t>
            </w:r>
          </w:p>
        </w:tc>
        <w:tc>
          <w:tcPr>
            <w:tcW w:w="5918" w:type="dxa"/>
            <w:noWrap w:val="0"/>
            <w:vAlign w:val="center"/>
          </w:tcPr>
          <w:p>
            <w:pPr>
              <w:autoSpaceDE w:val="0"/>
              <w:autoSpaceDN w:val="0"/>
              <w:ind w:left="0" w:leftChars="0" w:firstLine="0" w:firstLineChars="0"/>
              <w:jc w:val="center"/>
              <w:rPr>
                <w:sz w:val="21"/>
                <w:szCs w:val="21"/>
              </w:rPr>
            </w:pPr>
            <w:r>
              <w:rPr>
                <w:rFonts w:hint="eastAsia"/>
                <w:sz w:val="21"/>
                <w:szCs w:val="21"/>
              </w:rPr>
              <w:t>村组公测22个，大三格式农户改厕4849座，石家村改造新建公厕5座、除张村改造新建公厕1座、权家寨5座、太子藏3座、田西村3座、陵东村2座、田东村2座、揉谷镇1座；农户改厕均采用大三格、双瓮式改造</w:t>
            </w:r>
          </w:p>
        </w:tc>
        <w:tc>
          <w:tcPr>
            <w:tcW w:w="1134" w:type="dxa"/>
            <w:noWrap w:val="0"/>
            <w:vAlign w:val="center"/>
          </w:tcPr>
          <w:p>
            <w:pPr>
              <w:ind w:firstLine="210" w:firstLineChars="100"/>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54" w:type="dxa"/>
            <w:vMerge w:val="continue"/>
            <w:noWrap w:val="0"/>
            <w:vAlign w:val="center"/>
          </w:tcPr>
          <w:p>
            <w:pPr>
              <w:jc w:val="center"/>
              <w:rPr>
                <w:sz w:val="21"/>
                <w:szCs w:val="21"/>
              </w:rPr>
            </w:pPr>
          </w:p>
        </w:tc>
        <w:tc>
          <w:tcPr>
            <w:tcW w:w="1474" w:type="dxa"/>
            <w:noWrap w:val="0"/>
            <w:vAlign w:val="center"/>
          </w:tcPr>
          <w:p>
            <w:pPr>
              <w:ind w:left="0" w:leftChars="0" w:firstLine="0" w:firstLineChars="0"/>
              <w:jc w:val="center"/>
              <w:rPr>
                <w:sz w:val="21"/>
                <w:szCs w:val="21"/>
              </w:rPr>
            </w:pPr>
            <w:r>
              <w:rPr>
                <w:rFonts w:hint="eastAsia"/>
                <w:sz w:val="21"/>
                <w:szCs w:val="21"/>
              </w:rPr>
              <w:t>自来水给水设施</w:t>
            </w:r>
          </w:p>
        </w:tc>
        <w:tc>
          <w:tcPr>
            <w:tcW w:w="5918" w:type="dxa"/>
            <w:noWrap w:val="0"/>
            <w:vAlign w:val="center"/>
          </w:tcPr>
          <w:p>
            <w:pPr>
              <w:jc w:val="center"/>
              <w:rPr>
                <w:sz w:val="21"/>
                <w:szCs w:val="21"/>
              </w:rPr>
            </w:pPr>
            <w:r>
              <w:rPr>
                <w:rFonts w:hint="eastAsia"/>
                <w:sz w:val="21"/>
                <w:szCs w:val="21"/>
              </w:rPr>
              <w:t>改造管网2</w:t>
            </w:r>
            <w:r>
              <w:rPr>
                <w:sz w:val="21"/>
                <w:szCs w:val="21"/>
              </w:rPr>
              <w:t>270</w:t>
            </w:r>
            <w:r>
              <w:rPr>
                <w:rFonts w:hint="eastAsia"/>
                <w:sz w:val="21"/>
                <w:szCs w:val="21"/>
              </w:rPr>
              <w:t>米，光明村水塔1个，权家寨水塔改造1处</w:t>
            </w:r>
          </w:p>
        </w:tc>
        <w:tc>
          <w:tcPr>
            <w:tcW w:w="1134" w:type="dxa"/>
            <w:noWrap w:val="0"/>
            <w:vAlign w:val="center"/>
          </w:tcPr>
          <w:p>
            <w:pPr>
              <w:ind w:firstLine="210" w:firstLineChars="100"/>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54" w:type="dxa"/>
            <w:vMerge w:val="restart"/>
            <w:noWrap w:val="0"/>
            <w:vAlign w:val="center"/>
          </w:tcPr>
          <w:p>
            <w:pPr>
              <w:ind w:left="0" w:leftChars="0" w:firstLine="0" w:firstLineChars="0"/>
              <w:jc w:val="both"/>
              <w:rPr>
                <w:sz w:val="21"/>
                <w:szCs w:val="21"/>
              </w:rPr>
            </w:pPr>
            <w:r>
              <w:rPr>
                <w:rFonts w:hint="eastAsia"/>
                <w:sz w:val="21"/>
                <w:szCs w:val="21"/>
              </w:rPr>
              <w:t>辅助工程</w:t>
            </w:r>
          </w:p>
        </w:tc>
        <w:tc>
          <w:tcPr>
            <w:tcW w:w="1474" w:type="dxa"/>
            <w:noWrap w:val="0"/>
            <w:vAlign w:val="center"/>
          </w:tcPr>
          <w:p>
            <w:pPr>
              <w:jc w:val="center"/>
              <w:rPr>
                <w:sz w:val="21"/>
                <w:szCs w:val="21"/>
              </w:rPr>
            </w:pPr>
            <w:r>
              <w:rPr>
                <w:rFonts w:hint="eastAsia"/>
                <w:sz w:val="21"/>
                <w:szCs w:val="21"/>
              </w:rPr>
              <w:t>路灯</w:t>
            </w:r>
          </w:p>
        </w:tc>
        <w:tc>
          <w:tcPr>
            <w:tcW w:w="5918" w:type="dxa"/>
            <w:noWrap w:val="0"/>
            <w:vAlign w:val="center"/>
          </w:tcPr>
          <w:p>
            <w:pPr>
              <w:jc w:val="center"/>
              <w:rPr>
                <w:sz w:val="21"/>
                <w:szCs w:val="21"/>
              </w:rPr>
            </w:pPr>
            <w:r>
              <w:rPr>
                <w:rFonts w:hint="eastAsia"/>
                <w:sz w:val="21"/>
                <w:szCs w:val="21"/>
              </w:rPr>
              <w:t>安装路灯</w:t>
            </w:r>
            <w:r>
              <w:rPr>
                <w:rFonts w:hint="eastAsia"/>
                <w:sz w:val="21"/>
                <w:szCs w:val="21"/>
              </w:rPr>
              <w:fldChar w:fldCharType="begin"/>
            </w:r>
            <w:r>
              <w:rPr>
                <w:rFonts w:hint="eastAsia"/>
                <w:sz w:val="21"/>
                <w:szCs w:val="21"/>
              </w:rPr>
              <w:instrText xml:space="preserve"> = sum(Q4:Q15) \* MERGEFORMAT </w:instrText>
            </w:r>
            <w:r>
              <w:rPr>
                <w:rFonts w:hint="eastAsia"/>
                <w:sz w:val="21"/>
                <w:szCs w:val="21"/>
              </w:rPr>
              <w:fldChar w:fldCharType="separate"/>
            </w:r>
            <w:r>
              <w:rPr>
                <w:rFonts w:hint="eastAsia"/>
                <w:sz w:val="21"/>
                <w:szCs w:val="21"/>
              </w:rPr>
              <w:t>1428</w:t>
            </w:r>
            <w:r>
              <w:rPr>
                <w:rFonts w:hint="eastAsia"/>
                <w:sz w:val="21"/>
                <w:szCs w:val="21"/>
              </w:rPr>
              <w:fldChar w:fldCharType="end"/>
            </w:r>
            <w:r>
              <w:rPr>
                <w:rFonts w:hint="eastAsia"/>
                <w:sz w:val="21"/>
                <w:szCs w:val="21"/>
              </w:rPr>
              <w:t>个</w:t>
            </w:r>
          </w:p>
        </w:tc>
        <w:tc>
          <w:tcPr>
            <w:tcW w:w="1134" w:type="dxa"/>
            <w:noWrap w:val="0"/>
            <w:vAlign w:val="center"/>
          </w:tcPr>
          <w:p>
            <w:pPr>
              <w:ind w:firstLine="210" w:firstLineChars="100"/>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54" w:type="dxa"/>
            <w:vMerge w:val="continue"/>
            <w:noWrap w:val="0"/>
            <w:vAlign w:val="center"/>
          </w:tcPr>
          <w:p>
            <w:pPr>
              <w:jc w:val="center"/>
              <w:rPr>
                <w:sz w:val="21"/>
                <w:szCs w:val="21"/>
              </w:rPr>
            </w:pPr>
          </w:p>
        </w:tc>
        <w:tc>
          <w:tcPr>
            <w:tcW w:w="1474" w:type="dxa"/>
            <w:noWrap w:val="0"/>
            <w:vAlign w:val="center"/>
          </w:tcPr>
          <w:p>
            <w:pPr>
              <w:ind w:left="0" w:leftChars="0" w:firstLine="0" w:firstLineChars="0"/>
              <w:jc w:val="center"/>
              <w:rPr>
                <w:sz w:val="21"/>
                <w:szCs w:val="21"/>
              </w:rPr>
            </w:pPr>
            <w:r>
              <w:rPr>
                <w:rFonts w:hint="eastAsia"/>
                <w:sz w:val="21"/>
                <w:szCs w:val="21"/>
              </w:rPr>
              <w:t>景观文化广场</w:t>
            </w:r>
          </w:p>
        </w:tc>
        <w:tc>
          <w:tcPr>
            <w:tcW w:w="5918" w:type="dxa"/>
            <w:noWrap w:val="0"/>
            <w:vAlign w:val="center"/>
          </w:tcPr>
          <w:p>
            <w:pPr>
              <w:jc w:val="center"/>
              <w:rPr>
                <w:sz w:val="21"/>
                <w:szCs w:val="21"/>
              </w:rPr>
            </w:pPr>
            <w:r>
              <w:rPr>
                <w:rFonts w:hint="eastAsia"/>
                <w:sz w:val="21"/>
                <w:szCs w:val="21"/>
              </w:rPr>
              <w:t>景观1，公园6，广场5，统建849</w:t>
            </w:r>
          </w:p>
        </w:tc>
        <w:tc>
          <w:tcPr>
            <w:tcW w:w="1134" w:type="dxa"/>
            <w:noWrap w:val="0"/>
            <w:vAlign w:val="center"/>
          </w:tcPr>
          <w:p>
            <w:pPr>
              <w:ind w:firstLine="210" w:firstLineChars="100"/>
              <w:rPr>
                <w:sz w:val="21"/>
                <w:szCs w:val="21"/>
              </w:rPr>
            </w:pPr>
            <w:r>
              <w:rPr>
                <w:sz w:val="21"/>
                <w:szCs w:val="21"/>
              </w:rPr>
              <w:t>未建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54" w:type="dxa"/>
            <w:vMerge w:val="restart"/>
            <w:noWrap w:val="0"/>
            <w:vAlign w:val="center"/>
          </w:tcPr>
          <w:p>
            <w:pPr>
              <w:ind w:left="0" w:leftChars="0" w:firstLine="0" w:firstLineChars="0"/>
              <w:jc w:val="both"/>
              <w:rPr>
                <w:sz w:val="21"/>
                <w:szCs w:val="21"/>
              </w:rPr>
            </w:pPr>
            <w:r>
              <w:rPr>
                <w:rFonts w:hint="eastAsia"/>
                <w:sz w:val="21"/>
                <w:szCs w:val="21"/>
              </w:rPr>
              <w:t>公用工程</w:t>
            </w:r>
          </w:p>
        </w:tc>
        <w:tc>
          <w:tcPr>
            <w:tcW w:w="1474" w:type="dxa"/>
            <w:noWrap w:val="0"/>
            <w:vAlign w:val="center"/>
          </w:tcPr>
          <w:p>
            <w:pPr>
              <w:jc w:val="center"/>
              <w:rPr>
                <w:sz w:val="21"/>
                <w:szCs w:val="21"/>
              </w:rPr>
            </w:pPr>
            <w:r>
              <w:rPr>
                <w:rFonts w:hint="eastAsia"/>
                <w:sz w:val="21"/>
                <w:szCs w:val="21"/>
              </w:rPr>
              <w:t>供电</w:t>
            </w:r>
          </w:p>
        </w:tc>
        <w:tc>
          <w:tcPr>
            <w:tcW w:w="5918" w:type="dxa"/>
            <w:noWrap w:val="0"/>
            <w:vAlign w:val="center"/>
          </w:tcPr>
          <w:p>
            <w:pPr>
              <w:jc w:val="center"/>
              <w:rPr>
                <w:sz w:val="21"/>
                <w:szCs w:val="21"/>
              </w:rPr>
            </w:pPr>
            <w:r>
              <w:rPr>
                <w:rFonts w:hint="eastAsia"/>
                <w:sz w:val="21"/>
                <w:szCs w:val="21"/>
              </w:rPr>
              <w:t>由</w:t>
            </w:r>
            <w:r>
              <w:rPr>
                <w:rFonts w:hint="eastAsia" w:ascii="宋体"/>
                <w:sz w:val="21"/>
                <w:szCs w:val="21"/>
                <w:u w:val="none" w:color="FF0000"/>
              </w:rPr>
              <w:t>附近市政电网</w:t>
            </w:r>
            <w:r>
              <w:rPr>
                <w:rFonts w:hint="eastAsia"/>
                <w:sz w:val="21"/>
                <w:szCs w:val="21"/>
              </w:rPr>
              <w:t>提供</w:t>
            </w:r>
          </w:p>
        </w:tc>
        <w:tc>
          <w:tcPr>
            <w:tcW w:w="1134" w:type="dxa"/>
            <w:noWrap w:val="0"/>
            <w:vAlign w:val="center"/>
          </w:tcPr>
          <w:p>
            <w:pPr>
              <w:jc w:val="center"/>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c>
          <w:tcPr>
            <w:tcW w:w="654" w:type="dxa"/>
            <w:vMerge w:val="continue"/>
            <w:noWrap w:val="0"/>
            <w:vAlign w:val="center"/>
          </w:tcPr>
          <w:p>
            <w:pPr>
              <w:jc w:val="center"/>
              <w:rPr>
                <w:sz w:val="21"/>
                <w:szCs w:val="21"/>
              </w:rPr>
            </w:pPr>
          </w:p>
        </w:tc>
        <w:tc>
          <w:tcPr>
            <w:tcW w:w="1474" w:type="dxa"/>
            <w:noWrap w:val="0"/>
            <w:vAlign w:val="center"/>
          </w:tcPr>
          <w:p>
            <w:pPr>
              <w:jc w:val="center"/>
              <w:rPr>
                <w:sz w:val="21"/>
                <w:szCs w:val="21"/>
              </w:rPr>
            </w:pPr>
            <w:r>
              <w:rPr>
                <w:rFonts w:hint="eastAsia"/>
                <w:sz w:val="21"/>
                <w:szCs w:val="21"/>
              </w:rPr>
              <w:t>供水</w:t>
            </w:r>
          </w:p>
        </w:tc>
        <w:tc>
          <w:tcPr>
            <w:tcW w:w="5918" w:type="dxa"/>
            <w:noWrap w:val="0"/>
            <w:vAlign w:val="center"/>
          </w:tcPr>
          <w:p>
            <w:pPr>
              <w:jc w:val="center"/>
              <w:rPr>
                <w:sz w:val="21"/>
                <w:szCs w:val="21"/>
              </w:rPr>
            </w:pPr>
            <w:r>
              <w:rPr>
                <w:rFonts w:hint="eastAsia"/>
                <w:sz w:val="21"/>
                <w:szCs w:val="21"/>
              </w:rPr>
              <w:t>由</w:t>
            </w:r>
            <w:r>
              <w:rPr>
                <w:rFonts w:hint="eastAsia" w:ascii="宋体"/>
                <w:sz w:val="21"/>
                <w:szCs w:val="21"/>
                <w:u w:val="none" w:color="FF0000"/>
              </w:rPr>
              <w:t>附近的市政给水管网</w:t>
            </w:r>
            <w:r>
              <w:rPr>
                <w:rFonts w:hint="eastAsia"/>
                <w:sz w:val="21"/>
                <w:szCs w:val="21"/>
              </w:rPr>
              <w:t>供给</w:t>
            </w:r>
          </w:p>
        </w:tc>
        <w:tc>
          <w:tcPr>
            <w:tcW w:w="1134" w:type="dxa"/>
            <w:noWrap w:val="0"/>
            <w:vAlign w:val="center"/>
          </w:tcPr>
          <w:p>
            <w:pPr>
              <w:jc w:val="center"/>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684" w:hRule="atLeast"/>
        </w:trPr>
        <w:tc>
          <w:tcPr>
            <w:tcW w:w="654" w:type="dxa"/>
            <w:vMerge w:val="continue"/>
            <w:noWrap w:val="0"/>
            <w:vAlign w:val="center"/>
          </w:tcPr>
          <w:p>
            <w:pPr>
              <w:jc w:val="center"/>
              <w:rPr>
                <w:sz w:val="21"/>
                <w:szCs w:val="21"/>
              </w:rPr>
            </w:pPr>
          </w:p>
        </w:tc>
        <w:tc>
          <w:tcPr>
            <w:tcW w:w="1474" w:type="dxa"/>
            <w:noWrap w:val="0"/>
            <w:vAlign w:val="center"/>
          </w:tcPr>
          <w:p>
            <w:pPr>
              <w:jc w:val="center"/>
              <w:rPr>
                <w:sz w:val="21"/>
                <w:szCs w:val="21"/>
              </w:rPr>
            </w:pPr>
            <w:r>
              <w:rPr>
                <w:rFonts w:hint="eastAsia"/>
                <w:sz w:val="21"/>
                <w:szCs w:val="21"/>
              </w:rPr>
              <w:t>排水</w:t>
            </w:r>
          </w:p>
        </w:tc>
        <w:tc>
          <w:tcPr>
            <w:tcW w:w="5918" w:type="dxa"/>
            <w:noWrap w:val="0"/>
            <w:vAlign w:val="center"/>
          </w:tcPr>
          <w:p>
            <w:pPr>
              <w:autoSpaceDE w:val="0"/>
              <w:autoSpaceDN w:val="0"/>
              <w:jc w:val="center"/>
              <w:rPr>
                <w:sz w:val="21"/>
                <w:szCs w:val="21"/>
              </w:rPr>
            </w:pPr>
            <w:r>
              <w:rPr>
                <w:sz w:val="21"/>
                <w:szCs w:val="21"/>
              </w:rPr>
              <w:t>生活污水</w:t>
            </w:r>
            <w:r>
              <w:rPr>
                <w:rFonts w:hint="eastAsia"/>
                <w:sz w:val="21"/>
                <w:szCs w:val="21"/>
              </w:rPr>
              <w:t>排入化粪池</w:t>
            </w:r>
            <w:r>
              <w:rPr>
                <w:sz w:val="21"/>
                <w:szCs w:val="21"/>
              </w:rPr>
              <w:t>处理后排至污水一体化处理设备处理达标后</w:t>
            </w:r>
            <w:r>
              <w:rPr>
                <w:rFonts w:hint="eastAsia" w:ascii="宋体"/>
                <w:sz w:val="21"/>
                <w:szCs w:val="21"/>
                <w:u w:val="none" w:color="FF0000"/>
              </w:rPr>
              <w:t>排入涝池用于园林绿化、农田浇灌等</w:t>
            </w:r>
          </w:p>
        </w:tc>
        <w:tc>
          <w:tcPr>
            <w:tcW w:w="1134" w:type="dxa"/>
            <w:noWrap w:val="0"/>
            <w:vAlign w:val="center"/>
          </w:tcPr>
          <w:p>
            <w:pPr>
              <w:jc w:val="center"/>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55" w:hRule="atLeast"/>
        </w:trPr>
        <w:tc>
          <w:tcPr>
            <w:tcW w:w="654" w:type="dxa"/>
            <w:vMerge w:val="restart"/>
            <w:noWrap w:val="0"/>
            <w:vAlign w:val="center"/>
          </w:tcPr>
          <w:p>
            <w:pPr>
              <w:ind w:left="0" w:leftChars="0" w:firstLine="0" w:firstLineChars="0"/>
              <w:rPr>
                <w:sz w:val="21"/>
                <w:szCs w:val="21"/>
              </w:rPr>
            </w:pPr>
            <w:r>
              <w:rPr>
                <w:rFonts w:hint="eastAsia"/>
                <w:sz w:val="21"/>
                <w:szCs w:val="21"/>
              </w:rPr>
              <w:t>环保工程</w:t>
            </w:r>
          </w:p>
        </w:tc>
        <w:tc>
          <w:tcPr>
            <w:tcW w:w="1474" w:type="dxa"/>
            <w:noWrap w:val="0"/>
            <w:vAlign w:val="center"/>
          </w:tcPr>
          <w:p>
            <w:pPr>
              <w:jc w:val="center"/>
              <w:rPr>
                <w:sz w:val="21"/>
                <w:szCs w:val="21"/>
              </w:rPr>
            </w:pPr>
            <w:r>
              <w:rPr>
                <w:sz w:val="21"/>
                <w:szCs w:val="21"/>
              </w:rPr>
              <w:t>废</w:t>
            </w:r>
            <w:r>
              <w:rPr>
                <w:rFonts w:hint="eastAsia"/>
                <w:sz w:val="21"/>
                <w:szCs w:val="21"/>
              </w:rPr>
              <w:t>气</w:t>
            </w:r>
          </w:p>
        </w:tc>
        <w:tc>
          <w:tcPr>
            <w:tcW w:w="5918" w:type="dxa"/>
            <w:noWrap w:val="0"/>
            <w:vAlign w:val="top"/>
          </w:tcPr>
          <w:p>
            <w:pPr>
              <w:jc w:val="center"/>
              <w:rPr>
                <w:sz w:val="21"/>
                <w:szCs w:val="21"/>
              </w:rPr>
            </w:pPr>
            <w:r>
              <w:rPr>
                <w:sz w:val="21"/>
                <w:szCs w:val="21"/>
              </w:rPr>
              <w:t>自然大气扩散排放</w:t>
            </w:r>
          </w:p>
        </w:tc>
        <w:tc>
          <w:tcPr>
            <w:tcW w:w="1134" w:type="dxa"/>
            <w:noWrap w:val="0"/>
            <w:vAlign w:val="center"/>
          </w:tcPr>
          <w:p>
            <w:pPr>
              <w:ind w:firstLine="420"/>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31" w:hRule="atLeast"/>
        </w:trPr>
        <w:tc>
          <w:tcPr>
            <w:tcW w:w="654" w:type="dxa"/>
            <w:vMerge w:val="continue"/>
            <w:noWrap w:val="0"/>
            <w:vAlign w:val="center"/>
          </w:tcPr>
          <w:p>
            <w:pPr>
              <w:jc w:val="center"/>
              <w:rPr>
                <w:sz w:val="21"/>
                <w:szCs w:val="21"/>
              </w:rPr>
            </w:pPr>
          </w:p>
        </w:tc>
        <w:tc>
          <w:tcPr>
            <w:tcW w:w="1474" w:type="dxa"/>
            <w:noWrap w:val="0"/>
            <w:vAlign w:val="center"/>
          </w:tcPr>
          <w:p>
            <w:pPr>
              <w:jc w:val="center"/>
              <w:rPr>
                <w:sz w:val="21"/>
                <w:szCs w:val="21"/>
              </w:rPr>
            </w:pPr>
            <w:r>
              <w:rPr>
                <w:sz w:val="21"/>
                <w:szCs w:val="21"/>
              </w:rPr>
              <w:t>废水</w:t>
            </w:r>
          </w:p>
        </w:tc>
        <w:tc>
          <w:tcPr>
            <w:tcW w:w="5918" w:type="dxa"/>
            <w:noWrap w:val="0"/>
            <w:vAlign w:val="top"/>
          </w:tcPr>
          <w:p>
            <w:pPr>
              <w:jc w:val="center"/>
              <w:rPr>
                <w:sz w:val="21"/>
                <w:szCs w:val="21"/>
              </w:rPr>
            </w:pPr>
            <w:r>
              <w:rPr>
                <w:sz w:val="21"/>
                <w:szCs w:val="21"/>
              </w:rPr>
              <w:t>生活污水</w:t>
            </w:r>
            <w:r>
              <w:rPr>
                <w:rFonts w:hint="eastAsia"/>
                <w:sz w:val="21"/>
                <w:szCs w:val="21"/>
              </w:rPr>
              <w:t>排入化粪池</w:t>
            </w:r>
            <w:r>
              <w:rPr>
                <w:sz w:val="21"/>
                <w:szCs w:val="21"/>
              </w:rPr>
              <w:t>处理后排至污水一体化处理设备处理达标后</w:t>
            </w:r>
            <w:r>
              <w:rPr>
                <w:rFonts w:hint="eastAsia" w:ascii="宋体"/>
                <w:sz w:val="21"/>
                <w:szCs w:val="21"/>
                <w:u w:val="none" w:color="FF0000"/>
              </w:rPr>
              <w:t>排入涝池用于园林绿化、农田浇灌等</w:t>
            </w:r>
          </w:p>
        </w:tc>
        <w:tc>
          <w:tcPr>
            <w:tcW w:w="1134" w:type="dxa"/>
            <w:noWrap w:val="0"/>
            <w:vAlign w:val="center"/>
          </w:tcPr>
          <w:p>
            <w:pPr>
              <w:ind w:firstLine="420"/>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69" w:hRule="atLeast"/>
        </w:trPr>
        <w:tc>
          <w:tcPr>
            <w:tcW w:w="654" w:type="dxa"/>
            <w:vMerge w:val="continue"/>
            <w:noWrap w:val="0"/>
            <w:vAlign w:val="center"/>
          </w:tcPr>
          <w:p>
            <w:pPr>
              <w:jc w:val="center"/>
              <w:rPr>
                <w:sz w:val="21"/>
                <w:szCs w:val="21"/>
              </w:rPr>
            </w:pPr>
          </w:p>
        </w:tc>
        <w:tc>
          <w:tcPr>
            <w:tcW w:w="1474" w:type="dxa"/>
            <w:noWrap w:val="0"/>
            <w:vAlign w:val="center"/>
          </w:tcPr>
          <w:p>
            <w:pPr>
              <w:jc w:val="center"/>
              <w:rPr>
                <w:sz w:val="21"/>
                <w:szCs w:val="21"/>
              </w:rPr>
            </w:pPr>
            <w:r>
              <w:rPr>
                <w:sz w:val="21"/>
                <w:szCs w:val="21"/>
              </w:rPr>
              <w:t>噪声</w:t>
            </w:r>
          </w:p>
        </w:tc>
        <w:tc>
          <w:tcPr>
            <w:tcW w:w="5918" w:type="dxa"/>
            <w:noWrap w:val="0"/>
            <w:vAlign w:val="top"/>
          </w:tcPr>
          <w:p>
            <w:pPr>
              <w:jc w:val="center"/>
              <w:rPr>
                <w:sz w:val="21"/>
                <w:szCs w:val="21"/>
              </w:rPr>
            </w:pPr>
            <w:r>
              <w:rPr>
                <w:sz w:val="21"/>
                <w:szCs w:val="21"/>
              </w:rPr>
              <w:t>汽车限速禁鸣</w:t>
            </w:r>
          </w:p>
        </w:tc>
        <w:tc>
          <w:tcPr>
            <w:tcW w:w="1134" w:type="dxa"/>
            <w:noWrap w:val="0"/>
            <w:vAlign w:val="center"/>
          </w:tcPr>
          <w:p>
            <w:pPr>
              <w:ind w:firstLine="420"/>
              <w:jc w:val="center"/>
              <w:rPr>
                <w:sz w:val="21"/>
                <w:szCs w:val="21"/>
              </w:rPr>
            </w:pPr>
            <w:r>
              <w:rPr>
                <w:rFonts w:hint="eastAsia"/>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136" w:hRule="atLeast"/>
        </w:trPr>
        <w:tc>
          <w:tcPr>
            <w:tcW w:w="654" w:type="dxa"/>
            <w:vMerge w:val="continue"/>
            <w:noWrap w:val="0"/>
            <w:vAlign w:val="center"/>
          </w:tcPr>
          <w:p>
            <w:pPr>
              <w:jc w:val="center"/>
              <w:rPr>
                <w:sz w:val="21"/>
                <w:szCs w:val="21"/>
              </w:rPr>
            </w:pPr>
          </w:p>
        </w:tc>
        <w:tc>
          <w:tcPr>
            <w:tcW w:w="1474" w:type="dxa"/>
            <w:noWrap w:val="0"/>
            <w:vAlign w:val="center"/>
          </w:tcPr>
          <w:p>
            <w:pPr>
              <w:jc w:val="center"/>
              <w:rPr>
                <w:sz w:val="21"/>
                <w:szCs w:val="21"/>
              </w:rPr>
            </w:pPr>
            <w:r>
              <w:rPr>
                <w:sz w:val="21"/>
                <w:szCs w:val="21"/>
              </w:rPr>
              <w:t>固废</w:t>
            </w:r>
          </w:p>
        </w:tc>
        <w:tc>
          <w:tcPr>
            <w:tcW w:w="5918" w:type="dxa"/>
            <w:noWrap w:val="0"/>
            <w:vAlign w:val="top"/>
          </w:tcPr>
          <w:p>
            <w:pPr>
              <w:jc w:val="center"/>
              <w:rPr>
                <w:sz w:val="21"/>
                <w:szCs w:val="21"/>
              </w:rPr>
            </w:pPr>
            <w:r>
              <w:rPr>
                <w:sz w:val="21"/>
                <w:szCs w:val="21"/>
              </w:rPr>
              <w:t>生活垃圾及</w:t>
            </w:r>
            <w:r>
              <w:rPr>
                <w:rFonts w:hint="eastAsia"/>
                <w:sz w:val="21"/>
                <w:szCs w:val="21"/>
              </w:rPr>
              <w:t>污水处理站淤泥</w:t>
            </w:r>
            <w:r>
              <w:rPr>
                <w:sz w:val="21"/>
                <w:szCs w:val="21"/>
              </w:rPr>
              <w:t>，收集后交由环卫部门处理</w:t>
            </w:r>
          </w:p>
        </w:tc>
        <w:tc>
          <w:tcPr>
            <w:tcW w:w="1134" w:type="dxa"/>
            <w:noWrap w:val="0"/>
            <w:vAlign w:val="center"/>
          </w:tcPr>
          <w:p>
            <w:pPr>
              <w:ind w:firstLine="420"/>
              <w:jc w:val="center"/>
              <w:rPr>
                <w:sz w:val="21"/>
                <w:szCs w:val="21"/>
              </w:rPr>
            </w:pPr>
            <w:r>
              <w:rPr>
                <w:rFonts w:hint="eastAsia"/>
                <w:sz w:val="21"/>
                <w:szCs w:val="21"/>
              </w:rPr>
              <w:t>/</w:t>
            </w:r>
          </w:p>
        </w:tc>
      </w:tr>
    </w:tbl>
    <w:p>
      <w:pPr>
        <w:pStyle w:val="5"/>
        <w:spacing w:line="500" w:lineRule="exact"/>
        <w:ind w:firstLine="480" w:firstLineChars="200"/>
        <w:jc w:val="both"/>
        <w:rPr>
          <w:rFonts w:hint="eastAsia" w:ascii="黑体" w:hAnsi="黑体" w:eastAsia="黑体"/>
          <w:b w:val="0"/>
          <w:szCs w:val="24"/>
        </w:rPr>
      </w:pPr>
      <w:r>
        <w:rPr>
          <w:rFonts w:hint="eastAsia" w:ascii="黑体" w:hAnsi="黑体" w:eastAsia="黑体"/>
          <w:b w:val="0"/>
          <w:szCs w:val="24"/>
        </w:rPr>
        <w:t>二、项目的环境可行性</w:t>
      </w:r>
    </w:p>
    <w:p>
      <w:pPr>
        <w:pStyle w:val="3"/>
        <w:numPr>
          <w:ilvl w:val="3"/>
          <w:numId w:val="0"/>
        </w:numPr>
        <w:spacing w:line="360" w:lineRule="auto"/>
        <w:ind w:firstLine="480" w:firstLineChars="200"/>
        <w:rPr>
          <w:rFonts w:hint="eastAsia" w:ascii="黑体" w:hAnsi="黑体"/>
          <w:b w:val="0"/>
          <w:sz w:val="24"/>
          <w:szCs w:val="24"/>
        </w:rPr>
      </w:pPr>
      <w:r>
        <w:rPr>
          <w:rFonts w:hint="eastAsia" w:ascii="黑体" w:hAnsi="黑体"/>
          <w:b w:val="0"/>
          <w:sz w:val="24"/>
          <w:szCs w:val="24"/>
        </w:rPr>
        <w:t>1、产业政策符合性</w:t>
      </w:r>
    </w:p>
    <w:p>
      <w:pPr>
        <w:spacing w:line="360" w:lineRule="auto"/>
        <w:ind w:firstLine="480"/>
        <w:rPr>
          <w:sz w:val="24"/>
        </w:rPr>
      </w:pPr>
      <w:r>
        <w:rPr>
          <w:sz w:val="24"/>
        </w:rPr>
        <w:t>项目对照《产业结构调整指导目录（2011年本）》（修订版），本项目建设内容包括城镇基础设施、给排水管网工程，属于鼓励类“第二十二类——城市基础设施”中的“城市公共交通、城镇供排水管网工程、城市雨水收集利用工程”，符合国家产业政策。</w:t>
      </w:r>
    </w:p>
    <w:p>
      <w:pPr>
        <w:adjustRightInd w:val="0"/>
        <w:snapToGrid w:val="0"/>
        <w:spacing w:line="500" w:lineRule="exact"/>
        <w:ind w:firstLine="480" w:firstLineChars="200"/>
        <w:rPr>
          <w:rFonts w:hint="eastAsia" w:ascii="黑体" w:hAnsi="黑体" w:eastAsia="黑体"/>
          <w:color w:val="000000"/>
          <w:sz w:val="24"/>
        </w:rPr>
      </w:pPr>
      <w:r>
        <w:rPr>
          <w:rFonts w:hint="eastAsia" w:ascii="黑体" w:hAnsi="黑体" w:eastAsia="黑体"/>
          <w:color w:val="000000"/>
          <w:sz w:val="24"/>
        </w:rPr>
        <w:t>2、规划符合性</w:t>
      </w:r>
    </w:p>
    <w:p>
      <w:pPr>
        <w:adjustRightInd w:val="0"/>
        <w:snapToGrid w:val="0"/>
        <w:spacing w:line="500" w:lineRule="exact"/>
        <w:ind w:firstLine="480" w:firstLineChars="200"/>
        <w:rPr>
          <w:rFonts w:hint="eastAsia"/>
          <w:sz w:val="24"/>
        </w:rPr>
      </w:pPr>
      <w:r>
        <w:rPr>
          <w:sz w:val="24"/>
        </w:rPr>
        <w:t>本项目为</w:t>
      </w:r>
      <w:r>
        <w:rPr>
          <w:rFonts w:hint="eastAsia"/>
          <w:sz w:val="24"/>
        </w:rPr>
        <w:t>揉谷镇乡村振兴农村基础设施建设项目</w:t>
      </w:r>
      <w:r>
        <w:rPr>
          <w:rFonts w:hint="eastAsia"/>
          <w:color w:val="000000"/>
          <w:sz w:val="24"/>
        </w:rPr>
        <w:t>，</w:t>
      </w:r>
      <w:r>
        <w:rPr>
          <w:rFonts w:hint="eastAsia"/>
          <w:sz w:val="24"/>
        </w:rPr>
        <w:t>其建设符合</w:t>
      </w:r>
      <w:r>
        <w:rPr>
          <w:sz w:val="24"/>
        </w:rPr>
        <w:t>国家级规划《国家新型城镇化规划（2014~2020年）》</w:t>
      </w:r>
      <w:r>
        <w:rPr>
          <w:rFonts w:hint="eastAsia"/>
          <w:sz w:val="24"/>
        </w:rPr>
        <w:t>、</w:t>
      </w:r>
      <w:r>
        <w:rPr>
          <w:sz w:val="24"/>
        </w:rPr>
        <w:t>省级规划《陕西省城镇体系规划》、《陕西省旅游镇旅游发展总体规划》</w:t>
      </w:r>
      <w:r>
        <w:rPr>
          <w:rFonts w:hint="eastAsia"/>
          <w:sz w:val="24"/>
        </w:rPr>
        <w:t>、</w:t>
      </w:r>
      <w:r>
        <w:rPr>
          <w:sz w:val="24"/>
        </w:rPr>
        <w:t>区</w:t>
      </w:r>
      <w:r>
        <w:rPr>
          <w:rFonts w:hint="eastAsia"/>
          <w:sz w:val="24"/>
        </w:rPr>
        <w:t>级</w:t>
      </w:r>
      <w:r>
        <w:rPr>
          <w:sz w:val="24"/>
        </w:rPr>
        <w:t>规划《杨陵城乡总体规划修编（2017-2035年）》</w:t>
      </w:r>
      <w:r>
        <w:rPr>
          <w:rFonts w:hint="eastAsia"/>
          <w:sz w:val="24"/>
        </w:rPr>
        <w:t>。</w:t>
      </w:r>
    </w:p>
    <w:p>
      <w:pPr>
        <w:adjustRightInd w:val="0"/>
        <w:snapToGrid w:val="0"/>
        <w:spacing w:line="500" w:lineRule="exact"/>
        <w:ind w:firstLine="597" w:firstLineChars="249"/>
        <w:rPr>
          <w:rFonts w:hint="eastAsia"/>
          <w:sz w:val="24"/>
        </w:rPr>
      </w:pPr>
      <w:r>
        <w:rPr>
          <w:rFonts w:hint="eastAsia" w:ascii="黑体" w:hAnsi="黑体" w:eastAsia="黑体"/>
          <w:bCs/>
          <w:sz w:val="24"/>
        </w:rPr>
        <w:t>三、评估意见</w:t>
      </w:r>
    </w:p>
    <w:p>
      <w:pPr>
        <w:snapToGrid w:val="0"/>
        <w:spacing w:line="500" w:lineRule="exact"/>
        <w:ind w:firstLine="562"/>
        <w:rPr>
          <w:rFonts w:hint="eastAsia" w:ascii="Arial" w:hAnsi="Arial" w:eastAsia="黑体"/>
          <w:sz w:val="24"/>
        </w:rPr>
      </w:pPr>
      <w:r>
        <w:rPr>
          <w:rFonts w:hint="eastAsia" w:ascii="Arial" w:hAnsi="Arial" w:eastAsia="黑体"/>
          <w:sz w:val="24"/>
        </w:rPr>
        <w:t>1、报告表编制质量</w:t>
      </w:r>
    </w:p>
    <w:p>
      <w:pPr>
        <w:snapToGrid w:val="0"/>
        <w:spacing w:line="500" w:lineRule="exact"/>
        <w:ind w:firstLine="480" w:firstLineChars="200"/>
        <w:rPr>
          <w:rFonts w:hint="eastAsia" w:ascii="宋体"/>
          <w:sz w:val="24"/>
        </w:rPr>
      </w:pPr>
      <w:r>
        <w:rPr>
          <w:sz w:val="24"/>
        </w:rPr>
        <w:t>报告</w:t>
      </w:r>
      <w:r>
        <w:rPr>
          <w:rFonts w:hint="eastAsia"/>
          <w:sz w:val="24"/>
        </w:rPr>
        <w:t>表</w:t>
      </w:r>
      <w:r>
        <w:rPr>
          <w:sz w:val="24"/>
        </w:rPr>
        <w:t>编制</w:t>
      </w:r>
      <w:r>
        <w:rPr>
          <w:rFonts w:hint="eastAsia"/>
          <w:sz w:val="24"/>
        </w:rPr>
        <w:t>较</w:t>
      </w:r>
      <w:r>
        <w:rPr>
          <w:sz w:val="24"/>
        </w:rPr>
        <w:t>规范</w:t>
      </w:r>
      <w:r>
        <w:rPr>
          <w:rFonts w:hint="eastAsia"/>
          <w:sz w:val="24"/>
        </w:rPr>
        <w:t>，污染因素分析详细，采取的污染治理措施基本可行，环评结论总体可信。</w:t>
      </w:r>
    </w:p>
    <w:p>
      <w:pPr>
        <w:snapToGrid w:val="0"/>
        <w:spacing w:line="500" w:lineRule="exact"/>
        <w:ind w:firstLine="562"/>
        <w:rPr>
          <w:rFonts w:hint="eastAsia" w:ascii="Arial" w:hAnsi="Arial" w:eastAsia="黑体"/>
          <w:sz w:val="24"/>
        </w:rPr>
      </w:pPr>
      <w:r>
        <w:rPr>
          <w:rFonts w:hint="eastAsia" w:ascii="Arial" w:hAnsi="Arial" w:eastAsia="黑体"/>
          <w:sz w:val="24"/>
        </w:rPr>
        <w:t>2、项目结论</w:t>
      </w:r>
    </w:p>
    <w:p>
      <w:pPr>
        <w:spacing w:line="500" w:lineRule="exact"/>
        <w:ind w:firstLine="480"/>
        <w:rPr>
          <w:rFonts w:ascii="黑体" w:hAnsi="黑体" w:eastAsia="黑体" w:cs="黑体"/>
          <w:sz w:val="24"/>
        </w:rPr>
      </w:pPr>
      <w:r>
        <w:rPr>
          <w:kern w:val="0"/>
          <w:sz w:val="24"/>
        </w:rPr>
        <w:t>本项目建设符合国家产业政策要求、符合</w:t>
      </w:r>
      <w:r>
        <w:rPr>
          <w:rFonts w:hint="eastAsia"/>
          <w:kern w:val="0"/>
          <w:sz w:val="24"/>
        </w:rPr>
        <w:t>村镇</w:t>
      </w:r>
      <w:r>
        <w:rPr>
          <w:kern w:val="0"/>
          <w:sz w:val="24"/>
        </w:rPr>
        <w:t>规划要求；对提升村庄环境及村民生活质量等方面具有积极的作用，环境正效应明显，项目施工期和建成营运期认真落实本环评提出的污染防治措施后，各污染源可达标排放，对周围环境影响较小。从环境保护方面分析，项目建设可行</w:t>
      </w:r>
      <w:r>
        <w:rPr>
          <w:rFonts w:hint="eastAsia"/>
          <w:kern w:val="0"/>
          <w:sz w:val="24"/>
        </w:rPr>
        <w:t>。</w:t>
      </w:r>
    </w:p>
    <w:p>
      <w:pPr>
        <w:snapToGrid w:val="0"/>
        <w:spacing w:line="500" w:lineRule="exact"/>
        <w:ind w:firstLine="470" w:firstLineChars="196"/>
        <w:rPr>
          <w:rFonts w:hint="eastAsia" w:ascii="Arial" w:hAnsi="Arial" w:eastAsia="黑体"/>
          <w:bCs/>
          <w:sz w:val="24"/>
        </w:rPr>
      </w:pPr>
      <w:r>
        <w:rPr>
          <w:rFonts w:hint="eastAsia" w:ascii="Arial" w:hAnsi="Arial" w:eastAsia="黑体"/>
          <w:bCs/>
          <w:sz w:val="24"/>
        </w:rPr>
        <w:t>四、主要修改补充意见</w:t>
      </w:r>
    </w:p>
    <w:p>
      <w:pPr>
        <w:snapToGrid w:val="0"/>
        <w:spacing w:line="500" w:lineRule="exact"/>
        <w:ind w:firstLine="562"/>
        <w:rPr>
          <w:rFonts w:hint="eastAsia" w:ascii="Arial" w:hAnsi="Arial" w:eastAsia="黑体"/>
          <w:sz w:val="24"/>
        </w:rPr>
      </w:pPr>
      <w:r>
        <w:rPr>
          <w:rFonts w:hint="eastAsia" w:ascii="Arial" w:hAnsi="Arial" w:eastAsia="黑体"/>
          <w:sz w:val="24"/>
        </w:rPr>
        <w:t>报告表应修改、完善下列内容：</w:t>
      </w:r>
    </w:p>
    <w:p>
      <w:pPr>
        <w:snapToGrid w:val="0"/>
        <w:spacing w:line="480" w:lineRule="exact"/>
        <w:ind w:firstLine="600" w:firstLineChars="250"/>
        <w:rPr>
          <w:sz w:val="24"/>
        </w:rPr>
      </w:pPr>
      <w:r>
        <w:rPr>
          <w:sz w:val="24"/>
        </w:rPr>
        <w:t>1</w:t>
      </w:r>
      <w:r>
        <w:rPr>
          <w:rFonts w:hint="eastAsia"/>
          <w:sz w:val="24"/>
        </w:rPr>
        <w:t>、细化项目组成及建设内容；细化设计方案、施工方案；根据建设内容完善产污环节；完善环境保护目标相关内容；规范附图附件。</w:t>
      </w:r>
    </w:p>
    <w:p>
      <w:pPr>
        <w:snapToGrid w:val="0"/>
        <w:spacing w:line="480" w:lineRule="exact"/>
        <w:ind w:firstLine="600" w:firstLineChars="250"/>
        <w:rPr>
          <w:sz w:val="24"/>
        </w:rPr>
      </w:pPr>
      <w:r>
        <w:rPr>
          <w:sz w:val="24"/>
        </w:rPr>
        <w:t>2</w:t>
      </w:r>
      <w:r>
        <w:rPr>
          <w:rFonts w:hint="eastAsia"/>
          <w:sz w:val="24"/>
        </w:rPr>
        <w:t>、校核项目污水处理设施排水执行标准（建议执行</w:t>
      </w:r>
      <w:r>
        <w:rPr>
          <w:sz w:val="24"/>
        </w:rPr>
        <w:t>DB61/1227-2018</w:t>
      </w:r>
      <w:r>
        <w:rPr>
          <w:rFonts w:hint="eastAsia"/>
          <w:sz w:val="24"/>
        </w:rPr>
        <w:t>《农村生活污水处理设施水污染物排放标准》）；补充污水处理设施选址、涝池选址合理性分析、涝池体积等。</w:t>
      </w:r>
    </w:p>
    <w:p>
      <w:pPr>
        <w:spacing w:line="480" w:lineRule="exact"/>
        <w:ind w:firstLine="600" w:firstLineChars="250"/>
        <w:rPr>
          <w:sz w:val="24"/>
        </w:rPr>
      </w:pPr>
      <w:r>
        <w:rPr>
          <w:sz w:val="24"/>
        </w:rPr>
        <w:t>3</w:t>
      </w:r>
      <w:r>
        <w:rPr>
          <w:rFonts w:hint="eastAsia"/>
          <w:sz w:val="24"/>
        </w:rPr>
        <w:t>、补充环境保护竣工验收清单、基础信息表、环境监测计划；核实环保投资。</w:t>
      </w:r>
    </w:p>
    <w:p>
      <w:pPr>
        <w:pStyle w:val="17"/>
        <w:spacing w:after="0" w:line="500" w:lineRule="exact"/>
        <w:ind w:left="0" w:leftChars="0" w:firstLine="597" w:firstLineChars="249"/>
        <w:rPr>
          <w:sz w:val="24"/>
        </w:rPr>
      </w:pPr>
      <w:r>
        <w:rPr>
          <w:sz w:val="24"/>
        </w:rPr>
        <w:t>根据与会代表的其它意见修改。</w:t>
      </w:r>
    </w:p>
    <w:p>
      <w:pPr>
        <w:snapToGrid w:val="0"/>
        <w:spacing w:line="500" w:lineRule="exact"/>
        <w:ind w:firstLine="470" w:firstLineChars="196"/>
        <w:rPr>
          <w:rFonts w:hint="eastAsia" w:ascii="Arial" w:hAnsi="Arial" w:eastAsia="黑体"/>
          <w:bCs/>
          <w:sz w:val="24"/>
        </w:rPr>
      </w:pPr>
      <w:r>
        <w:rPr>
          <w:rFonts w:hint="eastAsia" w:ascii="Arial" w:hAnsi="Arial" w:eastAsia="黑体"/>
          <w:bCs/>
          <w:sz w:val="24"/>
        </w:rPr>
        <w:t>五、项目建设过程中应注意的问题</w:t>
      </w:r>
    </w:p>
    <w:p>
      <w:pPr>
        <w:pStyle w:val="17"/>
        <w:spacing w:after="0" w:line="500" w:lineRule="exact"/>
        <w:ind w:left="0" w:leftChars="0" w:firstLine="597" w:firstLineChars="249"/>
        <w:rPr>
          <w:rFonts w:hint="eastAsia"/>
          <w:sz w:val="24"/>
        </w:rPr>
      </w:pPr>
      <w:r>
        <w:rPr>
          <w:rFonts w:hint="eastAsia"/>
          <w:sz w:val="24"/>
        </w:rPr>
        <w:t>1、严格执行环境保护“三同时”制度。</w:t>
      </w:r>
    </w:p>
    <w:p>
      <w:pPr>
        <w:pStyle w:val="17"/>
        <w:spacing w:after="0" w:line="500" w:lineRule="exact"/>
        <w:ind w:left="0" w:leftChars="0" w:firstLine="597" w:firstLineChars="249"/>
        <w:rPr>
          <w:rFonts w:hint="eastAsia"/>
          <w:sz w:val="24"/>
        </w:rPr>
      </w:pPr>
      <w:r>
        <w:rPr>
          <w:rFonts w:hint="eastAsia"/>
          <w:sz w:val="24"/>
        </w:rPr>
        <w:t>2、项目建成后及时进行环保验收。</w:t>
      </w:r>
    </w:p>
    <w:p>
      <w:pPr>
        <w:pStyle w:val="17"/>
        <w:spacing w:after="0" w:line="500" w:lineRule="exact"/>
        <w:ind w:left="411" w:firstLine="411"/>
        <w:rPr>
          <w:rFonts w:hint="eastAsia"/>
        </w:rPr>
      </w:pPr>
    </w:p>
    <w:p>
      <w:pPr>
        <w:snapToGrid w:val="0"/>
        <w:spacing w:line="520" w:lineRule="exact"/>
        <w:rPr>
          <w:rFonts w:hint="eastAsia" w:ascii="宋体" w:hAnsi="宋体"/>
          <w:bCs/>
          <w:sz w:val="24"/>
        </w:rPr>
      </w:pPr>
    </w:p>
    <w:p>
      <w:pPr>
        <w:snapToGrid w:val="0"/>
        <w:spacing w:line="520" w:lineRule="exact"/>
        <w:ind w:firstLine="5212" w:firstLineChars="2172"/>
        <w:rPr>
          <w:rFonts w:hint="eastAsia" w:ascii="宋体" w:hAnsi="宋体"/>
          <w:bCs/>
          <w:sz w:val="24"/>
        </w:rPr>
      </w:pPr>
      <w:r>
        <w:rPr>
          <w:rFonts w:ascii="宋体" w:hAnsi="宋体"/>
          <w:bCs/>
          <w:sz w:val="24"/>
        </w:rPr>
        <w:t>专家组</w:t>
      </w:r>
      <w:r>
        <w:rPr>
          <w:rFonts w:hint="eastAsia" w:ascii="宋体" w:hAnsi="宋体"/>
          <w:bCs/>
          <w:sz w:val="24"/>
        </w:rPr>
        <w:t>长</w:t>
      </w:r>
      <w:r>
        <w:rPr>
          <w:rFonts w:ascii="宋体" w:hAnsi="宋体"/>
          <w:bCs/>
          <w:sz w:val="24"/>
        </w:rPr>
        <w:t>：</w:t>
      </w:r>
    </w:p>
    <w:p>
      <w:pPr>
        <w:snapToGrid w:val="0"/>
        <w:spacing w:line="520" w:lineRule="exact"/>
        <w:ind w:firstLine="5565" w:firstLineChars="2319"/>
        <w:rPr>
          <w:rFonts w:ascii="宋体" w:hAnsi="宋体"/>
          <w:bCs/>
          <w:sz w:val="24"/>
        </w:rPr>
      </w:pPr>
      <w:r>
        <w:rPr>
          <w:bCs/>
          <w:sz w:val="24"/>
        </w:rPr>
        <w:t>201</w:t>
      </w:r>
      <w:r>
        <w:rPr>
          <w:rFonts w:hint="eastAsia"/>
          <w:bCs/>
          <w:sz w:val="24"/>
        </w:rPr>
        <w:t>9</w:t>
      </w:r>
      <w:r>
        <w:rPr>
          <w:rFonts w:hAnsi="宋体"/>
          <w:bCs/>
          <w:sz w:val="24"/>
        </w:rPr>
        <w:t>年</w:t>
      </w:r>
      <w:r>
        <w:rPr>
          <w:rFonts w:hint="eastAsia"/>
          <w:bCs/>
          <w:sz w:val="24"/>
        </w:rPr>
        <w:t>1</w:t>
      </w:r>
      <w:r>
        <w:rPr>
          <w:rFonts w:hAnsi="宋体"/>
          <w:bCs/>
          <w:sz w:val="24"/>
        </w:rPr>
        <w:t>月</w:t>
      </w:r>
      <w:r>
        <w:rPr>
          <w:rFonts w:hint="eastAsia"/>
          <w:bCs/>
          <w:sz w:val="24"/>
        </w:rPr>
        <w:t>26</w:t>
      </w:r>
      <w:r>
        <w:rPr>
          <w:rFonts w:ascii="宋体" w:hAnsi="宋体"/>
          <w:bCs/>
          <w:sz w:val="24"/>
        </w:rPr>
        <w:t>日</w:t>
      </w:r>
    </w:p>
    <w:p>
      <w:pPr>
        <w:pStyle w:val="17"/>
        <w:ind w:left="0" w:leftChars="0" w:firstLine="0" w:firstLineChars="0"/>
        <w:rPr>
          <w:rFonts w:hint="eastAsia" w:eastAsia="宋体"/>
          <w:lang w:eastAsia="zh-CN"/>
        </w:rPr>
      </w:pPr>
      <w:r>
        <w:rPr>
          <w:rFonts w:hint="eastAsia" w:eastAsia="宋体"/>
          <w:lang w:eastAsia="zh-CN"/>
        </w:rPr>
        <w:drawing>
          <wp:inline distT="0" distB="0" distL="114300" distR="114300">
            <wp:extent cx="5750560" cy="7677785"/>
            <wp:effectExtent l="0" t="0" r="2540" b="18415"/>
            <wp:docPr id="7" name="图片 7" descr="89802743434166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98027434341661289"/>
                    <pic:cNvPicPr>
                      <a:picLocks noChangeAspect="1"/>
                    </pic:cNvPicPr>
                  </pic:nvPicPr>
                  <pic:blipFill>
                    <a:blip r:embed="rId11"/>
                    <a:stretch>
                      <a:fillRect/>
                    </a:stretch>
                  </pic:blipFill>
                  <pic:spPr>
                    <a:xfrm>
                      <a:off x="0" y="0"/>
                      <a:ext cx="5750560" cy="7677785"/>
                    </a:xfrm>
                    <a:prstGeom prst="rect">
                      <a:avLst/>
                    </a:prstGeom>
                  </pic:spPr>
                </pic:pic>
              </a:graphicData>
            </a:graphic>
          </wp:inline>
        </w:drawing>
      </w:r>
    </w:p>
    <w:p>
      <w:pPr>
        <w:spacing w:before="156" w:beforeLines="50" w:line="360" w:lineRule="auto"/>
        <w:ind w:firstLine="640" w:firstLineChars="200"/>
        <w:rPr>
          <w:rFonts w:hint="eastAsia" w:ascii="黑体" w:hAnsi="黑体" w:eastAsia="黑体" w:cs="黑体"/>
          <w:sz w:val="32"/>
          <w:szCs w:val="32"/>
          <w:lang w:val="en-US" w:eastAsia="zh-CN"/>
        </w:rPr>
        <w:sectPr>
          <w:pgSz w:w="11906" w:h="16838"/>
          <w:pgMar w:top="1440" w:right="1418" w:bottom="2024" w:left="1418"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p>
      <w:pPr>
        <w:spacing w:before="156" w:beforeLines="50" w:line="360" w:lineRule="auto"/>
        <w:ind w:firstLine="640" w:firstLineChars="200"/>
        <w:rPr>
          <w:rFonts w:hint="eastAsia" w:ascii="黑体" w:hAnsi="黑体" w:eastAsia="黑体" w:cs="黑体"/>
          <w:lang w:eastAsia="zh-CN"/>
        </w:rPr>
      </w:pPr>
      <w:r>
        <w:rPr>
          <w:rFonts w:hint="eastAsia" w:ascii="黑体" w:hAnsi="黑体" w:eastAsia="黑体" w:cs="黑体"/>
          <w:sz w:val="32"/>
          <w:szCs w:val="32"/>
          <w:lang w:val="en-US" w:eastAsia="zh-CN"/>
        </w:rPr>
        <w:t>12</w:t>
      </w:r>
      <w:r>
        <w:rPr>
          <w:rFonts w:hint="eastAsia" w:ascii="黑体" w:hAnsi="黑体" w:eastAsia="黑体" w:cs="黑体"/>
          <w:sz w:val="32"/>
          <w:szCs w:val="32"/>
        </w:rPr>
        <w:t>乡村振兴农村基础设施建设项目</w:t>
      </w:r>
      <w:r>
        <w:rPr>
          <w:rFonts w:hint="eastAsia" w:ascii="黑体" w:hAnsi="黑体" w:eastAsia="黑体" w:cs="黑体"/>
          <w:sz w:val="32"/>
          <w:szCs w:val="32"/>
          <w:lang w:eastAsia="zh-CN"/>
        </w:rPr>
        <w:t>环评表修改意见</w:t>
      </w:r>
    </w:p>
    <w:p>
      <w:pPr>
        <w:widowControl/>
        <w:spacing w:line="360" w:lineRule="auto"/>
        <w:ind w:firstLine="560" w:firstLineChars="200"/>
        <w:jc w:val="left"/>
        <w:rPr>
          <w:rFonts w:hint="eastAsia" w:ascii="宋体" w:hAnsi="宋体" w:cs="Arial"/>
          <w:bCs/>
          <w:kern w:val="0"/>
          <w:sz w:val="28"/>
          <w:szCs w:val="28"/>
        </w:rPr>
      </w:pPr>
      <w:r>
        <w:rPr>
          <w:rFonts w:hint="eastAsia" w:ascii="宋体" w:hAnsi="宋体" w:cs="Arial"/>
          <w:bCs/>
          <w:kern w:val="0"/>
          <w:sz w:val="28"/>
          <w:szCs w:val="28"/>
        </w:rPr>
        <w:t>1.</w:t>
      </w:r>
      <w:r>
        <w:rPr>
          <w:rFonts w:hint="eastAsia" w:ascii="宋体" w:hAnsi="宋体" w:cs="Arial"/>
          <w:bCs/>
          <w:kern w:val="0"/>
          <w:sz w:val="28"/>
          <w:szCs w:val="28"/>
          <w:lang w:eastAsia="zh-CN"/>
        </w:rPr>
        <w:t>验收清单废水处理部分补充“污水处理设施出水达到</w:t>
      </w:r>
      <w:r>
        <w:rPr>
          <w:rFonts w:ascii="Times New Roman" w:hAnsi="Times New Roman"/>
          <w:color w:val="auto"/>
          <w:sz w:val="28"/>
          <w:szCs w:val="28"/>
        </w:rPr>
        <w:t>《农村生活污水处理设施水污染排放标准》（DB61/1227-2018）一级标准</w:t>
      </w:r>
      <w:r>
        <w:rPr>
          <w:rFonts w:hint="eastAsia" w:ascii="宋体" w:hAnsi="宋体" w:cs="Arial"/>
          <w:bCs/>
          <w:kern w:val="0"/>
          <w:sz w:val="28"/>
          <w:szCs w:val="28"/>
          <w:lang w:eastAsia="zh-CN"/>
        </w:rPr>
        <w:t>”</w:t>
      </w:r>
      <w:r>
        <w:rPr>
          <w:rFonts w:hint="eastAsia" w:ascii="宋体" w:hAnsi="宋体" w:cs="Arial"/>
          <w:bCs/>
          <w:kern w:val="0"/>
          <w:sz w:val="28"/>
          <w:szCs w:val="28"/>
        </w:rPr>
        <w:t>。</w:t>
      </w:r>
    </w:p>
    <w:p>
      <w:pPr>
        <w:spacing w:line="360" w:lineRule="auto"/>
        <w:ind w:firstLine="560" w:firstLineChars="200"/>
        <w:rPr>
          <w:rFonts w:hint="eastAsia" w:ascii="宋体" w:hAnsi="宋体" w:cs="Arial"/>
          <w:bCs/>
          <w:kern w:val="0"/>
          <w:sz w:val="28"/>
          <w:szCs w:val="28"/>
        </w:rPr>
      </w:pPr>
      <w:r>
        <w:rPr>
          <w:rFonts w:hint="eastAsia" w:ascii="宋体" w:hAnsi="宋体" w:cs="Arial"/>
          <w:bCs/>
          <w:kern w:val="0"/>
          <w:sz w:val="28"/>
          <w:szCs w:val="28"/>
        </w:rPr>
        <w:t xml:space="preserve">2. </w:t>
      </w:r>
      <w:r>
        <w:rPr>
          <w:rFonts w:hint="eastAsia" w:ascii="宋体" w:hAnsi="宋体" w:cs="Arial"/>
          <w:bCs/>
          <w:kern w:val="0"/>
          <w:sz w:val="28"/>
          <w:szCs w:val="28"/>
          <w:lang w:eastAsia="zh-CN"/>
        </w:rPr>
        <w:t>逐一核实各报告中污水去向（部分报告中污水经处理后去向不统一，如新集村</w:t>
      </w:r>
      <w:r>
        <w:rPr>
          <w:rFonts w:hint="eastAsia" w:ascii="宋体" w:hAnsi="宋体" w:cs="Arial"/>
          <w:bCs/>
          <w:kern w:val="0"/>
          <w:sz w:val="28"/>
          <w:szCs w:val="28"/>
          <w:lang w:val="en-US" w:eastAsia="zh-CN"/>
        </w:rPr>
        <w:t>P</w:t>
      </w:r>
      <w:r>
        <w:rPr>
          <w:rFonts w:hint="eastAsia" w:ascii="宋体" w:hAnsi="宋体" w:cs="Arial"/>
          <w:bCs/>
          <w:kern w:val="0"/>
          <w:sz w:val="28"/>
          <w:szCs w:val="28"/>
          <w:vertAlign w:val="subscript"/>
          <w:lang w:val="en-US" w:eastAsia="zh-CN"/>
        </w:rPr>
        <w:t>49</w:t>
      </w:r>
      <w:r>
        <w:rPr>
          <w:rFonts w:hint="eastAsia" w:ascii="宋体" w:hAnsi="宋体" w:cs="Arial"/>
          <w:bCs/>
          <w:kern w:val="0"/>
          <w:sz w:val="28"/>
          <w:szCs w:val="28"/>
          <w:lang w:val="en-US" w:eastAsia="zh-CN"/>
        </w:rPr>
        <w:t>。进入城市污水处理厂与涝池执行标准不同</w:t>
      </w:r>
      <w:r>
        <w:rPr>
          <w:rFonts w:hint="eastAsia" w:ascii="宋体" w:hAnsi="宋体" w:cs="Arial"/>
          <w:bCs/>
          <w:kern w:val="0"/>
          <w:sz w:val="28"/>
          <w:szCs w:val="28"/>
          <w:lang w:eastAsia="zh-CN"/>
        </w:rPr>
        <w:t>）</w:t>
      </w:r>
      <w:r>
        <w:rPr>
          <w:rFonts w:hint="eastAsia" w:ascii="宋体" w:hAnsi="宋体" w:cs="Arial"/>
          <w:bCs/>
          <w:kern w:val="0"/>
          <w:sz w:val="28"/>
          <w:szCs w:val="28"/>
        </w:rPr>
        <w:t>。</w:t>
      </w:r>
    </w:p>
    <w:p>
      <w:pPr>
        <w:spacing w:line="360" w:lineRule="auto"/>
        <w:ind w:firstLine="360" w:firstLineChars="150"/>
        <w:rPr>
          <w:rFonts w:hint="eastAsia"/>
          <w:sz w:val="24"/>
        </w:rPr>
      </w:pPr>
    </w:p>
    <w:p>
      <w:pPr>
        <w:spacing w:line="360" w:lineRule="auto"/>
        <w:ind w:firstLine="360" w:firstLineChars="150"/>
        <w:rPr>
          <w:rFonts w:hint="eastAsia"/>
          <w:sz w:val="24"/>
        </w:rPr>
      </w:pPr>
    </w:p>
    <w:p>
      <w:pPr>
        <w:spacing w:line="360" w:lineRule="auto"/>
        <w:ind w:firstLine="360" w:firstLineChars="150"/>
        <w:rPr>
          <w:rFonts w:hint="eastAsia"/>
          <w:sz w:val="24"/>
        </w:rPr>
      </w:pPr>
    </w:p>
    <w:p>
      <w:pPr>
        <w:spacing w:line="360" w:lineRule="auto"/>
        <w:ind w:firstLine="360" w:firstLineChars="150"/>
        <w:rPr>
          <w:rFonts w:hint="eastAsia"/>
          <w:sz w:val="24"/>
        </w:rPr>
      </w:pPr>
    </w:p>
    <w:p>
      <w:pPr>
        <w:spacing w:line="360" w:lineRule="auto"/>
        <w:ind w:firstLine="360" w:firstLineChars="150"/>
        <w:rPr>
          <w:rFonts w:hint="eastAsia"/>
          <w:sz w:val="24"/>
        </w:rPr>
      </w:pPr>
    </w:p>
    <w:p>
      <w:pPr>
        <w:spacing w:line="360" w:lineRule="auto"/>
        <w:ind w:firstLine="360" w:firstLineChars="150"/>
        <w:rPr>
          <w:rFonts w:hint="eastAsia"/>
          <w:sz w:val="32"/>
          <w:szCs w:val="32"/>
        </w:rPr>
      </w:pPr>
      <w:r>
        <w:rPr>
          <w:rFonts w:hint="eastAsia"/>
          <w:sz w:val="24"/>
        </w:rPr>
        <w:t xml:space="preserve">             </w:t>
      </w:r>
      <w:r>
        <w:rPr>
          <w:rFonts w:hint="eastAsia"/>
          <w:sz w:val="32"/>
          <w:szCs w:val="32"/>
        </w:rPr>
        <w:t xml:space="preserve">         </w:t>
      </w:r>
    </w:p>
    <w:p>
      <w:pPr>
        <w:spacing w:line="360" w:lineRule="auto"/>
        <w:ind w:firstLine="3680" w:firstLineChars="1150"/>
        <w:rPr>
          <w:rFonts w:hint="eastAsia" w:eastAsia="宋体"/>
          <w:sz w:val="32"/>
          <w:szCs w:val="32"/>
          <w:lang w:eastAsia="zh-CN"/>
        </w:rPr>
      </w:pPr>
      <w:r>
        <w:rPr>
          <w:rFonts w:hint="eastAsia"/>
          <w:sz w:val="32"/>
          <w:szCs w:val="32"/>
        </w:rPr>
        <w:t xml:space="preserve">  西安市环境监测站   </w:t>
      </w:r>
      <w:r>
        <w:rPr>
          <w:rFonts w:hint="eastAsia"/>
          <w:sz w:val="32"/>
          <w:szCs w:val="32"/>
          <w:lang w:eastAsia="zh-CN"/>
        </w:rPr>
        <w:t>宋汀</w:t>
      </w:r>
    </w:p>
    <w:p>
      <w:pPr>
        <w:spacing w:line="360" w:lineRule="auto"/>
        <w:ind w:firstLine="480" w:firstLineChars="150"/>
        <w:rPr>
          <w:rFonts w:hint="eastAsia"/>
          <w:sz w:val="32"/>
          <w:szCs w:val="32"/>
          <w:lang w:val="en-US" w:eastAsia="zh-CN"/>
        </w:rPr>
        <w:sectPr>
          <w:pgSz w:w="11906" w:h="16838"/>
          <w:pgMar w:top="1440" w:right="1418" w:bottom="2024" w:left="1418" w:header="851" w:footer="992" w:gutter="0"/>
          <w:pgBorders>
            <w:top w:val="none" w:sz="0" w:space="0"/>
            <w:left w:val="none" w:sz="0" w:space="0"/>
            <w:bottom w:val="none" w:sz="0" w:space="0"/>
            <w:right w:val="none" w:sz="0" w:space="0"/>
          </w:pgBorders>
          <w:pgNumType w:start="0"/>
          <w:cols w:space="720" w:num="1"/>
          <w:titlePg/>
          <w:docGrid w:type="lines" w:linePitch="312" w:charSpace="0"/>
        </w:sectPr>
      </w:pPr>
      <w:r>
        <w:rPr>
          <w:rFonts w:hint="eastAsia"/>
          <w:sz w:val="32"/>
          <w:szCs w:val="32"/>
        </w:rPr>
        <w:t xml:space="preserve">                                     2019.</w:t>
      </w:r>
      <w:r>
        <w:rPr>
          <w:rFonts w:hint="eastAsia"/>
          <w:sz w:val="32"/>
          <w:szCs w:val="32"/>
          <w:lang w:val="en-US" w:eastAsia="zh-CN"/>
        </w:rPr>
        <w:t>3</w:t>
      </w:r>
      <w:r>
        <w:rPr>
          <w:rFonts w:hint="eastAsia"/>
          <w:sz w:val="32"/>
          <w:szCs w:val="32"/>
        </w:rPr>
        <w:t>.1</w:t>
      </w:r>
      <w:r>
        <w:rPr>
          <w:rFonts w:hint="eastAsia"/>
          <w:sz w:val="32"/>
          <w:szCs w:val="32"/>
          <w:lang w:val="en-US" w:eastAsia="zh-CN"/>
        </w:rPr>
        <w:t>1</w:t>
      </w:r>
    </w:p>
    <w:p>
      <w:pPr>
        <w:ind w:left="0" w:leftChars="0" w:firstLine="0" w:firstLineChars="0"/>
        <w:rPr>
          <w:rFonts w:hint="eastAsia"/>
          <w:lang w:eastAsia="zh-CN"/>
        </w:rPr>
      </w:pPr>
    </w:p>
    <w:p>
      <w:pPr>
        <w:pStyle w:val="2"/>
        <w:ind w:left="0" w:leftChars="0" w:firstLine="0" w:firstLineChars="0"/>
        <w:rPr>
          <w:rFonts w:hint="eastAsia"/>
          <w:lang w:eastAsia="zh-CN"/>
        </w:rPr>
        <w:sectPr>
          <w:pgSz w:w="11906" w:h="16838"/>
          <w:pgMar w:top="1440" w:right="1418" w:bottom="2024" w:left="1418" w:header="851" w:footer="992" w:gutter="0"/>
          <w:pgBorders>
            <w:top w:val="none" w:sz="0" w:space="0"/>
            <w:left w:val="none" w:sz="0" w:space="0"/>
            <w:bottom w:val="none" w:sz="0" w:space="0"/>
            <w:right w:val="none" w:sz="0" w:space="0"/>
          </w:pgBorders>
          <w:pgNumType w:start="0"/>
          <w:cols w:space="720" w:num="1"/>
          <w:titlePg/>
          <w:docGrid w:type="lines" w:linePitch="312" w:charSpace="0"/>
        </w:sectPr>
      </w:pPr>
      <w:r>
        <w:rPr>
          <w:rFonts w:hint="eastAsia"/>
          <w:lang w:eastAsia="zh-CN"/>
        </w:rPr>
        <w:object>
          <v:shape id="_x0000_i1025" o:spt="75" type="#_x0000_t75" style="height:555.75pt;width:375.6pt;" o:ole="t" filled="f" o:preferrelative="t" stroked="f" coordsize="21600,21600">
            <v:path/>
            <v:fill on="f" focussize="0,0"/>
            <v:stroke on="f"/>
            <v:imagedata r:id="rId13" o:title=""/>
            <o:lock v:ext="edit" aspectratio="t"/>
            <w10:wrap type="none"/>
            <w10:anchorlock/>
          </v:shape>
          <o:OLEObject Type="Embed" ProgID="Acrobat.Document.11" ShapeID="_x0000_i1025" DrawAspect="Content" ObjectID="_1468075725" r:id="rId12">
            <o:LockedField>false</o:LockedField>
          </o:OLEObject>
        </w:object>
      </w:r>
    </w:p>
    <w:p>
      <w:pPr>
        <w:spacing w:line="520" w:lineRule="exact"/>
        <w:ind w:left="0" w:leftChars="0" w:firstLine="0" w:firstLineChars="0"/>
        <w:jc w:val="center"/>
        <w:rPr>
          <w:b/>
          <w:bCs/>
          <w:sz w:val="28"/>
          <w:szCs w:val="28"/>
        </w:rPr>
      </w:pPr>
      <w:r>
        <w:rPr>
          <w:rFonts w:hint="eastAsia"/>
          <w:b/>
          <w:bCs/>
          <w:color w:val="000000" w:themeColor="text1"/>
          <w:sz w:val="28"/>
          <w:szCs w:val="28"/>
          <w14:textFill>
            <w14:solidFill>
              <w14:schemeClr w14:val="tx1"/>
            </w14:solidFill>
          </w14:textFill>
        </w:rPr>
        <w:t>揉谷镇乡村振兴农村基础设施建设项目</w:t>
      </w:r>
      <w:r>
        <w:rPr>
          <w:rFonts w:hint="eastAsia"/>
          <w:b/>
          <w:bCs/>
          <w:sz w:val="28"/>
          <w:szCs w:val="28"/>
        </w:rPr>
        <w:t>修改清单</w:t>
      </w:r>
    </w:p>
    <w:tbl>
      <w:tblPr>
        <w:tblStyle w:val="19"/>
        <w:tblW w:w="9241"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1"/>
        <w:gridCol w:w="2860"/>
        <w:gridCol w:w="2824"/>
        <w:gridCol w:w="1547"/>
        <w:gridCol w:w="6"/>
        <w:gridCol w:w="1352"/>
        <w:gridCol w:w="1"/>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255" w:hRule="atLeast"/>
        </w:trPr>
        <w:tc>
          <w:tcPr>
            <w:tcW w:w="651" w:type="dxa"/>
            <w:vMerge w:val="restart"/>
            <w:tcBorders>
              <w:tl2br w:val="nil"/>
              <w:tr2bl w:val="nil"/>
            </w:tcBorders>
            <w:vAlign w:val="center"/>
          </w:tcPr>
          <w:p>
            <w:pPr>
              <w:spacing w:line="520" w:lineRule="exact"/>
              <w:ind w:left="0" w:leftChars="0" w:firstLine="0" w:firstLineChars="0"/>
              <w:jc w:val="both"/>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2860" w:type="dxa"/>
            <w:vMerge w:val="restart"/>
            <w:tcBorders>
              <w:tl2br w:val="nil"/>
              <w:tr2bl w:val="nil"/>
            </w:tcBorders>
            <w:vAlign w:val="center"/>
          </w:tcPr>
          <w:p>
            <w:pPr>
              <w:spacing w:line="520" w:lineRule="exact"/>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专家意见</w:t>
            </w:r>
          </w:p>
        </w:tc>
        <w:tc>
          <w:tcPr>
            <w:tcW w:w="2824" w:type="dxa"/>
            <w:vMerge w:val="restart"/>
            <w:tcBorders>
              <w:tl2br w:val="nil"/>
              <w:tr2bl w:val="nil"/>
            </w:tcBorders>
            <w:vAlign w:val="center"/>
          </w:tcPr>
          <w:p>
            <w:pPr>
              <w:spacing w:line="520" w:lineRule="exact"/>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修改内容</w:t>
            </w:r>
          </w:p>
        </w:tc>
        <w:tc>
          <w:tcPr>
            <w:tcW w:w="2905" w:type="dxa"/>
            <w:gridSpan w:val="3"/>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修改位置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255" w:hRule="atLeast"/>
        </w:trPr>
        <w:tc>
          <w:tcPr>
            <w:tcW w:w="651" w:type="dxa"/>
            <w:vMerge w:val="continue"/>
            <w:tcBorders>
              <w:tl2br w:val="nil"/>
              <w:tr2bl w:val="nil"/>
            </w:tcBorders>
            <w:vAlign w:val="center"/>
          </w:tcPr>
          <w:p>
            <w:pPr>
              <w:spacing w:line="520" w:lineRule="exact"/>
              <w:ind w:left="0" w:leftChars="0" w:firstLine="0" w:firstLineChars="0"/>
              <w:jc w:val="both"/>
            </w:pPr>
          </w:p>
        </w:tc>
        <w:tc>
          <w:tcPr>
            <w:tcW w:w="2860" w:type="dxa"/>
            <w:vMerge w:val="continue"/>
            <w:tcBorders>
              <w:tl2br w:val="nil"/>
              <w:tr2bl w:val="nil"/>
            </w:tcBorders>
            <w:vAlign w:val="center"/>
          </w:tcPr>
          <w:p>
            <w:pPr>
              <w:spacing w:line="520" w:lineRule="exact"/>
              <w:ind w:left="0" w:leftChars="0" w:firstLine="0" w:firstLineChars="0"/>
              <w:jc w:val="both"/>
            </w:pPr>
          </w:p>
        </w:tc>
        <w:tc>
          <w:tcPr>
            <w:tcW w:w="2824" w:type="dxa"/>
            <w:vMerge w:val="continue"/>
            <w:tcBorders>
              <w:tl2br w:val="nil"/>
              <w:tr2bl w:val="nil"/>
            </w:tcBorders>
            <w:vAlign w:val="center"/>
          </w:tcPr>
          <w:p>
            <w:pPr>
              <w:spacing w:line="520" w:lineRule="exact"/>
              <w:ind w:left="0" w:leftChars="0" w:firstLine="0" w:firstLineChars="0"/>
              <w:jc w:val="both"/>
            </w:pPr>
          </w:p>
        </w:tc>
        <w:tc>
          <w:tcPr>
            <w:tcW w:w="1547" w:type="dxa"/>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所在章节</w:t>
            </w:r>
          </w:p>
        </w:tc>
        <w:tc>
          <w:tcPr>
            <w:tcW w:w="1358" w:type="dxa"/>
            <w:gridSpan w:val="2"/>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页码</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340" w:hRule="atLeast"/>
        </w:trPr>
        <w:tc>
          <w:tcPr>
            <w:tcW w:w="651" w:type="dxa"/>
            <w:vMerge w:val="restart"/>
            <w:tcBorders>
              <w:tl2br w:val="nil"/>
              <w:tr2bl w:val="nil"/>
            </w:tcBorders>
            <w:vAlign w:val="center"/>
          </w:tcPr>
          <w:p>
            <w:pPr>
              <w:spacing w:line="520" w:lineRule="exact"/>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2860" w:type="dxa"/>
            <w:vMerge w:val="restart"/>
            <w:tcBorders>
              <w:tl2br w:val="nil"/>
              <w:tr2bl w:val="nil"/>
            </w:tcBorders>
            <w:vAlign w:val="center"/>
          </w:tcPr>
          <w:p>
            <w:pPr>
              <w:snapToGrid w:val="0"/>
              <w:spacing w:line="480" w:lineRule="exact"/>
              <w:ind w:left="0" w:leftChars="0" w:firstLine="0" w:firstLineChars="0"/>
              <w:rPr>
                <w:rFonts w:hint="eastAsia"/>
                <w:sz w:val="21"/>
                <w:szCs w:val="21"/>
              </w:rPr>
            </w:pPr>
            <w:r>
              <w:rPr>
                <w:rFonts w:hint="eastAsia"/>
                <w:sz w:val="21"/>
                <w:szCs w:val="21"/>
              </w:rPr>
              <w:t>细化项目组成及建设内容；细化设计方案、施工方案；根据建设内容完善产污环节；完善环境保护目标相关内容；规范附图附件</w:t>
            </w:r>
          </w:p>
          <w:p>
            <w:pPr>
              <w:snapToGrid w:val="0"/>
              <w:spacing w:line="480" w:lineRule="exact"/>
              <w:ind w:firstLine="525" w:firstLineChars="250"/>
              <w:rPr>
                <w:sz w:val="21"/>
                <w:szCs w:val="21"/>
              </w:rPr>
            </w:pPr>
          </w:p>
        </w:tc>
        <w:tc>
          <w:tcPr>
            <w:tcW w:w="2824" w:type="dxa"/>
            <w:tcBorders>
              <w:tl2br w:val="nil"/>
              <w:tr2bl w:val="nil"/>
            </w:tcBorders>
            <w:vAlign w:val="center"/>
          </w:tcPr>
          <w:p>
            <w:pPr>
              <w:spacing w:line="520" w:lineRule="exact"/>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rFonts w:hint="eastAsia"/>
                <w:sz w:val="21"/>
                <w:szCs w:val="21"/>
                <w:lang w:eastAsia="zh-CN"/>
              </w:rPr>
              <w:t>已按设计方案细化</w:t>
            </w:r>
            <w:r>
              <w:rPr>
                <w:rFonts w:hint="eastAsia"/>
                <w:sz w:val="21"/>
                <w:szCs w:val="21"/>
              </w:rPr>
              <w:t>项目组成及建设内容</w:t>
            </w:r>
          </w:p>
        </w:tc>
        <w:tc>
          <w:tcPr>
            <w:tcW w:w="1553" w:type="dxa"/>
            <w:gridSpan w:val="2"/>
            <w:tcBorders>
              <w:tl2br w:val="nil"/>
              <w:tr2bl w:val="nil"/>
            </w:tcBorders>
            <w:vAlign w:val="center"/>
          </w:tcPr>
          <w:p>
            <w:pPr>
              <w:spacing w:line="520" w:lineRule="exact"/>
              <w:ind w:left="0" w:leftChars="0"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建设项目基本情况</w:t>
            </w:r>
          </w:p>
        </w:tc>
        <w:tc>
          <w:tcPr>
            <w:tcW w:w="1352" w:type="dxa"/>
            <w:tcBorders>
              <w:tl2br w:val="nil"/>
              <w:tr2bl w:val="nil"/>
            </w:tcBorders>
            <w:vAlign w:val="center"/>
          </w:tcPr>
          <w:p>
            <w:pPr>
              <w:spacing w:line="520" w:lineRule="exact"/>
              <w:ind w:left="0" w:leftChars="0"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P8</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P9</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5" w:hRule="atLeast"/>
        </w:trPr>
        <w:tc>
          <w:tcPr>
            <w:tcW w:w="651"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860"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2824" w:type="dxa"/>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color w:val="auto"/>
                <w:sz w:val="21"/>
                <w:szCs w:val="21"/>
                <w:lang w:eastAsia="zh-CN"/>
              </w:rPr>
              <w:t>已补充</w:t>
            </w:r>
            <w:r>
              <w:rPr>
                <w:rFonts w:hint="eastAsia"/>
                <w:color w:val="auto"/>
                <w:sz w:val="21"/>
                <w:szCs w:val="21"/>
              </w:rPr>
              <w:t>设计方案、施工方案</w:t>
            </w:r>
          </w:p>
        </w:tc>
        <w:tc>
          <w:tcPr>
            <w:tcW w:w="1553" w:type="dxa"/>
            <w:gridSpan w:val="2"/>
            <w:tcBorders>
              <w:tl2br w:val="nil"/>
              <w:tr2bl w:val="nil"/>
            </w:tcBorders>
            <w:vAlign w:val="center"/>
          </w:tcPr>
          <w:p>
            <w:pPr>
              <w:spacing w:line="520" w:lineRule="exact"/>
              <w:ind w:left="0" w:leftChars="0" w:firstLine="0" w:firstLineChars="0"/>
              <w:jc w:val="center"/>
              <w:rPr>
                <w:rFonts w:hint="default" w:eastAsia="宋体"/>
                <w:color w:val="auto"/>
                <w:sz w:val="21"/>
                <w:szCs w:val="21"/>
                <w:lang w:val="en-US" w:eastAsia="zh-CN"/>
              </w:rPr>
            </w:pPr>
            <w:r>
              <w:rPr>
                <w:rFonts w:hint="eastAsia"/>
                <w:color w:val="000000" w:themeColor="text1"/>
                <w:sz w:val="21"/>
                <w:szCs w:val="21"/>
                <w:lang w:val="en-US" w:eastAsia="zh-CN"/>
                <w14:textFill>
                  <w14:solidFill>
                    <w14:schemeClr w14:val="tx1"/>
                  </w14:solidFill>
                </w14:textFill>
              </w:rPr>
              <w:t>建设项目基本情况</w:t>
            </w:r>
          </w:p>
        </w:tc>
        <w:tc>
          <w:tcPr>
            <w:tcW w:w="1352"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P12</w:t>
            </w:r>
            <w:r>
              <w:rPr>
                <w:rFonts w:hint="eastAsia"/>
                <w:color w:val="auto"/>
                <w:sz w:val="21"/>
                <w:szCs w:val="21"/>
              </w:rPr>
              <w:t>~</w:t>
            </w:r>
            <w:r>
              <w:rPr>
                <w:rFonts w:hint="eastAsia"/>
                <w:color w:val="auto"/>
                <w:sz w:val="21"/>
                <w:szCs w:val="21"/>
                <w:lang w:val="en-US" w:eastAsia="zh-CN"/>
              </w:rPr>
              <w:t>P13</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5" w:hRule="atLeast"/>
        </w:trPr>
        <w:tc>
          <w:tcPr>
            <w:tcW w:w="651"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860"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2824" w:type="dxa"/>
            <w:tcBorders>
              <w:tl2br w:val="nil"/>
              <w:tr2bl w:val="nil"/>
            </w:tcBorders>
            <w:vAlign w:val="center"/>
          </w:tcPr>
          <w:p>
            <w:pPr>
              <w:spacing w:line="520" w:lineRule="exact"/>
              <w:ind w:left="0" w:leftChars="0" w:firstLine="0" w:firstLineChars="0"/>
              <w:jc w:val="both"/>
              <w:rPr>
                <w:rFonts w:hint="eastAsia"/>
                <w:bCs/>
                <w:color w:val="auto"/>
                <w:sz w:val="21"/>
                <w:szCs w:val="21"/>
                <w:lang w:eastAsia="zh-CN"/>
              </w:rPr>
            </w:pPr>
            <w:r>
              <w:rPr>
                <w:rFonts w:hint="eastAsia"/>
                <w:color w:val="auto"/>
                <w:sz w:val="21"/>
                <w:szCs w:val="21"/>
                <w:lang w:eastAsia="zh-CN"/>
              </w:rPr>
              <w:t>已完善</w:t>
            </w:r>
            <w:r>
              <w:rPr>
                <w:rFonts w:hint="eastAsia"/>
                <w:color w:val="auto"/>
                <w:sz w:val="21"/>
                <w:szCs w:val="21"/>
              </w:rPr>
              <w:t>产污环节</w:t>
            </w:r>
          </w:p>
        </w:tc>
        <w:tc>
          <w:tcPr>
            <w:tcW w:w="1553" w:type="dxa"/>
            <w:gridSpan w:val="2"/>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建设项目工程分析</w:t>
            </w:r>
          </w:p>
        </w:tc>
        <w:tc>
          <w:tcPr>
            <w:tcW w:w="1352"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P20</w:t>
            </w:r>
            <w:r>
              <w:rPr>
                <w:rFonts w:hint="eastAsia"/>
                <w:color w:val="auto"/>
                <w:sz w:val="21"/>
                <w:szCs w:val="21"/>
              </w:rPr>
              <w:t>~</w:t>
            </w:r>
            <w:r>
              <w:rPr>
                <w:rFonts w:hint="eastAsia"/>
                <w:color w:val="auto"/>
                <w:sz w:val="21"/>
                <w:szCs w:val="21"/>
                <w:lang w:val="en-US" w:eastAsia="zh-CN"/>
              </w:rPr>
              <w:t>P23</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5" w:hRule="atLeast"/>
        </w:trPr>
        <w:tc>
          <w:tcPr>
            <w:tcW w:w="651"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860"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2824" w:type="dxa"/>
            <w:tcBorders>
              <w:tl2br w:val="nil"/>
              <w:tr2bl w:val="nil"/>
            </w:tcBorders>
            <w:vAlign w:val="center"/>
          </w:tcPr>
          <w:p>
            <w:pPr>
              <w:spacing w:line="520" w:lineRule="exact"/>
              <w:ind w:left="0" w:leftChars="0" w:firstLine="0" w:firstLineChars="0"/>
              <w:jc w:val="both"/>
              <w:rPr>
                <w:rFonts w:hint="eastAsia"/>
                <w:bCs/>
                <w:color w:val="000000" w:themeColor="text1"/>
                <w:sz w:val="21"/>
                <w:szCs w:val="21"/>
                <w:lang w:eastAsia="zh-CN"/>
                <w14:textFill>
                  <w14:solidFill>
                    <w14:schemeClr w14:val="tx1"/>
                  </w14:solidFill>
                </w14:textFill>
              </w:rPr>
            </w:pPr>
            <w:r>
              <w:rPr>
                <w:rFonts w:hint="eastAsia"/>
                <w:color w:val="auto"/>
                <w:sz w:val="21"/>
                <w:szCs w:val="21"/>
                <w:lang w:eastAsia="zh-CN"/>
              </w:rPr>
              <w:t>已完善</w:t>
            </w:r>
            <w:r>
              <w:rPr>
                <w:rFonts w:hint="eastAsia"/>
                <w:color w:val="auto"/>
                <w:sz w:val="21"/>
                <w:szCs w:val="21"/>
              </w:rPr>
              <w:t>环境保护目标相关内容</w:t>
            </w:r>
          </w:p>
        </w:tc>
        <w:tc>
          <w:tcPr>
            <w:tcW w:w="1553" w:type="dxa"/>
            <w:gridSpan w:val="2"/>
            <w:tcBorders>
              <w:tl2br w:val="nil"/>
              <w:tr2bl w:val="nil"/>
            </w:tcBorders>
            <w:vAlign w:val="center"/>
          </w:tcPr>
          <w:p>
            <w:pPr>
              <w:spacing w:line="520" w:lineRule="exact"/>
              <w:ind w:left="0" w:leftChars="0"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auto"/>
                <w:sz w:val="21"/>
                <w:szCs w:val="21"/>
                <w:lang w:val="en-US" w:eastAsia="zh-CN"/>
              </w:rPr>
              <w:t>环境质量现状</w:t>
            </w:r>
          </w:p>
        </w:tc>
        <w:tc>
          <w:tcPr>
            <w:tcW w:w="1352" w:type="dxa"/>
            <w:tcBorders>
              <w:tl2br w:val="nil"/>
              <w:tr2bl w:val="nil"/>
            </w:tcBorders>
            <w:vAlign w:val="center"/>
          </w:tcPr>
          <w:p>
            <w:pPr>
              <w:spacing w:line="520" w:lineRule="exact"/>
              <w:ind w:left="0" w:leftChars="0"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P18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484" w:hRule="atLeast"/>
        </w:trPr>
        <w:tc>
          <w:tcPr>
            <w:tcW w:w="651"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860"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2824" w:type="dxa"/>
            <w:tcBorders>
              <w:tl2br w:val="nil"/>
              <w:tr2bl w:val="nil"/>
            </w:tcBorders>
            <w:vAlign w:val="center"/>
          </w:tcPr>
          <w:p>
            <w:pPr>
              <w:snapToGrid w:val="0"/>
              <w:spacing w:line="480" w:lineRule="exact"/>
              <w:ind w:left="0" w:leftChars="0" w:firstLine="0" w:firstLineChars="0"/>
              <w:jc w:val="both"/>
              <w:rPr>
                <w:rFonts w:hint="eastAsia"/>
                <w:sz w:val="21"/>
                <w:szCs w:val="21"/>
              </w:rPr>
            </w:pPr>
            <w:r>
              <w:rPr>
                <w:rFonts w:hint="eastAsia"/>
                <w:color w:val="auto"/>
                <w:sz w:val="21"/>
                <w:szCs w:val="21"/>
                <w:lang w:eastAsia="zh-CN"/>
              </w:rPr>
              <w:t>已完善</w:t>
            </w:r>
            <w:r>
              <w:rPr>
                <w:rFonts w:hint="eastAsia"/>
                <w:color w:val="auto"/>
                <w:sz w:val="21"/>
                <w:szCs w:val="21"/>
              </w:rPr>
              <w:t>附图附件</w:t>
            </w:r>
          </w:p>
        </w:tc>
        <w:tc>
          <w:tcPr>
            <w:tcW w:w="1553" w:type="dxa"/>
            <w:gridSpan w:val="2"/>
            <w:tcBorders>
              <w:tl2br w:val="nil"/>
              <w:tr2bl w:val="nil"/>
            </w:tcBorders>
            <w:vAlign w:val="center"/>
          </w:tcPr>
          <w:p>
            <w:pPr>
              <w:spacing w:line="520" w:lineRule="exact"/>
              <w:ind w:left="0" w:leftChars="0"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auto"/>
                <w:sz w:val="21"/>
                <w:szCs w:val="21"/>
                <w:lang w:val="en-US" w:eastAsia="zh-CN"/>
              </w:rPr>
              <w:t>附件</w:t>
            </w:r>
          </w:p>
        </w:tc>
        <w:tc>
          <w:tcPr>
            <w:tcW w:w="1352" w:type="dxa"/>
            <w:tcBorders>
              <w:tl2br w:val="nil"/>
              <w:tr2bl w:val="nil"/>
            </w:tcBorders>
            <w:vAlign w:val="center"/>
          </w:tcPr>
          <w:p>
            <w:pPr>
              <w:spacing w:line="520" w:lineRule="exact"/>
              <w:ind w:left="0" w:leftChars="0"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见附图附件</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5" w:hRule="atLeast"/>
        </w:trPr>
        <w:tc>
          <w:tcPr>
            <w:tcW w:w="651" w:type="dxa"/>
            <w:vMerge w:val="restart"/>
            <w:tcBorders>
              <w:tl2br w:val="nil"/>
              <w:tr2bl w:val="nil"/>
            </w:tcBorders>
            <w:vAlign w:val="center"/>
          </w:tcPr>
          <w:p>
            <w:pPr>
              <w:spacing w:line="520" w:lineRule="exact"/>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2860" w:type="dxa"/>
            <w:vMerge w:val="restart"/>
            <w:tcBorders>
              <w:tl2br w:val="nil"/>
              <w:tr2bl w:val="nil"/>
            </w:tcBorders>
            <w:vAlign w:val="center"/>
          </w:tcPr>
          <w:p>
            <w:pPr>
              <w:spacing w:line="480" w:lineRule="exact"/>
              <w:ind w:left="0" w:leftChars="0" w:firstLine="0" w:firstLineChars="0"/>
              <w:rPr>
                <w:sz w:val="21"/>
                <w:szCs w:val="21"/>
              </w:rPr>
            </w:pPr>
            <w:r>
              <w:rPr>
                <w:rFonts w:hint="eastAsia"/>
                <w:sz w:val="21"/>
                <w:szCs w:val="21"/>
              </w:rPr>
              <w:t>校核项目污水处理设施排水执行标准（建议执行</w:t>
            </w:r>
            <w:r>
              <w:rPr>
                <w:sz w:val="21"/>
                <w:szCs w:val="21"/>
              </w:rPr>
              <w:t>DB61/1227-2018</w:t>
            </w:r>
            <w:r>
              <w:rPr>
                <w:rFonts w:hint="eastAsia"/>
                <w:sz w:val="21"/>
                <w:szCs w:val="21"/>
              </w:rPr>
              <w:t>《农村生活污水处理设施水污染物排放标准》）；补充污水处理设施选址、涝池选址合理性分析、涝池体积等</w:t>
            </w:r>
          </w:p>
        </w:tc>
        <w:tc>
          <w:tcPr>
            <w:tcW w:w="2824" w:type="dxa"/>
            <w:tcBorders>
              <w:tl2br w:val="nil"/>
              <w:tr2bl w:val="nil"/>
            </w:tcBorders>
            <w:vAlign w:val="center"/>
          </w:tcPr>
          <w:p>
            <w:pPr>
              <w:spacing w:line="520" w:lineRule="exact"/>
              <w:ind w:left="0" w:leftChars="0" w:firstLine="0" w:firstLineChars="0"/>
              <w:jc w:val="both"/>
              <w:rPr>
                <w:rFonts w:hint="eastAsia" w:eastAsia="宋体"/>
                <w:color w:val="000000" w:themeColor="text1"/>
                <w:sz w:val="21"/>
                <w:szCs w:val="21"/>
                <w:lang w:eastAsia="zh-CN"/>
                <w14:textFill>
                  <w14:solidFill>
                    <w14:schemeClr w14:val="tx1"/>
                  </w14:solidFill>
                </w14:textFill>
              </w:rPr>
            </w:pPr>
            <w:r>
              <w:rPr>
                <w:rFonts w:hint="eastAsia"/>
                <w:color w:val="auto"/>
                <w:sz w:val="21"/>
                <w:szCs w:val="21"/>
                <w:lang w:eastAsia="zh-CN"/>
              </w:rPr>
              <w:t>全文污水标准已修改为DB61/1227-2018</w:t>
            </w:r>
          </w:p>
        </w:tc>
        <w:tc>
          <w:tcPr>
            <w:tcW w:w="1553" w:type="dxa"/>
            <w:gridSpan w:val="2"/>
            <w:tcBorders>
              <w:tl2br w:val="nil"/>
              <w:tr2bl w:val="nil"/>
            </w:tcBorders>
            <w:vAlign w:val="center"/>
          </w:tcPr>
          <w:p>
            <w:pPr>
              <w:spacing w:line="520" w:lineRule="exact"/>
              <w:ind w:left="0" w:leftChars="0"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auto"/>
                <w:sz w:val="21"/>
                <w:szCs w:val="21"/>
                <w:lang w:val="en-US" w:eastAsia="zh-CN"/>
              </w:rPr>
              <w:t>全文</w:t>
            </w:r>
          </w:p>
        </w:tc>
        <w:tc>
          <w:tcPr>
            <w:tcW w:w="1352" w:type="dxa"/>
            <w:tcBorders>
              <w:tl2br w:val="nil"/>
              <w:tr2bl w:val="nil"/>
            </w:tcBorders>
            <w:vAlign w:val="center"/>
          </w:tcPr>
          <w:p>
            <w:pPr>
              <w:spacing w:line="520" w:lineRule="exact"/>
              <w:ind w:left="0" w:leftChars="0"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auto"/>
                <w:sz w:val="21"/>
                <w:szCs w:val="21"/>
                <w:lang w:val="en-US" w:eastAsia="zh-CN"/>
              </w:rPr>
              <w:t>全文</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255" w:hRule="atLeast"/>
        </w:trPr>
        <w:tc>
          <w:tcPr>
            <w:tcW w:w="651" w:type="dxa"/>
            <w:vMerge w:val="continue"/>
            <w:tcBorders>
              <w:tl2br w:val="nil"/>
              <w:tr2bl w:val="nil"/>
            </w:tcBorders>
            <w:vAlign w:val="center"/>
          </w:tcPr>
          <w:p>
            <w:pPr>
              <w:spacing w:line="520" w:lineRule="exact"/>
              <w:jc w:val="both"/>
              <w:rPr>
                <w:sz w:val="21"/>
                <w:szCs w:val="21"/>
              </w:rPr>
            </w:pPr>
          </w:p>
        </w:tc>
        <w:tc>
          <w:tcPr>
            <w:tcW w:w="2860" w:type="dxa"/>
            <w:vMerge w:val="continue"/>
            <w:tcBorders>
              <w:tl2br w:val="nil"/>
              <w:tr2bl w:val="nil"/>
            </w:tcBorders>
            <w:vAlign w:val="center"/>
          </w:tcPr>
          <w:p>
            <w:pPr>
              <w:spacing w:line="360" w:lineRule="auto"/>
              <w:jc w:val="both"/>
              <w:rPr>
                <w:sz w:val="21"/>
                <w:szCs w:val="21"/>
              </w:rPr>
            </w:pPr>
          </w:p>
        </w:tc>
        <w:tc>
          <w:tcPr>
            <w:tcW w:w="2824" w:type="dxa"/>
            <w:tcBorders>
              <w:tl2br w:val="nil"/>
              <w:tr2bl w:val="nil"/>
            </w:tcBorders>
            <w:vAlign w:val="center"/>
          </w:tcPr>
          <w:p>
            <w:pPr>
              <w:spacing w:line="520" w:lineRule="exact"/>
              <w:ind w:left="0" w:leftChars="0" w:firstLine="0" w:firstLineChars="0"/>
              <w:jc w:val="center"/>
              <w:rPr>
                <w:rFonts w:hint="eastAsia" w:hAnsi="宋体" w:cs="宋体"/>
                <w:color w:val="000000" w:themeColor="text1"/>
                <w:sz w:val="21"/>
                <w:szCs w:val="21"/>
                <w:lang w:eastAsia="zh-CN"/>
                <w14:textFill>
                  <w14:solidFill>
                    <w14:schemeClr w14:val="tx1"/>
                  </w14:solidFill>
                </w14:textFill>
              </w:rPr>
            </w:pPr>
            <w:r>
              <w:rPr>
                <w:rFonts w:hint="eastAsia" w:hAnsi="宋体" w:cs="宋体"/>
                <w:color w:val="auto"/>
                <w:sz w:val="21"/>
                <w:szCs w:val="21"/>
                <w:lang w:eastAsia="zh-CN"/>
              </w:rPr>
              <w:t>根据西安建筑科技大学编制的《杨陵区乡村振兴揉谷镇</w:t>
            </w:r>
            <w:r>
              <w:rPr>
                <w:rFonts w:hint="eastAsia" w:hAnsi="宋体" w:cs="宋体"/>
                <w:color w:val="auto"/>
                <w:sz w:val="21"/>
                <w:szCs w:val="21"/>
                <w:lang w:val="en-US" w:eastAsia="zh-CN"/>
              </w:rPr>
              <w:t>2018年建设实施规划</w:t>
            </w:r>
            <w:r>
              <w:rPr>
                <w:rFonts w:hint="eastAsia" w:hAnsi="宋体" w:cs="宋体"/>
                <w:color w:val="auto"/>
                <w:sz w:val="21"/>
                <w:szCs w:val="21"/>
                <w:lang w:eastAsia="zh-CN"/>
              </w:rPr>
              <w:t>》，十处污水处理站均设置在地势最低处，符合自流要求，根据《陕西省涝池建设技术导则》要求，本项目涝池选址位于揉谷镇陵湾村、权家寨村、陵东村、太子藏村、光明村、白龙村、田西村、石家村、田东村，土地利用性质为村庄用地，涝池容积为</w:t>
            </w:r>
            <w:r>
              <w:rPr>
                <w:rFonts w:hint="eastAsia" w:hAnsi="宋体" w:cs="宋体"/>
                <w:color w:val="auto"/>
                <w:sz w:val="21"/>
                <w:szCs w:val="21"/>
                <w:lang w:val="en-US" w:eastAsia="zh-CN"/>
              </w:rPr>
              <w:t>3480m</w:t>
            </w:r>
            <w:r>
              <w:rPr>
                <w:rFonts w:hint="eastAsia" w:hAnsi="宋体" w:cs="宋体"/>
                <w:color w:val="auto"/>
                <w:sz w:val="21"/>
                <w:szCs w:val="21"/>
                <w:vertAlign w:val="superscript"/>
                <w:lang w:val="en-US" w:eastAsia="zh-CN"/>
              </w:rPr>
              <w:t>3</w:t>
            </w:r>
          </w:p>
        </w:tc>
        <w:tc>
          <w:tcPr>
            <w:tcW w:w="1553" w:type="dxa"/>
            <w:gridSpan w:val="2"/>
            <w:tcBorders>
              <w:tl2br w:val="nil"/>
              <w:tr2bl w:val="nil"/>
            </w:tcBorders>
            <w:vAlign w:val="center"/>
          </w:tcPr>
          <w:p>
            <w:pPr>
              <w:spacing w:line="520" w:lineRule="exact"/>
              <w:ind w:left="0" w:leftChars="0" w:firstLine="0" w:firstLineChars="0"/>
              <w:jc w:val="center"/>
              <w:rPr>
                <w:rFonts w:hint="default" w:hAnsi="宋体" w:cs="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建设项目基本情况</w:t>
            </w:r>
          </w:p>
        </w:tc>
        <w:tc>
          <w:tcPr>
            <w:tcW w:w="1352" w:type="dxa"/>
            <w:tcBorders>
              <w:tl2br w:val="nil"/>
              <w:tr2bl w:val="nil"/>
            </w:tcBorders>
            <w:vAlign w:val="center"/>
          </w:tcPr>
          <w:p>
            <w:pPr>
              <w:spacing w:line="520" w:lineRule="exact"/>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P7</w:t>
            </w:r>
            <w:r>
              <w:rPr>
                <w:rFonts w:hint="eastAsia"/>
                <w:color w:val="auto"/>
                <w:sz w:val="21"/>
                <w:szCs w:val="21"/>
              </w:rPr>
              <w:t>~</w:t>
            </w:r>
            <w:r>
              <w:rPr>
                <w:rFonts w:hint="eastAsia"/>
                <w:color w:val="auto"/>
                <w:sz w:val="21"/>
                <w:szCs w:val="21"/>
                <w:lang w:val="en-US" w:eastAsia="zh-CN"/>
              </w:rPr>
              <w:t>P8、P25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6" w:hRule="atLeast"/>
        </w:trPr>
        <w:tc>
          <w:tcPr>
            <w:tcW w:w="651" w:type="dxa"/>
            <w:vMerge w:val="restart"/>
            <w:tcBorders>
              <w:tl2br w:val="nil"/>
              <w:tr2bl w:val="nil"/>
            </w:tcBorders>
            <w:vAlign w:val="center"/>
          </w:tcPr>
          <w:p>
            <w:pPr>
              <w:spacing w:line="520" w:lineRule="exact"/>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860" w:type="dxa"/>
            <w:vMerge w:val="restart"/>
            <w:tcBorders>
              <w:tl2br w:val="nil"/>
              <w:tr2bl w:val="nil"/>
            </w:tcBorders>
            <w:vAlign w:val="center"/>
          </w:tcPr>
          <w:p>
            <w:pPr>
              <w:spacing w:line="480" w:lineRule="exact"/>
              <w:ind w:left="0" w:leftChars="0" w:firstLine="0" w:firstLineChars="0"/>
              <w:rPr>
                <w:rFonts w:hint="eastAsia"/>
                <w:sz w:val="21"/>
                <w:szCs w:val="21"/>
              </w:rPr>
            </w:pPr>
            <w:r>
              <w:rPr>
                <w:rFonts w:hint="eastAsia"/>
                <w:sz w:val="21"/>
                <w:szCs w:val="21"/>
              </w:rPr>
              <w:t>补充环境保护竣工验收清单、基础信息表、环境监测计划；核实环保投资</w:t>
            </w:r>
          </w:p>
          <w:p>
            <w:pPr>
              <w:snapToGrid w:val="0"/>
              <w:spacing w:line="480" w:lineRule="exact"/>
              <w:ind w:firstLine="525" w:firstLineChars="250"/>
              <w:rPr>
                <w:color w:val="000000" w:themeColor="text1"/>
                <w:sz w:val="21"/>
                <w:szCs w:val="21"/>
                <w14:textFill>
                  <w14:solidFill>
                    <w14:schemeClr w14:val="tx1"/>
                  </w14:solidFill>
                </w14:textFill>
              </w:rPr>
            </w:pPr>
          </w:p>
        </w:tc>
        <w:tc>
          <w:tcPr>
            <w:tcW w:w="2824" w:type="dxa"/>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color w:val="auto"/>
                <w:sz w:val="21"/>
                <w:szCs w:val="21"/>
                <w:lang w:eastAsia="zh-CN"/>
              </w:rPr>
              <w:t>已补充</w:t>
            </w:r>
            <w:r>
              <w:rPr>
                <w:rFonts w:hint="eastAsia"/>
                <w:color w:val="auto"/>
                <w:sz w:val="21"/>
                <w:szCs w:val="21"/>
              </w:rPr>
              <w:t>环境保护竣工验收清单</w:t>
            </w:r>
          </w:p>
        </w:tc>
        <w:tc>
          <w:tcPr>
            <w:tcW w:w="1553" w:type="dxa"/>
            <w:gridSpan w:val="2"/>
            <w:tcBorders>
              <w:tl2br w:val="nil"/>
              <w:tr2bl w:val="nil"/>
            </w:tcBorders>
            <w:vAlign w:val="center"/>
          </w:tcPr>
          <w:p>
            <w:pPr>
              <w:spacing w:line="520" w:lineRule="exact"/>
              <w:ind w:left="0" w:lef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auto"/>
                <w:sz w:val="21"/>
                <w:szCs w:val="21"/>
                <w:lang w:val="en-US" w:eastAsia="zh-CN"/>
              </w:rPr>
              <w:t>环境影响分析</w:t>
            </w:r>
          </w:p>
        </w:tc>
        <w:tc>
          <w:tcPr>
            <w:tcW w:w="1352" w:type="dxa"/>
            <w:tcBorders>
              <w:tl2br w:val="nil"/>
              <w:tr2bl w:val="nil"/>
            </w:tcBorders>
            <w:vAlign w:val="center"/>
          </w:tcPr>
          <w:p>
            <w:pPr>
              <w:spacing w:line="520" w:lineRule="exact"/>
              <w:ind w:left="0" w:leftChars="0"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P51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6" w:hRule="atLeast"/>
        </w:trPr>
        <w:tc>
          <w:tcPr>
            <w:tcW w:w="651" w:type="dxa"/>
            <w:vMerge w:val="continue"/>
            <w:tcBorders>
              <w:tl2br w:val="nil"/>
              <w:tr2bl w:val="nil"/>
            </w:tcBorders>
            <w:vAlign w:val="center"/>
          </w:tcPr>
          <w:p>
            <w:pPr>
              <w:spacing w:line="520" w:lineRule="exact"/>
              <w:ind w:left="0" w:leftChars="0" w:firstLine="0" w:firstLineChars="0"/>
              <w:jc w:val="center"/>
              <w:rPr>
                <w:sz w:val="21"/>
                <w:szCs w:val="21"/>
              </w:rPr>
            </w:pPr>
          </w:p>
        </w:tc>
        <w:tc>
          <w:tcPr>
            <w:tcW w:w="2860" w:type="dxa"/>
            <w:vMerge w:val="continue"/>
            <w:tcBorders>
              <w:tl2br w:val="nil"/>
              <w:tr2bl w:val="nil"/>
            </w:tcBorders>
            <w:vAlign w:val="center"/>
          </w:tcPr>
          <w:p>
            <w:pPr>
              <w:spacing w:line="520" w:lineRule="exact"/>
              <w:ind w:left="0" w:leftChars="0" w:firstLine="0" w:firstLineChars="0"/>
              <w:jc w:val="center"/>
              <w:rPr>
                <w:sz w:val="21"/>
                <w:szCs w:val="21"/>
              </w:rPr>
            </w:pPr>
          </w:p>
        </w:tc>
        <w:tc>
          <w:tcPr>
            <w:tcW w:w="2824" w:type="dxa"/>
            <w:tcBorders>
              <w:tl2br w:val="nil"/>
              <w:tr2bl w:val="nil"/>
            </w:tcBorders>
            <w:vAlign w:val="center"/>
          </w:tcPr>
          <w:p>
            <w:pPr>
              <w:spacing w:line="520" w:lineRule="exact"/>
              <w:ind w:left="0" w:leftChars="0" w:firstLine="0" w:firstLineChars="0"/>
              <w:jc w:val="both"/>
              <w:rPr>
                <w:rFonts w:hint="eastAsia"/>
                <w:color w:val="auto"/>
                <w:sz w:val="21"/>
                <w:szCs w:val="21"/>
              </w:rPr>
            </w:pPr>
            <w:r>
              <w:rPr>
                <w:rFonts w:hint="eastAsia"/>
                <w:color w:val="auto"/>
                <w:sz w:val="21"/>
                <w:szCs w:val="21"/>
                <w:lang w:eastAsia="zh-CN"/>
              </w:rPr>
              <w:t>已补充</w:t>
            </w:r>
            <w:r>
              <w:rPr>
                <w:rFonts w:hint="eastAsia"/>
                <w:color w:val="auto"/>
                <w:sz w:val="21"/>
                <w:szCs w:val="21"/>
              </w:rPr>
              <w:t>基础信息表</w:t>
            </w:r>
          </w:p>
        </w:tc>
        <w:tc>
          <w:tcPr>
            <w:tcW w:w="1553" w:type="dxa"/>
            <w:gridSpan w:val="2"/>
            <w:tcBorders>
              <w:tl2br w:val="nil"/>
              <w:tr2bl w:val="nil"/>
            </w:tcBorders>
            <w:vAlign w:val="center"/>
          </w:tcPr>
          <w:p>
            <w:pPr>
              <w:spacing w:line="520" w:lineRule="exact"/>
              <w:ind w:left="0" w:leftChars="0" w:firstLine="0" w:firstLineChars="0"/>
              <w:jc w:val="center"/>
              <w:rPr>
                <w:rFonts w:hint="eastAsia"/>
                <w:sz w:val="21"/>
                <w:szCs w:val="21"/>
              </w:rPr>
            </w:pPr>
            <w:r>
              <w:rPr>
                <w:rFonts w:hint="eastAsia"/>
                <w:color w:val="auto"/>
                <w:sz w:val="21"/>
                <w:szCs w:val="21"/>
                <w:lang w:val="en-US" w:eastAsia="zh-CN"/>
              </w:rPr>
              <w:t>附件</w:t>
            </w:r>
          </w:p>
        </w:tc>
        <w:tc>
          <w:tcPr>
            <w:tcW w:w="1352" w:type="dxa"/>
            <w:tcBorders>
              <w:tl2br w:val="nil"/>
              <w:tr2bl w:val="nil"/>
            </w:tcBorders>
            <w:vAlign w:val="center"/>
          </w:tcPr>
          <w:p>
            <w:pPr>
              <w:spacing w:line="520" w:lineRule="exact"/>
              <w:ind w:left="0" w:leftChars="0" w:firstLine="0" w:firstLineChars="0"/>
              <w:jc w:val="center"/>
              <w:rPr>
                <w:rFonts w:hint="eastAsia"/>
                <w:sz w:val="21"/>
                <w:szCs w:val="21"/>
                <w:lang w:eastAsia="zh-CN"/>
              </w:rPr>
            </w:pPr>
            <w:r>
              <w:rPr>
                <w:rFonts w:hint="eastAsia"/>
                <w:sz w:val="21"/>
                <w:szCs w:val="21"/>
                <w:lang w:eastAsia="zh-CN"/>
              </w:rPr>
              <w:t>见附件</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516" w:hRule="atLeast"/>
        </w:trPr>
        <w:tc>
          <w:tcPr>
            <w:tcW w:w="651" w:type="dxa"/>
            <w:vMerge w:val="continue"/>
            <w:tcBorders>
              <w:tl2br w:val="nil"/>
              <w:tr2bl w:val="nil"/>
            </w:tcBorders>
            <w:vAlign w:val="center"/>
          </w:tcPr>
          <w:p>
            <w:pPr>
              <w:spacing w:line="520" w:lineRule="exact"/>
              <w:ind w:left="0" w:leftChars="0" w:firstLine="0" w:firstLineChars="0"/>
              <w:jc w:val="center"/>
              <w:rPr>
                <w:rFonts w:hint="eastAsia"/>
                <w:sz w:val="21"/>
                <w:szCs w:val="21"/>
              </w:rPr>
            </w:pPr>
          </w:p>
        </w:tc>
        <w:tc>
          <w:tcPr>
            <w:tcW w:w="2860" w:type="dxa"/>
            <w:vMerge w:val="continue"/>
            <w:tcBorders>
              <w:tl2br w:val="nil"/>
              <w:tr2bl w:val="nil"/>
            </w:tcBorders>
            <w:vAlign w:val="center"/>
          </w:tcPr>
          <w:p>
            <w:pPr>
              <w:spacing w:line="520" w:lineRule="exact"/>
              <w:ind w:left="0" w:leftChars="0" w:firstLine="0" w:firstLineChars="0"/>
              <w:jc w:val="center"/>
              <w:rPr>
                <w:rFonts w:hint="eastAsia"/>
                <w:sz w:val="21"/>
                <w:szCs w:val="21"/>
              </w:rPr>
            </w:pPr>
          </w:p>
        </w:tc>
        <w:tc>
          <w:tcPr>
            <w:tcW w:w="2824" w:type="dxa"/>
            <w:tcBorders>
              <w:tl2br w:val="nil"/>
              <w:tr2bl w:val="nil"/>
            </w:tcBorders>
            <w:vAlign w:val="center"/>
          </w:tcPr>
          <w:p>
            <w:pPr>
              <w:spacing w:line="520" w:lineRule="exact"/>
              <w:ind w:left="0" w:leftChars="0" w:firstLine="0" w:firstLineChars="0"/>
              <w:jc w:val="both"/>
              <w:rPr>
                <w:rFonts w:hint="eastAsia"/>
                <w:color w:val="auto"/>
                <w:sz w:val="21"/>
                <w:szCs w:val="21"/>
              </w:rPr>
            </w:pPr>
            <w:r>
              <w:rPr>
                <w:rFonts w:hint="eastAsia"/>
                <w:color w:val="auto"/>
                <w:sz w:val="21"/>
                <w:szCs w:val="21"/>
                <w:lang w:eastAsia="zh-CN"/>
              </w:rPr>
              <w:t>已补充</w:t>
            </w:r>
            <w:r>
              <w:rPr>
                <w:rFonts w:hint="eastAsia"/>
                <w:color w:val="auto"/>
                <w:sz w:val="21"/>
                <w:szCs w:val="21"/>
              </w:rPr>
              <w:t>环境监测计划</w:t>
            </w:r>
          </w:p>
        </w:tc>
        <w:tc>
          <w:tcPr>
            <w:tcW w:w="1553" w:type="dxa"/>
            <w:gridSpan w:val="2"/>
            <w:tcBorders>
              <w:tl2br w:val="nil"/>
              <w:tr2bl w:val="nil"/>
            </w:tcBorders>
            <w:vAlign w:val="center"/>
          </w:tcPr>
          <w:p>
            <w:pPr>
              <w:spacing w:line="520" w:lineRule="exact"/>
              <w:ind w:left="0" w:leftChars="0" w:firstLine="0" w:firstLineChars="0"/>
              <w:jc w:val="both"/>
              <w:rPr>
                <w:rFonts w:hint="default"/>
                <w:sz w:val="21"/>
                <w:szCs w:val="21"/>
                <w:lang w:val="en-US"/>
              </w:rPr>
            </w:pPr>
            <w:r>
              <w:rPr>
                <w:rFonts w:hint="eastAsia"/>
                <w:color w:val="auto"/>
                <w:sz w:val="21"/>
                <w:szCs w:val="21"/>
                <w:lang w:val="en-US" w:eastAsia="zh-CN"/>
              </w:rPr>
              <w:t>环境影响分析</w:t>
            </w:r>
          </w:p>
        </w:tc>
        <w:tc>
          <w:tcPr>
            <w:tcW w:w="1352" w:type="dxa"/>
            <w:tcBorders>
              <w:tl2br w:val="nil"/>
              <w:tr2bl w:val="nil"/>
            </w:tcBorders>
            <w:vAlign w:val="center"/>
          </w:tcPr>
          <w:p>
            <w:pPr>
              <w:spacing w:line="520" w:lineRule="exact"/>
              <w:ind w:left="0" w:leftChars="0"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P48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746" w:hRule="atLeast"/>
        </w:trPr>
        <w:tc>
          <w:tcPr>
            <w:tcW w:w="651" w:type="dxa"/>
            <w:vMerge w:val="continue"/>
            <w:tcBorders>
              <w:tl2br w:val="nil"/>
              <w:tr2bl w:val="nil"/>
            </w:tcBorders>
            <w:vAlign w:val="center"/>
          </w:tcPr>
          <w:p>
            <w:pPr>
              <w:spacing w:line="520" w:lineRule="exact"/>
              <w:jc w:val="center"/>
              <w:rPr>
                <w:color w:val="000000" w:themeColor="text1"/>
                <w:sz w:val="21"/>
                <w:szCs w:val="21"/>
                <w14:textFill>
                  <w14:solidFill>
                    <w14:schemeClr w14:val="tx1"/>
                  </w14:solidFill>
                </w14:textFill>
              </w:rPr>
            </w:pPr>
          </w:p>
        </w:tc>
        <w:tc>
          <w:tcPr>
            <w:tcW w:w="2860" w:type="dxa"/>
            <w:vMerge w:val="continue"/>
            <w:tcBorders>
              <w:tl2br w:val="nil"/>
              <w:tr2bl w:val="nil"/>
            </w:tcBorders>
            <w:vAlign w:val="center"/>
          </w:tcPr>
          <w:p>
            <w:pPr>
              <w:spacing w:line="360" w:lineRule="auto"/>
              <w:jc w:val="center"/>
              <w:rPr>
                <w:color w:val="000000" w:themeColor="text1"/>
                <w:sz w:val="21"/>
                <w:szCs w:val="21"/>
                <w14:textFill>
                  <w14:solidFill>
                    <w14:schemeClr w14:val="tx1"/>
                  </w14:solidFill>
                </w14:textFill>
              </w:rPr>
            </w:pPr>
          </w:p>
        </w:tc>
        <w:tc>
          <w:tcPr>
            <w:tcW w:w="2824" w:type="dxa"/>
            <w:tcBorders>
              <w:tl2br w:val="nil"/>
              <w:tr2bl w:val="nil"/>
            </w:tcBorders>
            <w:vAlign w:val="center"/>
          </w:tcPr>
          <w:p>
            <w:pPr>
              <w:spacing w:line="520" w:lineRule="exact"/>
              <w:ind w:left="0" w:leftChars="0" w:firstLine="0" w:firstLineChars="0"/>
              <w:jc w:val="both"/>
              <w:rPr>
                <w:rFonts w:hint="eastAsia" w:eastAsia="宋体"/>
                <w:color w:val="auto"/>
                <w:sz w:val="21"/>
                <w:szCs w:val="21"/>
                <w:lang w:eastAsia="zh-CN"/>
              </w:rPr>
            </w:pPr>
            <w:r>
              <w:rPr>
                <w:rFonts w:hint="eastAsia"/>
                <w:color w:val="auto"/>
                <w:sz w:val="21"/>
                <w:szCs w:val="21"/>
                <w:lang w:eastAsia="zh-CN"/>
              </w:rPr>
              <w:t>已补充</w:t>
            </w:r>
            <w:r>
              <w:rPr>
                <w:rFonts w:hint="eastAsia"/>
                <w:color w:val="auto"/>
                <w:sz w:val="21"/>
                <w:szCs w:val="21"/>
              </w:rPr>
              <w:t>环保投资</w:t>
            </w:r>
          </w:p>
        </w:tc>
        <w:tc>
          <w:tcPr>
            <w:tcW w:w="1553" w:type="dxa"/>
            <w:gridSpan w:val="2"/>
            <w:tcBorders>
              <w:tl2br w:val="nil"/>
              <w:tr2bl w:val="nil"/>
            </w:tcBorders>
            <w:vAlign w:val="center"/>
          </w:tcPr>
          <w:p>
            <w:pPr>
              <w:spacing w:line="520" w:lineRule="exact"/>
              <w:ind w:left="0" w:leftChars="0" w:firstLine="0" w:firstLineChars="0"/>
              <w:jc w:val="both"/>
              <w:rPr>
                <w:rFonts w:hint="default" w:eastAsia="宋体"/>
                <w:color w:val="000000" w:themeColor="text1"/>
                <w:sz w:val="21"/>
                <w:szCs w:val="21"/>
                <w:lang w:val="en-US" w:eastAsia="zh-CN"/>
                <w14:textFill>
                  <w14:solidFill>
                    <w14:schemeClr w14:val="tx1"/>
                  </w14:solidFill>
                </w14:textFill>
              </w:rPr>
            </w:pPr>
            <w:r>
              <w:rPr>
                <w:rFonts w:hint="eastAsia"/>
                <w:color w:val="auto"/>
                <w:sz w:val="21"/>
                <w:szCs w:val="21"/>
                <w:lang w:val="en-US" w:eastAsia="zh-CN"/>
              </w:rPr>
              <w:t>环境影响分析</w:t>
            </w:r>
          </w:p>
        </w:tc>
        <w:tc>
          <w:tcPr>
            <w:tcW w:w="1352" w:type="dxa"/>
            <w:tcBorders>
              <w:tl2br w:val="nil"/>
              <w:tr2bl w:val="nil"/>
            </w:tcBorders>
            <w:vAlign w:val="center"/>
          </w:tcPr>
          <w:p>
            <w:pPr>
              <w:spacing w:line="520" w:lineRule="exact"/>
              <w:ind w:left="0" w:leftChars="0"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P50</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1" w:type="dxa"/>
          <w:trHeight w:val="746" w:hRule="atLeast"/>
        </w:trPr>
        <w:tc>
          <w:tcPr>
            <w:tcW w:w="651" w:type="dxa"/>
            <w:tcBorders>
              <w:tl2br w:val="nil"/>
              <w:tr2bl w:val="nil"/>
            </w:tcBorders>
            <w:vAlign w:val="center"/>
          </w:tcPr>
          <w:p>
            <w:pPr>
              <w:spacing w:line="520" w:lineRule="exact"/>
              <w:ind w:left="0" w:leftChars="0" w:firstLine="0" w:firstLineChars="0"/>
              <w:jc w:val="both"/>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2860" w:type="dxa"/>
            <w:tcBorders>
              <w:tl2br w:val="nil"/>
              <w:tr2bl w:val="nil"/>
            </w:tcBorders>
            <w:vAlign w:val="center"/>
          </w:tcPr>
          <w:p>
            <w:pPr>
              <w:spacing w:line="360" w:lineRule="auto"/>
              <w:ind w:left="0" w:leftChars="0" w:firstLine="0" w:firstLineChars="0"/>
              <w:jc w:val="center"/>
              <w:rPr>
                <w:color w:val="000000" w:themeColor="text1"/>
                <w:sz w:val="21"/>
                <w:szCs w:val="21"/>
                <w14:textFill>
                  <w14:solidFill>
                    <w14:schemeClr w14:val="tx1"/>
                  </w14:solidFill>
                </w14:textFill>
              </w:rPr>
            </w:pPr>
            <w:r>
              <w:rPr>
                <w:rFonts w:hint="eastAsia"/>
                <w:sz w:val="21"/>
                <w:szCs w:val="21"/>
                <w:lang w:eastAsia="zh-CN"/>
              </w:rPr>
              <w:t>其他</w:t>
            </w:r>
          </w:p>
        </w:tc>
        <w:tc>
          <w:tcPr>
            <w:tcW w:w="2824" w:type="dxa"/>
            <w:tcBorders>
              <w:tl2br w:val="nil"/>
              <w:tr2bl w:val="nil"/>
            </w:tcBorders>
            <w:vAlign w:val="center"/>
          </w:tcPr>
          <w:p>
            <w:pPr>
              <w:spacing w:line="520" w:lineRule="exact"/>
              <w:ind w:left="0" w:leftChars="0" w:firstLine="0" w:firstLineChars="0"/>
              <w:jc w:val="both"/>
              <w:rPr>
                <w:rFonts w:hint="eastAsia"/>
                <w:color w:val="auto"/>
                <w:sz w:val="21"/>
                <w:szCs w:val="21"/>
                <w:lang w:eastAsia="zh-CN"/>
              </w:rPr>
            </w:pPr>
            <w:r>
              <w:rPr>
                <w:rFonts w:hint="eastAsia"/>
                <w:color w:val="auto"/>
                <w:sz w:val="21"/>
                <w:szCs w:val="21"/>
                <w:lang w:eastAsia="zh-CN"/>
              </w:rPr>
              <w:t>具体见报告</w:t>
            </w:r>
          </w:p>
        </w:tc>
        <w:tc>
          <w:tcPr>
            <w:tcW w:w="1553" w:type="dxa"/>
            <w:gridSpan w:val="2"/>
            <w:tcBorders>
              <w:tl2br w:val="nil"/>
              <w:tr2bl w:val="nil"/>
            </w:tcBorders>
            <w:vAlign w:val="center"/>
          </w:tcPr>
          <w:p>
            <w:pPr>
              <w:spacing w:line="520" w:lineRule="exact"/>
              <w:ind w:left="0" w:leftChars="0"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auto"/>
                <w:sz w:val="21"/>
                <w:szCs w:val="21"/>
                <w:lang w:val="en-US" w:eastAsia="zh-CN"/>
              </w:rPr>
              <w:t>全文</w:t>
            </w:r>
          </w:p>
        </w:tc>
        <w:tc>
          <w:tcPr>
            <w:tcW w:w="1352" w:type="dxa"/>
            <w:tcBorders>
              <w:tl2br w:val="nil"/>
              <w:tr2bl w:val="nil"/>
            </w:tcBorders>
            <w:vAlign w:val="center"/>
          </w:tcPr>
          <w:p>
            <w:pPr>
              <w:spacing w:line="520" w:lineRule="exact"/>
              <w:ind w:left="0" w:leftChars="0" w:firstLine="0" w:firstLineChars="0"/>
              <w:jc w:val="center"/>
              <w:rPr>
                <w:rFonts w:hint="eastAsia"/>
                <w:color w:val="000000" w:themeColor="text1"/>
                <w:sz w:val="21"/>
                <w:szCs w:val="21"/>
                <w:lang w:val="en-US" w:eastAsia="zh-CN"/>
                <w14:textFill>
                  <w14:solidFill>
                    <w14:schemeClr w14:val="tx1"/>
                  </w14:solidFill>
                </w14:textFill>
              </w:rPr>
            </w:pPr>
            <w:r>
              <w:rPr>
                <w:rFonts w:hint="eastAsia"/>
                <w:color w:val="auto"/>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6" w:hRule="atLeast"/>
        </w:trPr>
        <w:tc>
          <w:tcPr>
            <w:tcW w:w="9241" w:type="dxa"/>
            <w:gridSpan w:val="7"/>
            <w:tcBorders>
              <w:tl2br w:val="nil"/>
              <w:tr2bl w:val="nil"/>
            </w:tcBorders>
            <w:vAlign w:val="center"/>
          </w:tcPr>
          <w:p>
            <w:pPr>
              <w:pStyle w:val="17"/>
              <w:ind w:left="0" w:leftChars="0" w:firstLine="0" w:firstLineChars="0"/>
              <w:rPr>
                <w:rFonts w:hint="eastAsia"/>
                <w:color w:val="000000" w:themeColor="text1"/>
                <w:sz w:val="21"/>
                <w:szCs w:val="21"/>
                <w14:textFill>
                  <w14:solidFill>
                    <w14:schemeClr w14:val="tx1"/>
                  </w14:solidFill>
                </w14:textFill>
              </w:rPr>
            </w:pPr>
          </w:p>
          <w:p>
            <w:pPr>
              <w:rPr>
                <w:rFonts w:hint="eastAsia"/>
                <w:color w:val="000000" w:themeColor="text1"/>
                <w:sz w:val="21"/>
                <w:szCs w:val="21"/>
                <w14:textFill>
                  <w14:solidFill>
                    <w14:schemeClr w14:val="tx1"/>
                  </w14:solidFill>
                </w14:textFill>
              </w:rPr>
            </w:pPr>
          </w:p>
          <w:p>
            <w:pPr>
              <w:pStyle w:val="2"/>
              <w:rPr>
                <w:rFonts w:hint="eastAsia"/>
                <w:color w:val="000000" w:themeColor="text1"/>
                <w:sz w:val="21"/>
                <w:szCs w:val="21"/>
                <w14:textFill>
                  <w14:solidFill>
                    <w14:schemeClr w14:val="tx1"/>
                  </w14:solidFill>
                </w14:textFill>
              </w:rPr>
            </w:pPr>
          </w:p>
          <w:p>
            <w:pPr>
              <w:rPr>
                <w:rFonts w:hint="eastAsia"/>
                <w:color w:val="000000" w:themeColor="text1"/>
                <w:sz w:val="21"/>
                <w:szCs w:val="21"/>
                <w14:textFill>
                  <w14:solidFill>
                    <w14:schemeClr w14:val="tx1"/>
                  </w14:solidFill>
                </w14:textFill>
              </w:rPr>
            </w:pPr>
          </w:p>
          <w:p>
            <w:pPr>
              <w:pStyle w:val="2"/>
              <w:rPr>
                <w:rFonts w:hint="eastAsia"/>
              </w:rPr>
            </w:pPr>
          </w:p>
          <w:p>
            <w:pPr>
              <w:spacing w:line="520" w:lineRule="exact"/>
              <w:ind w:left="5751" w:leftChars="200" w:hanging="5271" w:hangingChars="2500"/>
              <w:jc w:val="left"/>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 xml:space="preserve"> </w:t>
            </w:r>
            <w:r>
              <w:rPr>
                <w:rFonts w:hint="eastAsia"/>
                <w:b/>
                <w:color w:val="000000" w:themeColor="text1"/>
                <w:sz w:val="21"/>
                <w:szCs w:val="21"/>
                <w:lang w:val="en-US" w:eastAsia="zh-CN"/>
                <w14:textFill>
                  <w14:solidFill>
                    <w14:schemeClr w14:val="tx1"/>
                  </w14:solidFill>
                </w14:textFill>
              </w:rPr>
              <w:t xml:space="preserve">                                                                                      </w:t>
            </w:r>
            <w:r>
              <w:rPr>
                <w:rFonts w:hint="eastAsia"/>
                <w:b/>
                <w:color w:val="000000" w:themeColor="text1"/>
                <w:sz w:val="21"/>
                <w:szCs w:val="21"/>
                <w14:textFill>
                  <w14:solidFill>
                    <w14:schemeClr w14:val="tx1"/>
                  </w14:solidFill>
                </w14:textFill>
              </w:rPr>
              <w:t>专家组长签字：</w:t>
            </w:r>
          </w:p>
          <w:p>
            <w:pPr>
              <w:spacing w:line="520" w:lineRule="exact"/>
              <w:jc w:val="center"/>
              <w:rPr>
                <w:rFonts w:hint="eastAsia"/>
                <w:b/>
                <w:color w:val="000000" w:themeColor="text1"/>
                <w:sz w:val="21"/>
                <w:szCs w:val="21"/>
                <w:lang w:val="en-US" w:eastAsia="zh-CN"/>
                <w14:textFill>
                  <w14:solidFill>
                    <w14:schemeClr w14:val="tx1"/>
                  </w14:solidFill>
                </w14:textFill>
              </w:rPr>
            </w:pPr>
            <w:r>
              <w:rPr>
                <w:rFonts w:hint="eastAsia"/>
                <w:b/>
                <w:color w:val="000000" w:themeColor="text1"/>
                <w:sz w:val="21"/>
                <w:szCs w:val="21"/>
                <w:lang w:val="en-US" w:eastAsia="zh-CN"/>
                <w14:textFill>
                  <w14:solidFill>
                    <w14:schemeClr w14:val="tx1"/>
                  </w14:solidFill>
                </w14:textFill>
              </w:rPr>
              <w:t xml:space="preserve">                                 </w:t>
            </w:r>
            <w:r>
              <w:rPr>
                <w:rFonts w:hint="eastAsia"/>
                <w:b/>
                <w:color w:val="000000" w:themeColor="text1"/>
                <w:sz w:val="21"/>
                <w:szCs w:val="21"/>
                <w14:textFill>
                  <w14:solidFill>
                    <w14:schemeClr w14:val="tx1"/>
                  </w14:solidFill>
                </w14:textFill>
              </w:rPr>
              <w:t>日期</w:t>
            </w:r>
            <w:r>
              <w:rPr>
                <w:rFonts w:hint="eastAsia"/>
                <w:color w:val="000000" w:themeColor="text1"/>
                <w:sz w:val="21"/>
                <w:szCs w:val="21"/>
                <w14:textFill>
                  <w14:solidFill>
                    <w14:schemeClr w14:val="tx1"/>
                  </w14:solidFill>
                </w14:textFill>
              </w:rPr>
              <w:t>：</w:t>
            </w:r>
          </w:p>
        </w:tc>
      </w:tr>
    </w:tbl>
    <w:p>
      <w:pPr>
        <w:adjustRightInd w:val="0"/>
        <w:snapToGrid w:val="0"/>
        <w:spacing w:line="520" w:lineRule="exact"/>
        <w:ind w:firstLine="4310" w:firstLineChars="1796"/>
        <w:rPr>
          <w:rFonts w:hint="eastAsia" w:ascii="宋体" w:hAnsi="宋体" w:eastAsia="宋体"/>
          <w:bCs/>
          <w:sz w:val="24"/>
          <w:lang w:eastAsia="zh-CN"/>
        </w:rPr>
        <w:sectPr>
          <w:pgSz w:w="11906" w:h="16838"/>
          <w:pgMar w:top="1440" w:right="1418" w:bottom="2024" w:left="1418"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p>
      <w:pPr>
        <w:spacing w:line="520" w:lineRule="exact"/>
        <w:ind w:left="0" w:leftChars="0" w:firstLine="0" w:firstLineChars="0"/>
        <w:jc w:val="center"/>
        <w:rPr>
          <w:b/>
          <w:bCs/>
          <w:sz w:val="28"/>
          <w:szCs w:val="28"/>
        </w:rPr>
      </w:pPr>
      <w:r>
        <w:rPr>
          <w:rFonts w:hint="eastAsia"/>
          <w:b/>
          <w:bCs/>
          <w:color w:val="000000" w:themeColor="text1"/>
          <w:sz w:val="28"/>
          <w:szCs w:val="28"/>
          <w14:textFill>
            <w14:solidFill>
              <w14:schemeClr w14:val="tx1"/>
            </w14:solidFill>
          </w14:textFill>
        </w:rPr>
        <w:t>揉谷镇乡村振兴农村基础设施建设项目</w:t>
      </w:r>
      <w:r>
        <w:rPr>
          <w:rFonts w:hint="eastAsia"/>
          <w:b/>
          <w:bCs/>
          <w:sz w:val="28"/>
          <w:szCs w:val="28"/>
        </w:rPr>
        <w:t>修改清单</w:t>
      </w:r>
    </w:p>
    <w:tbl>
      <w:tblPr>
        <w:tblStyle w:val="19"/>
        <w:tblW w:w="9240"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1"/>
        <w:gridCol w:w="2860"/>
        <w:gridCol w:w="2824"/>
        <w:gridCol w:w="1547"/>
        <w:gridCol w:w="6"/>
        <w:gridCol w:w="1352"/>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vMerge w:val="restart"/>
            <w:tcBorders>
              <w:tl2br w:val="nil"/>
              <w:tr2bl w:val="nil"/>
            </w:tcBorders>
            <w:vAlign w:val="center"/>
          </w:tcPr>
          <w:p>
            <w:pPr>
              <w:spacing w:line="520" w:lineRule="exact"/>
              <w:ind w:left="0" w:leftChars="0" w:firstLine="0" w:firstLineChars="0"/>
              <w:jc w:val="both"/>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2860" w:type="dxa"/>
            <w:vMerge w:val="restart"/>
            <w:tcBorders>
              <w:tl2br w:val="nil"/>
              <w:tr2bl w:val="nil"/>
            </w:tcBorders>
            <w:vAlign w:val="center"/>
          </w:tcPr>
          <w:p>
            <w:pPr>
              <w:spacing w:line="520" w:lineRule="exact"/>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专家意见</w:t>
            </w:r>
          </w:p>
        </w:tc>
        <w:tc>
          <w:tcPr>
            <w:tcW w:w="2824" w:type="dxa"/>
            <w:vMerge w:val="restart"/>
            <w:tcBorders>
              <w:tl2br w:val="nil"/>
              <w:tr2bl w:val="nil"/>
            </w:tcBorders>
            <w:vAlign w:val="center"/>
          </w:tcPr>
          <w:p>
            <w:pPr>
              <w:spacing w:line="520" w:lineRule="exact"/>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修改内容</w:t>
            </w:r>
          </w:p>
        </w:tc>
        <w:tc>
          <w:tcPr>
            <w:tcW w:w="2905" w:type="dxa"/>
            <w:gridSpan w:val="3"/>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修改位置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vMerge w:val="continue"/>
            <w:tcBorders>
              <w:tl2br w:val="nil"/>
              <w:tr2bl w:val="nil"/>
            </w:tcBorders>
            <w:vAlign w:val="center"/>
          </w:tcPr>
          <w:p>
            <w:pPr>
              <w:spacing w:line="520" w:lineRule="exact"/>
              <w:ind w:left="0" w:leftChars="0" w:firstLine="0" w:firstLineChars="0"/>
              <w:jc w:val="both"/>
            </w:pPr>
          </w:p>
        </w:tc>
        <w:tc>
          <w:tcPr>
            <w:tcW w:w="2860" w:type="dxa"/>
            <w:vMerge w:val="continue"/>
            <w:tcBorders>
              <w:tl2br w:val="nil"/>
              <w:tr2bl w:val="nil"/>
            </w:tcBorders>
            <w:vAlign w:val="center"/>
          </w:tcPr>
          <w:p>
            <w:pPr>
              <w:spacing w:line="520" w:lineRule="exact"/>
              <w:ind w:left="0" w:leftChars="0" w:firstLine="0" w:firstLineChars="0"/>
              <w:jc w:val="both"/>
            </w:pPr>
          </w:p>
        </w:tc>
        <w:tc>
          <w:tcPr>
            <w:tcW w:w="2824" w:type="dxa"/>
            <w:vMerge w:val="continue"/>
            <w:tcBorders>
              <w:tl2br w:val="nil"/>
              <w:tr2bl w:val="nil"/>
            </w:tcBorders>
            <w:vAlign w:val="center"/>
          </w:tcPr>
          <w:p>
            <w:pPr>
              <w:spacing w:line="520" w:lineRule="exact"/>
              <w:ind w:left="0" w:leftChars="0" w:firstLine="0" w:firstLineChars="0"/>
              <w:jc w:val="both"/>
            </w:pPr>
          </w:p>
        </w:tc>
        <w:tc>
          <w:tcPr>
            <w:tcW w:w="1547" w:type="dxa"/>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所在章节</w:t>
            </w:r>
          </w:p>
        </w:tc>
        <w:tc>
          <w:tcPr>
            <w:tcW w:w="1358" w:type="dxa"/>
            <w:gridSpan w:val="2"/>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页码</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rFonts w:hint="eastAsia" w:eastAsia="宋体"/>
                <w:sz w:val="21"/>
                <w:szCs w:val="21"/>
                <w:lang w:val="en-US" w:eastAsia="zh-CN"/>
              </w:rPr>
            </w:pPr>
            <w:r>
              <w:rPr>
                <w:rFonts w:hint="eastAsia"/>
                <w:sz w:val="21"/>
                <w:szCs w:val="21"/>
                <w:lang w:val="en-US" w:eastAsia="zh-CN"/>
              </w:rPr>
              <w:t>1</w:t>
            </w:r>
          </w:p>
        </w:tc>
        <w:tc>
          <w:tcPr>
            <w:tcW w:w="2860" w:type="dxa"/>
            <w:tcBorders>
              <w:tl2br w:val="nil"/>
              <w:tr2bl w:val="nil"/>
            </w:tcBorders>
            <w:vAlign w:val="center"/>
          </w:tcPr>
          <w:p>
            <w:pPr>
              <w:spacing w:line="360" w:lineRule="auto"/>
              <w:ind w:left="0" w:leftChars="0" w:firstLine="0" w:firstLineChars="0"/>
              <w:jc w:val="center"/>
              <w:rPr>
                <w:sz w:val="21"/>
                <w:szCs w:val="21"/>
              </w:rPr>
            </w:pPr>
            <w:r>
              <w:rPr>
                <w:rFonts w:hint="eastAsia"/>
                <w:color w:val="00B050"/>
                <w:sz w:val="21"/>
                <w:szCs w:val="21"/>
                <w:lang w:eastAsia="zh-CN"/>
              </w:rPr>
              <w:t>验收清单废水处理部分补充“污水处理设施出水达到《农村生活污水处理设施水污染排放标准》（DB61/1227-2018）一级标准”</w:t>
            </w:r>
          </w:p>
        </w:tc>
        <w:tc>
          <w:tcPr>
            <w:tcW w:w="2824" w:type="dxa"/>
            <w:tcBorders>
              <w:tl2br w:val="nil"/>
              <w:tr2bl w:val="nil"/>
            </w:tcBorders>
            <w:vAlign w:val="center"/>
          </w:tcPr>
          <w:p>
            <w:pPr>
              <w:spacing w:line="520" w:lineRule="exact"/>
              <w:ind w:left="0" w:leftChars="0" w:firstLine="0" w:firstLineChars="0"/>
              <w:jc w:val="both"/>
              <w:rPr>
                <w:rFonts w:hint="eastAsia" w:hAnsi="宋体" w:cs="宋体"/>
                <w:color w:val="auto"/>
                <w:sz w:val="21"/>
                <w:szCs w:val="21"/>
                <w:lang w:eastAsia="zh-CN"/>
              </w:rPr>
            </w:pPr>
            <w:r>
              <w:rPr>
                <w:rFonts w:hint="eastAsia"/>
                <w:color w:val="00B050"/>
                <w:sz w:val="21"/>
                <w:szCs w:val="21"/>
                <w:lang w:eastAsia="zh-CN"/>
              </w:rPr>
              <w:t>已补充验收清单</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0000" w:themeColor="text1"/>
                <w:sz w:val="21"/>
                <w:szCs w:val="21"/>
                <w:lang w:val="en-US" w:eastAsia="zh-CN"/>
                <w14:textFill>
                  <w14:solidFill>
                    <w14:schemeClr w14:val="tx1"/>
                  </w14:solidFill>
                </w14:textFill>
              </w:rPr>
            </w:pPr>
            <w:r>
              <w:rPr>
                <w:rFonts w:hint="eastAsia"/>
                <w:color w:val="00B050"/>
                <w:sz w:val="21"/>
                <w:szCs w:val="21"/>
                <w:lang w:val="en-US" w:eastAsia="zh-CN"/>
              </w:rPr>
              <w:t>环境影响分析</w:t>
            </w:r>
          </w:p>
        </w:tc>
        <w:tc>
          <w:tcPr>
            <w:tcW w:w="1352" w:type="dxa"/>
            <w:tcBorders>
              <w:tl2br w:val="nil"/>
              <w:tr2bl w:val="nil"/>
            </w:tcBorders>
            <w:vAlign w:val="center"/>
          </w:tcPr>
          <w:p>
            <w:pPr>
              <w:spacing w:line="520" w:lineRule="exact"/>
              <w:ind w:left="0" w:leftChars="0" w:firstLine="420" w:firstLineChars="200"/>
              <w:jc w:val="both"/>
              <w:rPr>
                <w:rFonts w:hint="default"/>
                <w:color w:val="auto"/>
                <w:sz w:val="21"/>
                <w:szCs w:val="21"/>
                <w:lang w:val="en-US" w:eastAsia="zh-CN"/>
              </w:rPr>
            </w:pPr>
            <w:r>
              <w:rPr>
                <w:rFonts w:hint="eastAsia"/>
                <w:color w:val="00B050"/>
                <w:sz w:val="21"/>
                <w:szCs w:val="21"/>
                <w:lang w:val="en-US" w:eastAsia="zh-CN"/>
              </w:rPr>
              <w:t>P51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rFonts w:hint="default"/>
                <w:color w:val="00B050"/>
                <w:sz w:val="21"/>
                <w:szCs w:val="21"/>
                <w:lang w:val="en-US" w:eastAsia="zh-CN"/>
              </w:rPr>
            </w:pPr>
            <w:r>
              <w:rPr>
                <w:rFonts w:hint="eastAsia"/>
                <w:color w:val="00B050"/>
                <w:sz w:val="21"/>
                <w:szCs w:val="21"/>
                <w:lang w:val="en-US" w:eastAsia="zh-CN"/>
              </w:rPr>
              <w:t>2</w:t>
            </w:r>
          </w:p>
        </w:tc>
        <w:tc>
          <w:tcPr>
            <w:tcW w:w="2860" w:type="dxa"/>
            <w:tcBorders>
              <w:tl2br w:val="nil"/>
              <w:tr2bl w:val="nil"/>
            </w:tcBorders>
            <w:vAlign w:val="center"/>
          </w:tcPr>
          <w:p>
            <w:pPr>
              <w:spacing w:line="360" w:lineRule="auto"/>
              <w:ind w:left="0" w:leftChars="0" w:firstLine="0" w:firstLineChars="0"/>
              <w:jc w:val="center"/>
              <w:rPr>
                <w:rFonts w:hint="eastAsia" w:eastAsia="宋体"/>
                <w:color w:val="00B050"/>
                <w:sz w:val="21"/>
                <w:szCs w:val="21"/>
                <w:lang w:val="en-US" w:eastAsia="zh-CN"/>
              </w:rPr>
            </w:pPr>
            <w:r>
              <w:rPr>
                <w:rFonts w:hint="eastAsia"/>
                <w:color w:val="00B050"/>
                <w:sz w:val="21"/>
                <w:szCs w:val="21"/>
                <w:lang w:val="en-US" w:eastAsia="zh-CN"/>
              </w:rPr>
              <w:t>逐个核实污水处理去向</w:t>
            </w:r>
          </w:p>
        </w:tc>
        <w:tc>
          <w:tcPr>
            <w:tcW w:w="2824" w:type="dxa"/>
            <w:tcBorders>
              <w:tl2br w:val="nil"/>
              <w:tr2bl w:val="nil"/>
            </w:tcBorders>
            <w:vAlign w:val="center"/>
          </w:tcPr>
          <w:p>
            <w:pPr>
              <w:spacing w:line="520" w:lineRule="exact"/>
              <w:ind w:left="0" w:leftChars="0" w:firstLine="0" w:firstLineChars="0"/>
              <w:jc w:val="both"/>
              <w:rPr>
                <w:rFonts w:hint="eastAsia"/>
                <w:color w:val="00B050"/>
                <w:sz w:val="21"/>
                <w:szCs w:val="21"/>
                <w:lang w:eastAsia="zh-CN"/>
              </w:rPr>
            </w:pPr>
            <w:r>
              <w:rPr>
                <w:rFonts w:hint="eastAsia"/>
                <w:color w:val="00B050"/>
                <w:sz w:val="21"/>
                <w:szCs w:val="21"/>
                <w:lang w:eastAsia="zh-CN"/>
              </w:rPr>
              <w:t>已核实</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B050"/>
                <w:sz w:val="21"/>
                <w:szCs w:val="21"/>
                <w:lang w:val="en-US" w:eastAsia="zh-CN"/>
              </w:rPr>
            </w:pPr>
            <w:r>
              <w:rPr>
                <w:rFonts w:hint="eastAsia"/>
                <w:color w:val="00B050"/>
                <w:sz w:val="21"/>
                <w:szCs w:val="21"/>
                <w:lang w:val="en-US" w:eastAsia="zh-CN"/>
              </w:rPr>
              <w:t>建设项目工程分析</w:t>
            </w:r>
          </w:p>
        </w:tc>
        <w:tc>
          <w:tcPr>
            <w:tcW w:w="1352" w:type="dxa"/>
            <w:tcBorders>
              <w:tl2br w:val="nil"/>
              <w:tr2bl w:val="nil"/>
            </w:tcBorders>
            <w:vAlign w:val="center"/>
          </w:tcPr>
          <w:p>
            <w:pPr>
              <w:spacing w:line="520" w:lineRule="exact"/>
              <w:ind w:left="0" w:leftChars="0" w:firstLine="420" w:firstLineChars="200"/>
              <w:jc w:val="both"/>
              <w:rPr>
                <w:rFonts w:hint="eastAsia"/>
                <w:color w:val="00B050"/>
                <w:sz w:val="21"/>
                <w:szCs w:val="21"/>
                <w:lang w:val="en-US" w:eastAsia="zh-CN"/>
              </w:rPr>
            </w:pPr>
            <w:r>
              <w:rPr>
                <w:rFonts w:hint="eastAsia"/>
                <w:color w:val="00B050"/>
                <w:sz w:val="21"/>
                <w:szCs w:val="21"/>
                <w:lang w:val="en-US" w:eastAsia="zh-CN"/>
              </w:rPr>
              <w:t>P25</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9240" w:type="dxa"/>
            <w:gridSpan w:val="6"/>
            <w:tcBorders>
              <w:tl2br w:val="nil"/>
              <w:tr2bl w:val="nil"/>
            </w:tcBorders>
            <w:vAlign w:val="center"/>
          </w:tcPr>
          <w:p>
            <w:pPr>
              <w:spacing w:line="520" w:lineRule="exact"/>
              <w:ind w:left="0" w:leftChars="0" w:firstLine="0" w:firstLineChars="0"/>
              <w:jc w:val="both"/>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spacing w:line="520" w:lineRule="exact"/>
              <w:ind w:left="5704" w:leftChars="2201" w:hanging="422" w:hangingChars="200"/>
              <w:jc w:val="left"/>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专家签字：</w:t>
            </w:r>
          </w:p>
          <w:p>
            <w:pPr>
              <w:pStyle w:val="2"/>
              <w:rPr>
                <w:rFonts w:hint="eastAsia"/>
                <w:lang w:val="en-US" w:eastAsia="zh-CN"/>
              </w:rPr>
            </w:pPr>
            <w:r>
              <w:rPr>
                <w:rFonts w:hint="eastAsia"/>
                <w:b/>
                <w:color w:val="000000" w:themeColor="text1"/>
                <w:sz w:val="21"/>
                <w:szCs w:val="21"/>
                <w:lang w:val="en-US" w:eastAsia="zh-CN"/>
                <w14:textFill>
                  <w14:solidFill>
                    <w14:schemeClr w14:val="tx1"/>
                  </w14:solidFill>
                </w14:textFill>
              </w:rPr>
              <w:t xml:space="preserve">                                                 </w:t>
            </w:r>
            <w:r>
              <w:rPr>
                <w:rFonts w:hint="eastAsia"/>
                <w:b/>
                <w:color w:val="000000" w:themeColor="text1"/>
                <w:sz w:val="21"/>
                <w:szCs w:val="21"/>
                <w14:textFill>
                  <w14:solidFill>
                    <w14:schemeClr w14:val="tx1"/>
                  </w14:solidFill>
                </w14:textFill>
              </w:rPr>
              <w:t>日期</w:t>
            </w:r>
            <w:r>
              <w:rPr>
                <w:rFonts w:hint="eastAsia"/>
                <w:color w:val="000000" w:themeColor="text1"/>
                <w:sz w:val="21"/>
                <w:szCs w:val="21"/>
                <w14:textFill>
                  <w14:solidFill>
                    <w14:schemeClr w14:val="tx1"/>
                  </w14:solidFill>
                </w14:textFill>
              </w:rPr>
              <w:t>：</w:t>
            </w:r>
          </w:p>
        </w:tc>
      </w:tr>
    </w:tbl>
    <w:p>
      <w:pPr>
        <w:adjustRightInd w:val="0"/>
        <w:snapToGrid w:val="0"/>
        <w:spacing w:line="520" w:lineRule="exact"/>
        <w:jc w:val="center"/>
        <w:rPr>
          <w:rFonts w:hint="eastAsia" w:ascii="宋体"/>
          <w:b/>
          <w:sz w:val="36"/>
        </w:rPr>
        <w:sectPr>
          <w:pgSz w:w="11906" w:h="16838"/>
          <w:pgMar w:top="1440" w:right="1418" w:bottom="2024" w:left="1418"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p>
      <w:pPr>
        <w:spacing w:line="520" w:lineRule="exact"/>
        <w:ind w:left="0" w:leftChars="0" w:firstLine="0" w:firstLineChars="0"/>
        <w:jc w:val="center"/>
        <w:rPr>
          <w:b/>
          <w:bCs/>
          <w:sz w:val="28"/>
          <w:szCs w:val="28"/>
        </w:rPr>
      </w:pPr>
      <w:r>
        <w:rPr>
          <w:rFonts w:hint="eastAsia"/>
          <w:b/>
          <w:bCs/>
          <w:color w:val="000000" w:themeColor="text1"/>
          <w:sz w:val="28"/>
          <w:szCs w:val="28"/>
          <w14:textFill>
            <w14:solidFill>
              <w14:schemeClr w14:val="tx1"/>
            </w14:solidFill>
          </w14:textFill>
        </w:rPr>
        <w:t>揉谷镇乡村振兴农村基础设施建设项目</w:t>
      </w:r>
      <w:r>
        <w:rPr>
          <w:rFonts w:hint="eastAsia"/>
          <w:b/>
          <w:bCs/>
          <w:sz w:val="28"/>
          <w:szCs w:val="28"/>
        </w:rPr>
        <w:t>修改清单</w:t>
      </w:r>
    </w:p>
    <w:tbl>
      <w:tblPr>
        <w:tblStyle w:val="19"/>
        <w:tblW w:w="9240"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1"/>
        <w:gridCol w:w="2860"/>
        <w:gridCol w:w="2824"/>
        <w:gridCol w:w="1547"/>
        <w:gridCol w:w="6"/>
        <w:gridCol w:w="1352"/>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vMerge w:val="restart"/>
            <w:tcBorders>
              <w:tl2br w:val="nil"/>
              <w:tr2bl w:val="nil"/>
            </w:tcBorders>
            <w:vAlign w:val="center"/>
          </w:tcPr>
          <w:p>
            <w:pPr>
              <w:spacing w:line="520" w:lineRule="exact"/>
              <w:ind w:left="0" w:leftChars="0" w:firstLine="0" w:firstLineChars="0"/>
              <w:jc w:val="both"/>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序号</w:t>
            </w:r>
          </w:p>
        </w:tc>
        <w:tc>
          <w:tcPr>
            <w:tcW w:w="2860" w:type="dxa"/>
            <w:vMerge w:val="restart"/>
            <w:tcBorders>
              <w:tl2br w:val="nil"/>
              <w:tr2bl w:val="nil"/>
            </w:tcBorders>
            <w:vAlign w:val="center"/>
          </w:tcPr>
          <w:p>
            <w:pPr>
              <w:spacing w:line="520" w:lineRule="exact"/>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专家意见</w:t>
            </w:r>
          </w:p>
        </w:tc>
        <w:tc>
          <w:tcPr>
            <w:tcW w:w="2824" w:type="dxa"/>
            <w:vMerge w:val="restart"/>
            <w:tcBorders>
              <w:tl2br w:val="nil"/>
              <w:tr2bl w:val="nil"/>
            </w:tcBorders>
            <w:vAlign w:val="center"/>
          </w:tcPr>
          <w:p>
            <w:pPr>
              <w:spacing w:line="520" w:lineRule="exact"/>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修改内容</w:t>
            </w:r>
          </w:p>
        </w:tc>
        <w:tc>
          <w:tcPr>
            <w:tcW w:w="2905" w:type="dxa"/>
            <w:gridSpan w:val="3"/>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修改位置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vMerge w:val="continue"/>
            <w:tcBorders>
              <w:tl2br w:val="nil"/>
              <w:tr2bl w:val="nil"/>
            </w:tcBorders>
            <w:vAlign w:val="center"/>
          </w:tcPr>
          <w:p>
            <w:pPr>
              <w:spacing w:line="520" w:lineRule="exact"/>
              <w:ind w:left="0" w:leftChars="0" w:firstLine="0" w:firstLineChars="0"/>
              <w:jc w:val="both"/>
            </w:pPr>
          </w:p>
        </w:tc>
        <w:tc>
          <w:tcPr>
            <w:tcW w:w="2860" w:type="dxa"/>
            <w:vMerge w:val="continue"/>
            <w:tcBorders>
              <w:tl2br w:val="nil"/>
              <w:tr2bl w:val="nil"/>
            </w:tcBorders>
            <w:vAlign w:val="center"/>
          </w:tcPr>
          <w:p>
            <w:pPr>
              <w:spacing w:line="520" w:lineRule="exact"/>
              <w:ind w:left="0" w:leftChars="0" w:firstLine="0" w:firstLineChars="0"/>
              <w:jc w:val="both"/>
            </w:pPr>
          </w:p>
        </w:tc>
        <w:tc>
          <w:tcPr>
            <w:tcW w:w="2824" w:type="dxa"/>
            <w:vMerge w:val="continue"/>
            <w:tcBorders>
              <w:tl2br w:val="nil"/>
              <w:tr2bl w:val="nil"/>
            </w:tcBorders>
            <w:vAlign w:val="center"/>
          </w:tcPr>
          <w:p>
            <w:pPr>
              <w:spacing w:line="520" w:lineRule="exact"/>
              <w:ind w:left="0" w:leftChars="0" w:firstLine="0" w:firstLineChars="0"/>
              <w:jc w:val="both"/>
            </w:pPr>
          </w:p>
        </w:tc>
        <w:tc>
          <w:tcPr>
            <w:tcW w:w="1547" w:type="dxa"/>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所在章节</w:t>
            </w:r>
          </w:p>
        </w:tc>
        <w:tc>
          <w:tcPr>
            <w:tcW w:w="1358" w:type="dxa"/>
            <w:gridSpan w:val="2"/>
            <w:tcBorders>
              <w:tl2br w:val="nil"/>
              <w:tr2bl w:val="nil"/>
            </w:tcBorders>
            <w:vAlign w:val="center"/>
          </w:tcPr>
          <w:p>
            <w:pPr>
              <w:spacing w:line="520" w:lineRule="exact"/>
              <w:ind w:left="0" w:leftChars="0" w:firstLine="0" w:firstLineChars="0"/>
              <w:jc w:val="both"/>
              <w:rPr>
                <w:rFonts w:hint="eastAsia"/>
                <w:b/>
                <w:color w:val="000000" w:themeColor="text1"/>
                <w:sz w:val="21"/>
                <w:szCs w:val="21"/>
                <w14:textFill>
                  <w14:solidFill>
                    <w14:schemeClr w14:val="tx1"/>
                  </w14:solidFill>
                </w14:textFill>
              </w:rPr>
            </w:pPr>
            <w:r>
              <w:rPr>
                <w:rFonts w:hint="eastAsia"/>
                <w:b/>
                <w:color w:val="000000" w:themeColor="text1"/>
                <w:sz w:val="21"/>
                <w:szCs w:val="21"/>
                <w:lang w:eastAsia="zh-CN"/>
                <w14:textFill>
                  <w14:solidFill>
                    <w14:schemeClr w14:val="tx1"/>
                  </w14:solidFill>
                </w14:textFill>
              </w:rPr>
              <w:t>页码</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rFonts w:hint="default"/>
                <w:color w:val="00B050"/>
                <w:sz w:val="21"/>
                <w:szCs w:val="21"/>
                <w:lang w:val="en-US" w:eastAsia="zh-CN"/>
              </w:rPr>
            </w:pPr>
            <w:r>
              <w:rPr>
                <w:rFonts w:hint="eastAsia"/>
                <w:color w:val="00B050"/>
                <w:sz w:val="21"/>
                <w:szCs w:val="21"/>
                <w:lang w:val="en-US" w:eastAsia="zh-CN"/>
              </w:rPr>
              <w:t>1</w:t>
            </w:r>
          </w:p>
        </w:tc>
        <w:tc>
          <w:tcPr>
            <w:tcW w:w="2860" w:type="dxa"/>
            <w:tcBorders>
              <w:tl2br w:val="nil"/>
              <w:tr2bl w:val="nil"/>
            </w:tcBorders>
            <w:vAlign w:val="center"/>
          </w:tcPr>
          <w:p>
            <w:pPr>
              <w:spacing w:line="360" w:lineRule="auto"/>
              <w:ind w:left="0" w:leftChars="0" w:firstLine="0" w:firstLineChars="0"/>
              <w:jc w:val="center"/>
              <w:rPr>
                <w:rFonts w:hint="eastAsia"/>
                <w:color w:val="00B050"/>
                <w:sz w:val="21"/>
                <w:szCs w:val="21"/>
                <w:lang w:eastAsia="zh-CN"/>
              </w:rPr>
            </w:pPr>
            <w:r>
              <w:rPr>
                <w:rFonts w:hint="eastAsia"/>
                <w:color w:val="00B050"/>
                <w:sz w:val="21"/>
                <w:szCs w:val="21"/>
                <w:lang w:eastAsia="zh-CN"/>
              </w:rPr>
              <w:t>细化验收清单</w:t>
            </w:r>
          </w:p>
        </w:tc>
        <w:tc>
          <w:tcPr>
            <w:tcW w:w="2824" w:type="dxa"/>
            <w:tcBorders>
              <w:tl2br w:val="nil"/>
              <w:tr2bl w:val="nil"/>
            </w:tcBorders>
            <w:vAlign w:val="center"/>
          </w:tcPr>
          <w:p>
            <w:pPr>
              <w:spacing w:line="520" w:lineRule="exact"/>
              <w:ind w:left="0" w:leftChars="0" w:firstLine="0" w:firstLineChars="0"/>
              <w:jc w:val="both"/>
              <w:rPr>
                <w:rFonts w:hint="eastAsia"/>
                <w:color w:val="00B050"/>
                <w:sz w:val="21"/>
                <w:szCs w:val="21"/>
                <w:lang w:eastAsia="zh-CN"/>
              </w:rPr>
            </w:pPr>
            <w:r>
              <w:rPr>
                <w:rFonts w:hint="eastAsia"/>
                <w:color w:val="00B050"/>
                <w:sz w:val="21"/>
                <w:szCs w:val="21"/>
                <w:lang w:eastAsia="zh-CN"/>
              </w:rPr>
              <w:t>已细化验收清单</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B050"/>
                <w:sz w:val="21"/>
                <w:szCs w:val="21"/>
                <w:lang w:val="en-US" w:eastAsia="zh-CN"/>
              </w:rPr>
            </w:pPr>
            <w:r>
              <w:rPr>
                <w:rFonts w:hint="eastAsia"/>
                <w:color w:val="00B050"/>
                <w:sz w:val="21"/>
                <w:szCs w:val="21"/>
                <w:lang w:val="en-US" w:eastAsia="zh-CN"/>
              </w:rPr>
              <w:t>环境影响分析</w:t>
            </w:r>
          </w:p>
        </w:tc>
        <w:tc>
          <w:tcPr>
            <w:tcW w:w="1352" w:type="dxa"/>
            <w:tcBorders>
              <w:tl2br w:val="nil"/>
              <w:tr2bl w:val="nil"/>
            </w:tcBorders>
            <w:vAlign w:val="center"/>
          </w:tcPr>
          <w:p>
            <w:pPr>
              <w:spacing w:line="520" w:lineRule="exact"/>
              <w:ind w:left="0" w:leftChars="0" w:firstLine="420" w:firstLineChars="200"/>
              <w:jc w:val="both"/>
              <w:rPr>
                <w:rFonts w:hint="default"/>
                <w:color w:val="00B050"/>
                <w:sz w:val="21"/>
                <w:szCs w:val="21"/>
                <w:lang w:val="en-US" w:eastAsia="zh-CN"/>
              </w:rPr>
            </w:pPr>
            <w:r>
              <w:rPr>
                <w:rFonts w:hint="eastAsia"/>
                <w:color w:val="00B050"/>
                <w:sz w:val="21"/>
                <w:szCs w:val="21"/>
                <w:lang w:val="en-US" w:eastAsia="zh-CN"/>
              </w:rPr>
              <w:t>P51</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rFonts w:hint="default"/>
                <w:color w:val="00B050"/>
                <w:sz w:val="21"/>
                <w:szCs w:val="21"/>
                <w:lang w:val="en-US" w:eastAsia="zh-CN"/>
              </w:rPr>
            </w:pPr>
            <w:r>
              <w:rPr>
                <w:rFonts w:hint="eastAsia"/>
                <w:color w:val="00B050"/>
                <w:sz w:val="21"/>
                <w:szCs w:val="21"/>
                <w:lang w:val="en-US" w:eastAsia="zh-CN"/>
              </w:rPr>
              <w:t>2</w:t>
            </w:r>
          </w:p>
        </w:tc>
        <w:tc>
          <w:tcPr>
            <w:tcW w:w="2860" w:type="dxa"/>
            <w:tcBorders>
              <w:tl2br w:val="nil"/>
              <w:tr2bl w:val="nil"/>
            </w:tcBorders>
            <w:vAlign w:val="center"/>
          </w:tcPr>
          <w:p>
            <w:pPr>
              <w:spacing w:line="360" w:lineRule="auto"/>
              <w:ind w:left="0" w:leftChars="0" w:firstLine="0" w:firstLineChars="0"/>
              <w:jc w:val="center"/>
              <w:rPr>
                <w:rFonts w:hint="eastAsia"/>
                <w:color w:val="00B050"/>
                <w:sz w:val="21"/>
                <w:szCs w:val="21"/>
                <w:lang w:eastAsia="zh-CN"/>
              </w:rPr>
            </w:pPr>
            <w:r>
              <w:rPr>
                <w:rFonts w:hint="eastAsia"/>
                <w:color w:val="00B050"/>
                <w:sz w:val="21"/>
                <w:szCs w:val="21"/>
                <w:lang w:eastAsia="zh-CN"/>
              </w:rPr>
              <w:t>环境监测计划中应该是每个污水处理站都需要有一个点，一定要明确</w:t>
            </w:r>
          </w:p>
        </w:tc>
        <w:tc>
          <w:tcPr>
            <w:tcW w:w="2824" w:type="dxa"/>
            <w:tcBorders>
              <w:tl2br w:val="nil"/>
              <w:tr2bl w:val="nil"/>
            </w:tcBorders>
            <w:vAlign w:val="center"/>
          </w:tcPr>
          <w:p>
            <w:pPr>
              <w:spacing w:line="520" w:lineRule="exact"/>
              <w:ind w:left="0" w:leftChars="0" w:firstLine="0" w:firstLineChars="0"/>
              <w:jc w:val="both"/>
              <w:rPr>
                <w:rFonts w:hint="eastAsia"/>
                <w:color w:val="00B050"/>
                <w:sz w:val="21"/>
                <w:szCs w:val="21"/>
                <w:lang w:eastAsia="zh-CN"/>
              </w:rPr>
            </w:pPr>
            <w:r>
              <w:rPr>
                <w:rFonts w:hint="eastAsia"/>
                <w:color w:val="00B050"/>
                <w:sz w:val="21"/>
                <w:szCs w:val="21"/>
                <w:lang w:eastAsia="zh-CN"/>
              </w:rPr>
              <w:t>已补充环境监测计划监测点</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B050"/>
                <w:sz w:val="21"/>
                <w:szCs w:val="21"/>
                <w:lang w:val="en-US" w:eastAsia="zh-CN"/>
              </w:rPr>
            </w:pPr>
            <w:r>
              <w:rPr>
                <w:rFonts w:hint="eastAsia"/>
                <w:color w:val="00B050"/>
                <w:sz w:val="21"/>
                <w:szCs w:val="21"/>
                <w:lang w:val="en-US" w:eastAsia="zh-CN"/>
              </w:rPr>
              <w:t>环境影响分析</w:t>
            </w:r>
          </w:p>
        </w:tc>
        <w:tc>
          <w:tcPr>
            <w:tcW w:w="1352" w:type="dxa"/>
            <w:tcBorders>
              <w:tl2br w:val="nil"/>
              <w:tr2bl w:val="nil"/>
            </w:tcBorders>
            <w:vAlign w:val="center"/>
          </w:tcPr>
          <w:p>
            <w:pPr>
              <w:spacing w:line="520" w:lineRule="exact"/>
              <w:ind w:left="0" w:leftChars="0" w:firstLine="0" w:firstLineChars="0"/>
              <w:jc w:val="both"/>
              <w:rPr>
                <w:rFonts w:hint="default"/>
                <w:color w:val="00B050"/>
                <w:sz w:val="21"/>
                <w:szCs w:val="21"/>
                <w:lang w:val="en-US" w:eastAsia="zh-CN"/>
              </w:rPr>
            </w:pPr>
            <w:r>
              <w:rPr>
                <w:rFonts w:hint="eastAsia"/>
                <w:color w:val="00B050"/>
                <w:sz w:val="21"/>
                <w:szCs w:val="21"/>
                <w:lang w:val="en-US" w:eastAsia="zh-CN"/>
              </w:rPr>
              <w:t>P47、P48</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651" w:type="dxa"/>
            <w:tcBorders>
              <w:tl2br w:val="nil"/>
              <w:tr2bl w:val="nil"/>
            </w:tcBorders>
            <w:vAlign w:val="center"/>
          </w:tcPr>
          <w:p>
            <w:pPr>
              <w:spacing w:line="520" w:lineRule="exact"/>
              <w:ind w:left="0" w:leftChars="0" w:firstLine="0" w:firstLineChars="0"/>
              <w:jc w:val="both"/>
              <w:rPr>
                <w:rFonts w:hint="default"/>
                <w:color w:val="00B050"/>
                <w:sz w:val="21"/>
                <w:szCs w:val="21"/>
                <w:lang w:val="en-US" w:eastAsia="zh-CN"/>
              </w:rPr>
            </w:pPr>
            <w:r>
              <w:rPr>
                <w:rFonts w:hint="eastAsia"/>
                <w:color w:val="00B050"/>
                <w:sz w:val="21"/>
                <w:szCs w:val="21"/>
                <w:lang w:val="en-US" w:eastAsia="zh-CN"/>
              </w:rPr>
              <w:t>3</w:t>
            </w:r>
          </w:p>
        </w:tc>
        <w:tc>
          <w:tcPr>
            <w:tcW w:w="2860" w:type="dxa"/>
            <w:tcBorders>
              <w:tl2br w:val="nil"/>
              <w:tr2bl w:val="nil"/>
            </w:tcBorders>
            <w:vAlign w:val="center"/>
          </w:tcPr>
          <w:p>
            <w:pPr>
              <w:spacing w:line="360" w:lineRule="auto"/>
              <w:ind w:left="0" w:leftChars="0" w:firstLine="0" w:firstLineChars="0"/>
              <w:jc w:val="center"/>
              <w:rPr>
                <w:rFonts w:hint="default"/>
                <w:color w:val="00B050"/>
                <w:sz w:val="21"/>
                <w:szCs w:val="21"/>
                <w:lang w:val="en-US" w:eastAsia="zh-CN"/>
              </w:rPr>
            </w:pPr>
            <w:r>
              <w:rPr>
                <w:rFonts w:hint="eastAsia"/>
                <w:color w:val="00B050"/>
                <w:sz w:val="21"/>
                <w:szCs w:val="21"/>
                <w:lang w:eastAsia="zh-CN"/>
              </w:rPr>
              <w:t>揉谷镇乡村振兴农村基础设施建设项目表</w:t>
            </w:r>
            <w:r>
              <w:rPr>
                <w:rFonts w:hint="eastAsia"/>
                <w:color w:val="00B050"/>
                <w:sz w:val="21"/>
                <w:szCs w:val="21"/>
                <w:lang w:val="en-US" w:eastAsia="zh-CN"/>
              </w:rPr>
              <w:t>15要重新替换</w:t>
            </w:r>
          </w:p>
        </w:tc>
        <w:tc>
          <w:tcPr>
            <w:tcW w:w="2824" w:type="dxa"/>
            <w:tcBorders>
              <w:tl2br w:val="nil"/>
              <w:tr2bl w:val="nil"/>
            </w:tcBorders>
            <w:vAlign w:val="center"/>
          </w:tcPr>
          <w:p>
            <w:pPr>
              <w:spacing w:line="520" w:lineRule="exact"/>
              <w:ind w:left="0" w:leftChars="0" w:firstLine="0" w:firstLineChars="0"/>
              <w:jc w:val="both"/>
              <w:rPr>
                <w:rFonts w:hint="eastAsia"/>
                <w:color w:val="00B050"/>
                <w:sz w:val="21"/>
                <w:szCs w:val="21"/>
                <w:lang w:eastAsia="zh-CN"/>
              </w:rPr>
            </w:pPr>
            <w:r>
              <w:rPr>
                <w:rFonts w:hint="eastAsia"/>
                <w:color w:val="00B050"/>
                <w:sz w:val="21"/>
                <w:szCs w:val="21"/>
                <w:lang w:eastAsia="zh-CN"/>
              </w:rPr>
              <w:t>已替换</w:t>
            </w:r>
          </w:p>
        </w:tc>
        <w:tc>
          <w:tcPr>
            <w:tcW w:w="1553" w:type="dxa"/>
            <w:gridSpan w:val="2"/>
            <w:tcBorders>
              <w:tl2br w:val="nil"/>
              <w:tr2bl w:val="nil"/>
            </w:tcBorders>
            <w:vAlign w:val="center"/>
          </w:tcPr>
          <w:p>
            <w:pPr>
              <w:spacing w:line="520" w:lineRule="exact"/>
              <w:ind w:left="0" w:leftChars="0" w:firstLine="0" w:firstLineChars="0"/>
              <w:jc w:val="both"/>
              <w:rPr>
                <w:rFonts w:hint="eastAsia"/>
                <w:color w:val="00B050"/>
                <w:sz w:val="21"/>
                <w:szCs w:val="21"/>
                <w:lang w:val="en-US" w:eastAsia="zh-CN"/>
              </w:rPr>
            </w:pPr>
            <w:r>
              <w:rPr>
                <w:rFonts w:hint="eastAsia"/>
                <w:color w:val="00B050"/>
                <w:sz w:val="21"/>
                <w:szCs w:val="21"/>
                <w:lang w:val="en-US" w:eastAsia="zh-CN"/>
              </w:rPr>
              <w:t>建设项目工程分析</w:t>
            </w:r>
          </w:p>
        </w:tc>
        <w:tc>
          <w:tcPr>
            <w:tcW w:w="1352" w:type="dxa"/>
            <w:tcBorders>
              <w:tl2br w:val="nil"/>
              <w:tr2bl w:val="nil"/>
            </w:tcBorders>
            <w:vAlign w:val="center"/>
          </w:tcPr>
          <w:p>
            <w:pPr>
              <w:spacing w:line="520" w:lineRule="exact"/>
              <w:ind w:left="0" w:leftChars="0" w:firstLine="0" w:firstLineChars="0"/>
              <w:jc w:val="center"/>
              <w:rPr>
                <w:rFonts w:hint="default"/>
                <w:color w:val="00B050"/>
                <w:sz w:val="21"/>
                <w:szCs w:val="21"/>
                <w:lang w:val="en-US" w:eastAsia="zh-CN"/>
              </w:rPr>
            </w:pPr>
            <w:r>
              <w:rPr>
                <w:rFonts w:hint="eastAsia"/>
                <w:color w:val="00B050"/>
                <w:sz w:val="21"/>
                <w:szCs w:val="21"/>
                <w:lang w:val="en-US" w:eastAsia="zh-CN"/>
              </w:rPr>
              <w:t>P25</w:t>
            </w:r>
            <w:bookmarkStart w:id="21" w:name="_GoBack"/>
            <w:bookmarkEnd w:id="21"/>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55" w:hRule="atLeast"/>
        </w:trPr>
        <w:tc>
          <w:tcPr>
            <w:tcW w:w="9240" w:type="dxa"/>
            <w:gridSpan w:val="6"/>
            <w:tcBorders>
              <w:tl2br w:val="nil"/>
              <w:tr2bl w:val="nil"/>
            </w:tcBorders>
            <w:vAlign w:val="center"/>
          </w:tcPr>
          <w:p>
            <w:pPr>
              <w:spacing w:line="520" w:lineRule="exact"/>
              <w:ind w:left="0" w:leftChars="0" w:firstLine="0" w:firstLineChars="0"/>
              <w:jc w:val="both"/>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spacing w:line="520" w:lineRule="exact"/>
              <w:ind w:left="5704" w:leftChars="2201" w:hanging="422" w:hangingChars="200"/>
              <w:jc w:val="left"/>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专家签字：</w:t>
            </w:r>
          </w:p>
          <w:p>
            <w:pPr>
              <w:pStyle w:val="2"/>
              <w:rPr>
                <w:rFonts w:hint="eastAsia"/>
                <w:lang w:val="en-US" w:eastAsia="zh-CN"/>
              </w:rPr>
            </w:pPr>
            <w:r>
              <w:rPr>
                <w:rFonts w:hint="eastAsia"/>
                <w:b/>
                <w:color w:val="000000" w:themeColor="text1"/>
                <w:sz w:val="21"/>
                <w:szCs w:val="21"/>
                <w:lang w:val="en-US" w:eastAsia="zh-CN"/>
                <w14:textFill>
                  <w14:solidFill>
                    <w14:schemeClr w14:val="tx1"/>
                  </w14:solidFill>
                </w14:textFill>
              </w:rPr>
              <w:t xml:space="preserve">                                                 </w:t>
            </w:r>
            <w:r>
              <w:rPr>
                <w:rFonts w:hint="eastAsia"/>
                <w:b/>
                <w:color w:val="000000" w:themeColor="text1"/>
                <w:sz w:val="21"/>
                <w:szCs w:val="21"/>
                <w14:textFill>
                  <w14:solidFill>
                    <w14:schemeClr w14:val="tx1"/>
                  </w14:solidFill>
                </w14:textFill>
              </w:rPr>
              <w:t>日期</w:t>
            </w:r>
            <w:r>
              <w:rPr>
                <w:rFonts w:hint="eastAsia"/>
                <w:color w:val="000000" w:themeColor="text1"/>
                <w:sz w:val="21"/>
                <w:szCs w:val="21"/>
                <w14:textFill>
                  <w14:solidFill>
                    <w14:schemeClr w14:val="tx1"/>
                  </w14:solidFill>
                </w14:textFill>
              </w:rPr>
              <w:t>：</w:t>
            </w:r>
          </w:p>
        </w:tc>
      </w:tr>
    </w:tbl>
    <w:p>
      <w:pPr>
        <w:adjustRightInd w:val="0"/>
        <w:snapToGrid w:val="0"/>
        <w:spacing w:line="520" w:lineRule="exact"/>
        <w:jc w:val="center"/>
        <w:rPr>
          <w:rFonts w:hint="eastAsia" w:ascii="宋体"/>
          <w:b/>
          <w:sz w:val="36"/>
        </w:rPr>
        <w:sectPr>
          <w:pgSz w:w="11906" w:h="16838"/>
          <w:pgMar w:top="1440" w:right="1418" w:bottom="2024" w:left="1418"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p>
      <w:pPr>
        <w:adjustRightInd w:val="0"/>
        <w:snapToGrid w:val="0"/>
        <w:spacing w:line="520" w:lineRule="exact"/>
        <w:jc w:val="center"/>
        <w:rPr>
          <w:rFonts w:ascii="宋体"/>
          <w:b/>
          <w:sz w:val="36"/>
        </w:rPr>
      </w:pPr>
      <w:r>
        <w:rPr>
          <w:rFonts w:hint="eastAsia" w:ascii="宋体"/>
          <w:b/>
          <w:sz w:val="36"/>
        </w:rPr>
        <w:t>《建设项目环境影响报告表》编制说明</w:t>
      </w:r>
    </w:p>
    <w:p>
      <w:pPr>
        <w:adjustRightInd/>
        <w:snapToGrid/>
        <w:spacing w:line="312" w:lineRule="auto"/>
        <w:ind w:firstLine="480"/>
        <w:rPr>
          <w:rFonts w:ascii="宋体"/>
        </w:rPr>
      </w:pPr>
    </w:p>
    <w:p>
      <w:pPr>
        <w:pStyle w:val="16"/>
        <w:adjustRightInd/>
        <w:snapToGrid/>
        <w:spacing w:line="360" w:lineRule="auto"/>
        <w:ind w:firstLine="560"/>
        <w:rPr>
          <w:rFonts w:ascii="Times New Roman"/>
        </w:rPr>
      </w:pPr>
      <w:r>
        <w:rPr>
          <w:rFonts w:hint="eastAsia"/>
        </w:rPr>
        <w:t>《建设项目环境影响报告表》由具有从事环境影响评价工作资质的单</w:t>
      </w:r>
      <w:r>
        <w:rPr>
          <w:rFonts w:ascii="Times New Roman"/>
        </w:rPr>
        <w:t>位编制。</w:t>
      </w:r>
    </w:p>
    <w:p>
      <w:pPr>
        <w:numPr>
          <w:ilvl w:val="0"/>
          <w:numId w:val="2"/>
        </w:numPr>
        <w:adjustRightInd/>
        <w:snapToGrid/>
        <w:spacing w:line="408" w:lineRule="auto"/>
        <w:ind w:left="964" w:leftChars="0" w:hanging="397" w:firstLineChars="0"/>
        <w:rPr>
          <w:sz w:val="28"/>
        </w:rPr>
      </w:pPr>
      <w:r>
        <w:rPr>
          <w:sz w:val="28"/>
        </w:rPr>
        <w:t>项目名称----指项目立项批复时的名称，应不超过30个字（两个英文字段作一个汉字）。</w:t>
      </w:r>
    </w:p>
    <w:p>
      <w:pPr>
        <w:numPr>
          <w:ilvl w:val="0"/>
          <w:numId w:val="2"/>
        </w:numPr>
        <w:adjustRightInd/>
        <w:snapToGrid/>
        <w:spacing w:line="408" w:lineRule="auto"/>
        <w:ind w:left="964" w:leftChars="0" w:hanging="397" w:firstLineChars="0"/>
        <w:rPr>
          <w:sz w:val="28"/>
        </w:rPr>
      </w:pPr>
      <w:r>
        <w:rPr>
          <w:sz w:val="28"/>
        </w:rPr>
        <w:t>建设地点----指项目所在地详细地址、公路、铁路应填写起止地点。</w:t>
      </w:r>
    </w:p>
    <w:p>
      <w:pPr>
        <w:numPr>
          <w:ilvl w:val="0"/>
          <w:numId w:val="2"/>
        </w:numPr>
        <w:adjustRightInd/>
        <w:snapToGrid/>
        <w:spacing w:line="408" w:lineRule="auto"/>
        <w:ind w:left="964" w:leftChars="0" w:hanging="397" w:firstLineChars="0"/>
        <w:rPr>
          <w:sz w:val="28"/>
        </w:rPr>
      </w:pPr>
      <w:r>
        <w:rPr>
          <w:sz w:val="28"/>
        </w:rPr>
        <w:t>行业类别----按国标填写。</w:t>
      </w:r>
    </w:p>
    <w:p>
      <w:pPr>
        <w:numPr>
          <w:ilvl w:val="0"/>
          <w:numId w:val="2"/>
        </w:numPr>
        <w:adjustRightInd/>
        <w:snapToGrid/>
        <w:spacing w:line="408" w:lineRule="auto"/>
        <w:ind w:left="964" w:leftChars="0" w:hanging="397" w:firstLineChars="0"/>
        <w:rPr>
          <w:sz w:val="28"/>
        </w:rPr>
      </w:pPr>
      <w:r>
        <w:rPr>
          <w:sz w:val="28"/>
        </w:rPr>
        <w:t>总投资----指项目投资总额。</w:t>
      </w:r>
    </w:p>
    <w:p>
      <w:pPr>
        <w:numPr>
          <w:ilvl w:val="0"/>
          <w:numId w:val="2"/>
        </w:numPr>
        <w:adjustRightInd/>
        <w:snapToGrid/>
        <w:spacing w:line="408" w:lineRule="auto"/>
        <w:ind w:left="964" w:leftChars="0" w:hanging="397" w:firstLineChars="0"/>
        <w:rPr>
          <w:sz w:val="28"/>
        </w:rPr>
      </w:pPr>
      <w:r>
        <w:rPr>
          <w:sz w:val="28"/>
        </w:rPr>
        <w:t>主要环境保护目标----指项目区周围一定范围内集中居民住宅、学校、医院、保护文物、风景名胜区、水源地和生态敏感点等，应尽可能给出保护目标、性质、规模和距厂界距离等。</w:t>
      </w:r>
    </w:p>
    <w:p>
      <w:pPr>
        <w:numPr>
          <w:ilvl w:val="0"/>
          <w:numId w:val="2"/>
        </w:numPr>
        <w:adjustRightInd/>
        <w:snapToGrid/>
        <w:spacing w:line="408" w:lineRule="auto"/>
        <w:ind w:left="964" w:leftChars="0" w:hanging="397" w:firstLineChars="0"/>
        <w:rPr>
          <w:sz w:val="28"/>
        </w:rPr>
      </w:pPr>
      <w:r>
        <w:rPr>
          <w:sz w:val="28"/>
        </w:rPr>
        <w:t>结论与建议----给出本项目清洁生产、达标排放和总量控制的分析结论，确定污染防治措施的有效性，说明本项目对环境造成的影响，给出建设项目环境可行性的明确结论。同时提出减少环境影响的其它建议。</w:t>
      </w:r>
    </w:p>
    <w:p>
      <w:pPr>
        <w:numPr>
          <w:ilvl w:val="0"/>
          <w:numId w:val="2"/>
        </w:numPr>
        <w:adjustRightInd/>
        <w:snapToGrid/>
        <w:spacing w:line="408" w:lineRule="auto"/>
        <w:ind w:left="964" w:leftChars="0" w:hanging="397" w:firstLineChars="0"/>
        <w:rPr>
          <w:sz w:val="28"/>
        </w:rPr>
      </w:pPr>
      <w:r>
        <w:rPr>
          <w:sz w:val="28"/>
        </w:rPr>
        <w:t>预审意见----由行业主管部门填写答复意见，无主管部门项目，可不填。</w:t>
      </w:r>
    </w:p>
    <w:p>
      <w:pPr>
        <w:numPr>
          <w:ilvl w:val="0"/>
          <w:numId w:val="2"/>
        </w:numPr>
        <w:adjustRightInd/>
        <w:snapToGrid/>
        <w:spacing w:line="408" w:lineRule="auto"/>
        <w:ind w:left="964" w:leftChars="0" w:hanging="397" w:firstLineChars="0"/>
      </w:pPr>
      <w:r>
        <w:rPr>
          <w:sz w:val="28"/>
        </w:rPr>
        <w:t>审批意见----由负责审批该项目的环境保护行政主管部门批复。</w:t>
      </w:r>
    </w:p>
    <w:p>
      <w:pPr>
        <w:pStyle w:val="17"/>
        <w:ind w:firstLine="560"/>
        <w:rPr>
          <w:sz w:val="28"/>
        </w:rPr>
      </w:pPr>
    </w:p>
    <w:p>
      <w:pPr>
        <w:pStyle w:val="15"/>
        <w:ind w:firstLine="0" w:firstLineChars="0"/>
        <w:jc w:val="both"/>
        <w:rPr>
          <w:sz w:val="36"/>
          <w:szCs w:val="36"/>
        </w:rPr>
        <w:sectPr>
          <w:pgSz w:w="11906" w:h="16838"/>
          <w:pgMar w:top="1440" w:right="1418" w:bottom="2024" w:left="1418"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p>
      <w:pPr>
        <w:pStyle w:val="15"/>
        <w:ind w:left="0" w:leftChars="0" w:firstLine="0" w:firstLineChars="0"/>
        <w:jc w:val="center"/>
        <w:rPr>
          <w:color w:val="auto"/>
        </w:rPr>
      </w:pPr>
      <w:r>
        <w:rPr>
          <w:rFonts w:hint="eastAsia"/>
          <w:color w:val="auto"/>
        </w:rPr>
        <w:t>目  录</w:t>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 HYPERLINK \l "_Toc478030057" </w:instrText>
      </w:r>
      <w:r>
        <w:rPr>
          <w:color w:val="auto"/>
        </w:rPr>
        <w:fldChar w:fldCharType="separate"/>
      </w:r>
      <w:r>
        <w:rPr>
          <w:rStyle w:val="22"/>
          <w:rFonts w:hint="eastAsia"/>
          <w:b w:val="0"/>
          <w:color w:val="auto"/>
          <w:sz w:val="24"/>
          <w:szCs w:val="24"/>
        </w:rPr>
        <w:t>建设项目基本情况</w:t>
      </w:r>
      <w:r>
        <w:rPr>
          <w:color w:val="auto"/>
          <w:sz w:val="24"/>
          <w:szCs w:val="24"/>
        </w:rPr>
        <w:tab/>
      </w:r>
      <w:r>
        <w:rPr>
          <w:color w:val="auto"/>
          <w:sz w:val="24"/>
          <w:szCs w:val="24"/>
        </w:rPr>
        <w:fldChar w:fldCharType="begin"/>
      </w:r>
      <w:r>
        <w:rPr>
          <w:color w:val="auto"/>
          <w:sz w:val="24"/>
          <w:szCs w:val="24"/>
        </w:rPr>
        <w:instrText xml:space="preserve"> PAGEREF _Toc478030057 \h </w:instrText>
      </w:r>
      <w:r>
        <w:rPr>
          <w:color w:val="auto"/>
          <w:sz w:val="24"/>
          <w:szCs w:val="24"/>
        </w:rPr>
        <w:fldChar w:fldCharType="separate"/>
      </w:r>
      <w:r>
        <w:rPr>
          <w:color w:val="auto"/>
          <w:sz w:val="24"/>
          <w:szCs w:val="24"/>
        </w:rPr>
        <w:t>- 1 -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"_Toc478030058" </w:instrText>
      </w:r>
      <w:r>
        <w:rPr>
          <w:color w:val="auto"/>
        </w:rPr>
        <w:fldChar w:fldCharType="separate"/>
      </w:r>
      <w:r>
        <w:rPr>
          <w:rStyle w:val="22"/>
          <w:rFonts w:hint="eastAsia"/>
          <w:b w:val="0"/>
          <w:color w:val="auto"/>
          <w:sz w:val="24"/>
          <w:szCs w:val="24"/>
        </w:rPr>
        <w:t>建设项目所在地自然环境简况</w:t>
      </w:r>
      <w:r>
        <w:rPr>
          <w:color w:val="auto"/>
          <w:sz w:val="24"/>
          <w:szCs w:val="24"/>
        </w:rPr>
        <w:tab/>
      </w:r>
      <w:r>
        <w:rPr>
          <w:color w:val="auto"/>
          <w:sz w:val="24"/>
          <w:szCs w:val="24"/>
        </w:rPr>
        <w:fldChar w:fldCharType="begin"/>
      </w:r>
      <w:r>
        <w:rPr>
          <w:color w:val="auto"/>
          <w:sz w:val="24"/>
          <w:szCs w:val="24"/>
        </w:rPr>
        <w:instrText xml:space="preserve"> PAGEREF _Toc478030058 \h </w:instrText>
      </w:r>
      <w:r>
        <w:rPr>
          <w:color w:val="auto"/>
          <w:sz w:val="24"/>
          <w:szCs w:val="24"/>
        </w:rPr>
        <w:fldChar w:fldCharType="separate"/>
      </w:r>
      <w:r>
        <w:rPr>
          <w:color w:val="auto"/>
          <w:sz w:val="24"/>
          <w:szCs w:val="24"/>
        </w:rPr>
        <w:t>- 12 -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"_Toc478030059" </w:instrText>
      </w:r>
      <w:r>
        <w:rPr>
          <w:color w:val="auto"/>
        </w:rPr>
        <w:fldChar w:fldCharType="separate"/>
      </w:r>
      <w:r>
        <w:rPr>
          <w:rStyle w:val="22"/>
          <w:rFonts w:hint="eastAsia"/>
          <w:b w:val="0"/>
          <w:color w:val="auto"/>
          <w:sz w:val="24"/>
          <w:szCs w:val="24"/>
        </w:rPr>
        <w:t>环境质量现状</w:t>
      </w:r>
      <w:r>
        <w:rPr>
          <w:color w:val="auto"/>
          <w:sz w:val="24"/>
          <w:szCs w:val="24"/>
        </w:rPr>
        <w:tab/>
      </w:r>
      <w:r>
        <w:rPr>
          <w:color w:val="auto"/>
          <w:sz w:val="24"/>
          <w:szCs w:val="24"/>
        </w:rPr>
        <w:fldChar w:fldCharType="begin"/>
      </w:r>
      <w:r>
        <w:rPr>
          <w:color w:val="auto"/>
          <w:sz w:val="24"/>
          <w:szCs w:val="24"/>
        </w:rPr>
        <w:instrText xml:space="preserve"> PAGEREF _Toc478030059 \h </w:instrText>
      </w:r>
      <w:r>
        <w:rPr>
          <w:color w:val="auto"/>
          <w:sz w:val="24"/>
          <w:szCs w:val="24"/>
        </w:rPr>
        <w:fldChar w:fldCharType="separate"/>
      </w:r>
      <w:r>
        <w:rPr>
          <w:color w:val="auto"/>
          <w:sz w:val="24"/>
          <w:szCs w:val="24"/>
        </w:rPr>
        <w:t>- 14 -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"_Toc478030060" </w:instrText>
      </w:r>
      <w:r>
        <w:rPr>
          <w:color w:val="auto"/>
        </w:rPr>
        <w:fldChar w:fldCharType="separate"/>
      </w:r>
      <w:r>
        <w:rPr>
          <w:rStyle w:val="22"/>
          <w:rFonts w:hint="eastAsia"/>
          <w:b w:val="0"/>
          <w:color w:val="auto"/>
          <w:sz w:val="24"/>
          <w:szCs w:val="24"/>
        </w:rPr>
        <w:t>评价适用标准</w:t>
      </w:r>
      <w:r>
        <w:rPr>
          <w:color w:val="auto"/>
          <w:sz w:val="24"/>
          <w:szCs w:val="24"/>
        </w:rPr>
        <w:tab/>
      </w:r>
      <w:r>
        <w:rPr>
          <w:color w:val="auto"/>
          <w:sz w:val="24"/>
          <w:szCs w:val="24"/>
        </w:rPr>
        <w:fldChar w:fldCharType="begin"/>
      </w:r>
      <w:r>
        <w:rPr>
          <w:color w:val="auto"/>
          <w:sz w:val="24"/>
          <w:szCs w:val="24"/>
        </w:rPr>
        <w:instrText xml:space="preserve"> PAGEREF _Toc478030060 \h </w:instrText>
      </w:r>
      <w:r>
        <w:rPr>
          <w:color w:val="auto"/>
          <w:sz w:val="24"/>
          <w:szCs w:val="24"/>
        </w:rPr>
        <w:fldChar w:fldCharType="separate"/>
      </w:r>
      <w:r>
        <w:rPr>
          <w:color w:val="auto"/>
          <w:sz w:val="24"/>
          <w:szCs w:val="24"/>
        </w:rPr>
        <w:t>- 17 -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"_Toc478030061" </w:instrText>
      </w:r>
      <w:r>
        <w:rPr>
          <w:color w:val="auto"/>
        </w:rPr>
        <w:fldChar w:fldCharType="separate"/>
      </w:r>
      <w:r>
        <w:rPr>
          <w:rStyle w:val="22"/>
          <w:rFonts w:hint="eastAsia"/>
          <w:b w:val="0"/>
          <w:color w:val="auto"/>
          <w:sz w:val="24"/>
          <w:szCs w:val="24"/>
        </w:rPr>
        <w:t>建设项目工程分析</w:t>
      </w:r>
      <w:r>
        <w:rPr>
          <w:color w:val="auto"/>
          <w:sz w:val="24"/>
          <w:szCs w:val="24"/>
        </w:rPr>
        <w:tab/>
      </w:r>
      <w:r>
        <w:rPr>
          <w:color w:val="auto"/>
          <w:sz w:val="24"/>
          <w:szCs w:val="24"/>
        </w:rPr>
        <w:fldChar w:fldCharType="begin"/>
      </w:r>
      <w:r>
        <w:rPr>
          <w:color w:val="auto"/>
          <w:sz w:val="24"/>
          <w:szCs w:val="24"/>
        </w:rPr>
        <w:instrText xml:space="preserve"> PAGEREF _Toc478030061 \h </w:instrText>
      </w:r>
      <w:r>
        <w:rPr>
          <w:color w:val="auto"/>
          <w:sz w:val="24"/>
          <w:szCs w:val="24"/>
        </w:rPr>
        <w:fldChar w:fldCharType="separate"/>
      </w:r>
      <w:r>
        <w:rPr>
          <w:color w:val="auto"/>
          <w:sz w:val="24"/>
          <w:szCs w:val="24"/>
        </w:rPr>
        <w:t>- 18 -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"_Toc478030062" </w:instrText>
      </w:r>
      <w:r>
        <w:rPr>
          <w:color w:val="auto"/>
        </w:rPr>
        <w:fldChar w:fldCharType="separate"/>
      </w:r>
      <w:r>
        <w:rPr>
          <w:rStyle w:val="22"/>
          <w:rFonts w:hint="eastAsia"/>
          <w:b w:val="0"/>
          <w:color w:val="auto"/>
          <w:sz w:val="24"/>
          <w:szCs w:val="24"/>
        </w:rPr>
        <w:t>项目主要污染物产生及预计排放情况</w:t>
      </w:r>
      <w:r>
        <w:rPr>
          <w:color w:val="auto"/>
          <w:sz w:val="24"/>
          <w:szCs w:val="24"/>
        </w:rPr>
        <w:tab/>
      </w:r>
      <w:r>
        <w:rPr>
          <w:color w:val="auto"/>
          <w:sz w:val="24"/>
          <w:szCs w:val="24"/>
        </w:rPr>
        <w:fldChar w:fldCharType="begin"/>
      </w:r>
      <w:r>
        <w:rPr>
          <w:color w:val="auto"/>
          <w:sz w:val="24"/>
          <w:szCs w:val="24"/>
        </w:rPr>
        <w:instrText xml:space="preserve"> PAGEREF _Toc478030062 \h </w:instrText>
      </w:r>
      <w:r>
        <w:rPr>
          <w:color w:val="auto"/>
          <w:sz w:val="24"/>
          <w:szCs w:val="24"/>
        </w:rPr>
        <w:fldChar w:fldCharType="separate"/>
      </w:r>
      <w:r>
        <w:rPr>
          <w:color w:val="auto"/>
          <w:sz w:val="24"/>
          <w:szCs w:val="24"/>
        </w:rPr>
        <w:t>- 27 -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4"/>
          <w:szCs w:val="24"/>
        </w:rPr>
      </w:pPr>
      <w:r>
        <w:rPr>
          <w:color w:val="auto"/>
        </w:rPr>
        <w:fldChar w:fldCharType="begin"/>
      </w:r>
      <w:r>
        <w:rPr>
          <w:color w:val="auto"/>
        </w:rPr>
        <w:instrText xml:space="preserve"> HYPERLINK \l "_Toc478030063" </w:instrText>
      </w:r>
      <w:r>
        <w:rPr>
          <w:color w:val="auto"/>
        </w:rPr>
        <w:fldChar w:fldCharType="separate"/>
      </w:r>
      <w:r>
        <w:rPr>
          <w:rStyle w:val="22"/>
          <w:rFonts w:hint="eastAsia"/>
          <w:b w:val="0"/>
          <w:color w:val="auto"/>
          <w:sz w:val="24"/>
          <w:szCs w:val="24"/>
        </w:rPr>
        <w:t>环境影响分析</w:t>
      </w:r>
      <w:r>
        <w:rPr>
          <w:color w:val="auto"/>
          <w:sz w:val="24"/>
          <w:szCs w:val="24"/>
        </w:rPr>
        <w:tab/>
      </w:r>
      <w:r>
        <w:rPr>
          <w:color w:val="auto"/>
          <w:sz w:val="24"/>
          <w:szCs w:val="24"/>
        </w:rPr>
        <w:fldChar w:fldCharType="begin"/>
      </w:r>
      <w:r>
        <w:rPr>
          <w:color w:val="auto"/>
          <w:sz w:val="24"/>
          <w:szCs w:val="24"/>
        </w:rPr>
        <w:instrText xml:space="preserve"> PAGEREF _Toc478030063 \h </w:instrText>
      </w:r>
      <w:r>
        <w:rPr>
          <w:color w:val="auto"/>
          <w:sz w:val="24"/>
          <w:szCs w:val="24"/>
        </w:rPr>
        <w:fldChar w:fldCharType="separate"/>
      </w:r>
      <w:r>
        <w:rPr>
          <w:color w:val="auto"/>
          <w:sz w:val="24"/>
          <w:szCs w:val="24"/>
        </w:rPr>
        <w:t>- 30 -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"_Toc478030064" </w:instrText>
      </w:r>
      <w:r>
        <w:rPr>
          <w:color w:val="auto"/>
        </w:rPr>
        <w:fldChar w:fldCharType="separate"/>
      </w:r>
      <w:r>
        <w:rPr>
          <w:rStyle w:val="22"/>
          <w:rFonts w:hint="eastAsia"/>
          <w:b w:val="0"/>
          <w:color w:val="auto"/>
          <w:sz w:val="24"/>
          <w:szCs w:val="24"/>
        </w:rPr>
        <w:t>建设项目拟采取的防治措施及预期治理效果</w:t>
      </w:r>
      <w:r>
        <w:rPr>
          <w:color w:val="auto"/>
          <w:sz w:val="24"/>
          <w:szCs w:val="24"/>
        </w:rPr>
        <w:tab/>
      </w:r>
      <w:r>
        <w:rPr>
          <w:color w:val="auto"/>
          <w:sz w:val="24"/>
          <w:szCs w:val="24"/>
        </w:rPr>
        <w:fldChar w:fldCharType="begin"/>
      </w:r>
      <w:r>
        <w:rPr>
          <w:color w:val="auto"/>
          <w:sz w:val="24"/>
          <w:szCs w:val="24"/>
        </w:rPr>
        <w:instrText xml:space="preserve"> PAGEREF _Toc478030064 \h </w:instrText>
      </w:r>
      <w:r>
        <w:rPr>
          <w:color w:val="auto"/>
          <w:sz w:val="24"/>
          <w:szCs w:val="24"/>
        </w:rPr>
        <w:fldChar w:fldCharType="separate"/>
      </w:r>
      <w:r>
        <w:rPr>
          <w:color w:val="auto"/>
          <w:sz w:val="24"/>
          <w:szCs w:val="24"/>
        </w:rPr>
        <w:t>- 44 -</w:t>
      </w:r>
      <w:r>
        <w:rPr>
          <w:color w:val="auto"/>
          <w:sz w:val="24"/>
          <w:szCs w:val="24"/>
        </w:rPr>
        <w:fldChar w:fldCharType="end"/>
      </w:r>
      <w:r>
        <w:rPr>
          <w:color w:val="auto"/>
          <w:sz w:val="24"/>
          <w:szCs w:val="24"/>
        </w:rPr>
        <w:fldChar w:fldCharType="end"/>
      </w:r>
    </w:p>
    <w:p>
      <w:pPr>
        <w:pStyle w:val="15"/>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"_Toc478030065" </w:instrText>
      </w:r>
      <w:r>
        <w:rPr>
          <w:color w:val="auto"/>
        </w:rPr>
        <w:fldChar w:fldCharType="separate"/>
      </w:r>
      <w:r>
        <w:rPr>
          <w:rStyle w:val="22"/>
          <w:rFonts w:hint="eastAsia"/>
          <w:b w:val="0"/>
          <w:color w:val="auto"/>
        </w:rPr>
        <w:t>结论与建议</w:t>
      </w:r>
      <w:r>
        <w:rPr>
          <w:color w:val="auto"/>
        </w:rPr>
        <w:tab/>
      </w:r>
      <w:r>
        <w:rPr>
          <w:color w:val="auto"/>
        </w:rPr>
        <w:fldChar w:fldCharType="begin"/>
      </w:r>
      <w:r>
        <w:rPr>
          <w:color w:val="auto"/>
        </w:rPr>
        <w:instrText xml:space="preserve"> PAGEREF _Toc478030065 \h </w:instrText>
      </w:r>
      <w:r>
        <w:rPr>
          <w:color w:val="auto"/>
        </w:rPr>
        <w:fldChar w:fldCharType="separate"/>
      </w:r>
      <w:r>
        <w:rPr>
          <w:color w:val="auto"/>
        </w:rPr>
        <w:t>- 46 -</w:t>
      </w:r>
      <w:r>
        <w:rPr>
          <w:color w:val="auto"/>
        </w:rPr>
        <w:fldChar w:fldCharType="end"/>
      </w:r>
      <w:r>
        <w:rPr>
          <w:color w:val="auto"/>
        </w:rPr>
        <w:fldChar w:fldCharType="end"/>
      </w:r>
    </w:p>
    <w:p>
      <w:pPr>
        <w:ind w:firstLine="0" w:firstLineChars="0"/>
        <w:rPr>
          <w:b/>
          <w:color w:val="auto"/>
          <w:sz w:val="28"/>
          <w:szCs w:val="28"/>
        </w:rPr>
      </w:pPr>
      <w:r>
        <w:rPr>
          <w:color w:val="auto"/>
        </w:rPr>
        <w:fldChar w:fldCharType="end"/>
      </w:r>
      <w:r>
        <w:rPr>
          <w:rFonts w:hint="eastAsia"/>
          <w:b/>
          <w:color w:val="auto"/>
          <w:sz w:val="28"/>
          <w:szCs w:val="28"/>
        </w:rPr>
        <w:t>附件</w:t>
      </w:r>
    </w:p>
    <w:p>
      <w:pPr>
        <w:ind w:firstLine="480" w:firstLineChars="200"/>
        <w:rPr>
          <w:rFonts w:ascii="Times New Roman" w:hAnsi="Times New Roman"/>
        </w:rPr>
      </w:pPr>
      <w:r>
        <w:rPr>
          <w:rFonts w:ascii="Times New Roman" w:hAnsi="Times New Roman"/>
        </w:rPr>
        <w:t>附件1 委托书</w:t>
      </w:r>
    </w:p>
    <w:p>
      <w:pPr>
        <w:ind w:firstLine="480" w:firstLineChars="200"/>
        <w:rPr>
          <w:rFonts w:ascii="Times New Roman" w:hAnsi="Times New Roman"/>
        </w:rPr>
      </w:pPr>
      <w:r>
        <w:rPr>
          <w:rFonts w:ascii="Times New Roman" w:hAnsi="Times New Roman"/>
        </w:rPr>
        <w:t>附件2环评标准执行函</w:t>
      </w:r>
    </w:p>
    <w:p>
      <w:pPr>
        <w:ind w:firstLine="480" w:firstLineChars="200"/>
        <w:rPr>
          <w:rFonts w:ascii="Times New Roman" w:hAnsi="Times New Roman"/>
        </w:rPr>
      </w:pPr>
      <w:r>
        <w:rPr>
          <w:rFonts w:ascii="Times New Roman" w:hAnsi="Times New Roman"/>
        </w:rPr>
        <w:t>附件3 项目建议书的批复</w:t>
      </w:r>
    </w:p>
    <w:p>
      <w:pPr>
        <w:ind w:firstLine="480" w:firstLineChars="200"/>
        <w:rPr>
          <w:rFonts w:ascii="Times New Roman" w:hAnsi="Times New Roman"/>
        </w:rPr>
      </w:pPr>
      <w:r>
        <w:rPr>
          <w:rFonts w:ascii="Times New Roman" w:hAnsi="Times New Roman"/>
        </w:rPr>
        <w:t>附件4 环境现状监测报告</w:t>
      </w:r>
    </w:p>
    <w:p>
      <w:pPr>
        <w:ind w:firstLine="480" w:firstLineChars="200"/>
        <w:rPr>
          <w:rFonts w:hint="eastAsia" w:ascii="Times New Roman" w:hAnsi="Times New Roman" w:eastAsia="宋体"/>
          <w:lang w:val="en-US" w:eastAsia="zh-CN"/>
        </w:rPr>
      </w:pPr>
      <w:r>
        <w:rPr>
          <w:rFonts w:ascii="Times New Roman" w:hAnsi="Times New Roman"/>
        </w:rPr>
        <w:t>附件</w:t>
      </w:r>
      <w:r>
        <w:rPr>
          <w:rFonts w:hint="eastAsia"/>
          <w:lang w:val="en-US" w:eastAsia="zh-CN"/>
        </w:rPr>
        <w:t>5</w:t>
      </w:r>
      <w:r>
        <w:rPr>
          <w:rFonts w:ascii="Times New Roman" w:hAnsi="Times New Roman"/>
        </w:rPr>
        <w:t xml:space="preserve"> </w:t>
      </w:r>
      <w:r>
        <w:rPr>
          <w:rFonts w:hint="eastAsia"/>
          <w:lang w:eastAsia="zh-CN"/>
        </w:rPr>
        <w:t>项目建设用地情况表</w:t>
      </w:r>
    </w:p>
    <w:p>
      <w:pPr>
        <w:ind w:firstLine="480" w:firstLineChars="200"/>
        <w:rPr>
          <w:rFonts w:hint="eastAsia" w:ascii="Times New Roman" w:hAnsi="Times New Roman" w:eastAsia="宋体"/>
          <w:lang w:eastAsia="zh-CN"/>
        </w:rPr>
      </w:pPr>
      <w:r>
        <w:rPr>
          <w:rFonts w:ascii="Times New Roman" w:hAnsi="Times New Roman"/>
        </w:rPr>
        <w:t>附件</w:t>
      </w:r>
      <w:r>
        <w:rPr>
          <w:rFonts w:hint="eastAsia"/>
          <w:lang w:val="en-US" w:eastAsia="zh-CN"/>
        </w:rPr>
        <w:t>6</w:t>
      </w:r>
      <w:r>
        <w:rPr>
          <w:rFonts w:ascii="Times New Roman" w:hAnsi="Times New Roman"/>
        </w:rPr>
        <w:t xml:space="preserve"> </w:t>
      </w:r>
      <w:r>
        <w:rPr>
          <w:rFonts w:hint="eastAsia"/>
          <w:lang w:eastAsia="zh-CN"/>
        </w:rPr>
        <w:t>项目情况说明</w:t>
      </w:r>
    </w:p>
    <w:p>
      <w:pPr>
        <w:ind w:firstLine="480" w:firstLineChars="200"/>
        <w:rPr>
          <w:rFonts w:hint="eastAsia" w:ascii="Times New Roman" w:hAnsi="Times New Roman" w:eastAsia="宋体"/>
          <w:lang w:eastAsia="zh-CN"/>
        </w:rPr>
      </w:pPr>
      <w:r>
        <w:rPr>
          <w:rFonts w:ascii="Times New Roman" w:hAnsi="Times New Roman"/>
        </w:rPr>
        <w:t>附件</w:t>
      </w:r>
      <w:r>
        <w:rPr>
          <w:rFonts w:hint="eastAsia"/>
          <w:lang w:val="en-US" w:eastAsia="zh-CN"/>
        </w:rPr>
        <w:t>7</w:t>
      </w:r>
      <w:r>
        <w:rPr>
          <w:rFonts w:ascii="Times New Roman" w:hAnsi="Times New Roman"/>
        </w:rPr>
        <w:t xml:space="preserve"> </w:t>
      </w:r>
      <w:r>
        <w:rPr>
          <w:rFonts w:hint="eastAsia"/>
          <w:lang w:eastAsia="zh-CN"/>
        </w:rPr>
        <w:t>项目用地预审情况</w:t>
      </w:r>
    </w:p>
    <w:p>
      <w:pPr>
        <w:bidi w:val="0"/>
        <w:ind w:left="0" w:leftChars="0" w:firstLine="0" w:firstLineChars="0"/>
      </w:pPr>
    </w:p>
    <w:p>
      <w:pPr>
        <w:ind w:firstLine="0" w:firstLineChars="0"/>
        <w:rPr>
          <w:b/>
          <w:color w:val="auto"/>
          <w:sz w:val="28"/>
          <w:szCs w:val="28"/>
        </w:rPr>
      </w:pPr>
      <w:r>
        <w:rPr>
          <w:rFonts w:hint="eastAsia"/>
          <w:b/>
          <w:color w:val="auto"/>
          <w:sz w:val="28"/>
          <w:szCs w:val="28"/>
        </w:rPr>
        <w:t>附图</w:t>
      </w:r>
    </w:p>
    <w:p>
      <w:pPr>
        <w:ind w:firstLine="480" w:firstLineChars="200"/>
        <w:rPr>
          <w:rFonts w:ascii="Times New Roman" w:hAnsi="Times New Roman"/>
        </w:rPr>
      </w:pPr>
      <w:r>
        <w:rPr>
          <w:rFonts w:ascii="Times New Roman" w:hAnsi="Times New Roman"/>
        </w:rPr>
        <w:t>附图1 地理位置图</w:t>
      </w:r>
    </w:p>
    <w:p>
      <w:pPr>
        <w:ind w:firstLine="480" w:firstLineChars="200"/>
        <w:rPr>
          <w:rFonts w:ascii="Times New Roman" w:hAnsi="Times New Roman"/>
        </w:rPr>
      </w:pPr>
      <w:r>
        <w:rPr>
          <w:rFonts w:ascii="Times New Roman" w:hAnsi="Times New Roman"/>
        </w:rPr>
        <w:t>附图2 项目平面布置示意图</w:t>
      </w:r>
    </w:p>
    <w:p>
      <w:pPr>
        <w:ind w:firstLine="480" w:firstLineChars="200"/>
        <w:rPr>
          <w:rFonts w:ascii="Times New Roman" w:hAnsi="Times New Roman"/>
        </w:rPr>
      </w:pPr>
      <w:r>
        <w:rPr>
          <w:rFonts w:ascii="Times New Roman" w:hAnsi="Times New Roman"/>
        </w:rPr>
        <w:t>附图3 排污管线平面示意图</w:t>
      </w:r>
    </w:p>
    <w:p>
      <w:pPr>
        <w:ind w:firstLine="480" w:firstLineChars="200"/>
        <w:rPr>
          <w:rFonts w:ascii="Times New Roman" w:hAnsi="Times New Roman"/>
        </w:rPr>
      </w:pPr>
      <w:r>
        <w:rPr>
          <w:rFonts w:ascii="Times New Roman" w:hAnsi="Times New Roman"/>
        </w:rPr>
        <w:t>附图4项目环境监测点位布置图</w:t>
      </w:r>
    </w:p>
    <w:p>
      <w:pPr>
        <w:ind w:firstLine="0" w:firstLineChars="0"/>
        <w:rPr>
          <w:color w:val="auto"/>
        </w:rPr>
      </w:pPr>
    </w:p>
    <w:p>
      <w:pPr>
        <w:ind w:firstLine="0" w:firstLineChars="0"/>
        <w:rPr>
          <w:b/>
          <w:color w:val="auto"/>
          <w:sz w:val="28"/>
          <w:szCs w:val="28"/>
        </w:rPr>
      </w:pPr>
      <w:r>
        <w:rPr>
          <w:rFonts w:hint="eastAsia"/>
          <w:b/>
          <w:color w:val="auto"/>
          <w:sz w:val="28"/>
          <w:szCs w:val="28"/>
        </w:rPr>
        <w:t>附表</w:t>
      </w:r>
    </w:p>
    <w:p>
      <w:pPr>
        <w:ind w:firstLine="480" w:firstLineChars="200"/>
        <w:rPr>
          <w:color w:val="auto"/>
        </w:rPr>
      </w:pPr>
      <w:r>
        <w:rPr>
          <w:rFonts w:hint="eastAsia"/>
          <w:color w:val="auto"/>
        </w:rPr>
        <w:t>建设项目环评审批基础信息表</w:t>
      </w:r>
    </w:p>
    <w:p>
      <w:pPr>
        <w:ind w:firstLine="0" w:firstLineChars="0"/>
        <w:rPr>
          <w:color w:val="auto"/>
        </w:rPr>
        <w:sectPr>
          <w:headerReference r:id="rId5" w:type="first"/>
          <w:footerReference r:id="rId8" w:type="first"/>
          <w:headerReference r:id="rId3" w:type="default"/>
          <w:footerReference r:id="rId6" w:type="default"/>
          <w:headerReference r:id="rId4" w:type="even"/>
          <w:footerReference r:id="rId7" w:type="even"/>
          <w:pgSz w:w="11906" w:h="16838"/>
          <w:pgMar w:top="1701" w:right="1588" w:bottom="1701" w:left="1588" w:header="851" w:footer="1134" w:gutter="0"/>
          <w:pgBorders>
            <w:top w:val="none" w:sz="0" w:space="0"/>
            <w:left w:val="none" w:sz="0" w:space="0"/>
            <w:bottom w:val="none" w:sz="0" w:space="0"/>
            <w:right w:val="none" w:sz="0" w:space="0"/>
          </w:pgBorders>
          <w:cols w:space="425" w:num="1"/>
          <w:docGrid w:type="lines" w:linePitch="312" w:charSpace="0"/>
        </w:sectPr>
      </w:pPr>
    </w:p>
    <w:p>
      <w:pPr>
        <w:pStyle w:val="41"/>
        <w:outlineLvl w:val="0"/>
        <w:rPr>
          <w:color w:val="auto"/>
        </w:rPr>
      </w:pPr>
      <w:bookmarkStart w:id="1" w:name="_Toc478030057"/>
      <w:r>
        <w:rPr>
          <w:color w:val="auto"/>
        </w:rPr>
        <w:t>建设项目基本情况</w:t>
      </w:r>
      <w:bookmarkEnd w:id="1"/>
    </w:p>
    <w:tbl>
      <w:tblPr>
        <w:tblStyle w:val="18"/>
        <w:tblW w:w="884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1223"/>
        <w:gridCol w:w="779"/>
        <w:gridCol w:w="922"/>
        <w:gridCol w:w="1426"/>
        <w:gridCol w:w="368"/>
        <w:gridCol w:w="1290"/>
        <w:gridCol w:w="14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8"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项目名称</w:t>
            </w:r>
          </w:p>
        </w:tc>
        <w:tc>
          <w:tcPr>
            <w:tcW w:w="7461" w:type="dxa"/>
            <w:gridSpan w:val="7"/>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揉谷镇乡村振兴农村基础设施建设项目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建设单位</w:t>
            </w:r>
          </w:p>
        </w:tc>
        <w:tc>
          <w:tcPr>
            <w:tcW w:w="7461" w:type="dxa"/>
            <w:gridSpan w:val="7"/>
            <w:vAlign w:val="center"/>
          </w:tcPr>
          <w:p>
            <w:pPr>
              <w:spacing w:line="240" w:lineRule="auto"/>
              <w:ind w:firstLine="0" w:firstLineChars="0"/>
              <w:jc w:val="center"/>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中国共产党杨陵区委员会农村工作部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法人代表</w:t>
            </w:r>
          </w:p>
        </w:tc>
        <w:tc>
          <w:tcPr>
            <w:tcW w:w="2924" w:type="dxa"/>
            <w:gridSpan w:val="3"/>
            <w:vAlign w:val="center"/>
          </w:tcPr>
          <w:p>
            <w:pPr>
              <w:spacing w:line="240" w:lineRule="auto"/>
              <w:ind w:firstLine="0" w:firstLineChars="0"/>
              <w:jc w:val="center"/>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石明</w:t>
            </w:r>
          </w:p>
        </w:tc>
        <w:tc>
          <w:tcPr>
            <w:tcW w:w="1794" w:type="dxa"/>
            <w:gridSpan w:val="2"/>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联系人</w:t>
            </w:r>
          </w:p>
        </w:tc>
        <w:tc>
          <w:tcPr>
            <w:tcW w:w="2743" w:type="dxa"/>
            <w:gridSpan w:val="2"/>
            <w:vAlign w:val="center"/>
          </w:tcPr>
          <w:p>
            <w:pPr>
              <w:spacing w:line="240" w:lineRule="auto"/>
              <w:ind w:firstLine="0" w:firstLineChars="0"/>
              <w:jc w:val="center"/>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石明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通讯地址</w:t>
            </w:r>
          </w:p>
        </w:tc>
        <w:tc>
          <w:tcPr>
            <w:tcW w:w="7461" w:type="dxa"/>
            <w:gridSpan w:val="7"/>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highlight w:val="none"/>
                <w14:textFill>
                  <w14:solidFill>
                    <w14:schemeClr w14:val="tx1"/>
                  </w14:solidFill>
                </w14:textFill>
              </w:rPr>
              <w:t>陕西省</w:t>
            </w:r>
            <w:r>
              <w:rPr>
                <w:rFonts w:ascii="Times New Roman" w:hAnsi="Times New Roman"/>
                <w:color w:val="000000" w:themeColor="text1"/>
                <w:highlight w:val="none"/>
                <w14:textFill>
                  <w14:solidFill>
                    <w14:schemeClr w14:val="tx1"/>
                  </w14:solidFill>
                </w14:textFill>
              </w:rPr>
              <w:t>杨陵区康乐路20号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联系电话</w:t>
            </w:r>
          </w:p>
        </w:tc>
        <w:tc>
          <w:tcPr>
            <w:tcW w:w="2002" w:type="dxa"/>
            <w:gridSpan w:val="2"/>
            <w:vAlign w:val="center"/>
          </w:tcPr>
          <w:p>
            <w:pPr>
              <w:spacing w:line="240" w:lineRule="auto"/>
              <w:ind w:firstLine="0" w:firstLineChars="0"/>
              <w:jc w:val="center"/>
              <w:rPr>
                <w:color w:val="000000" w:themeColor="text1"/>
                <w:szCs w:val="24"/>
                <w14:textFill>
                  <w14:solidFill>
                    <w14:schemeClr w14:val="tx1"/>
                  </w14:solidFill>
                </w14:textFill>
              </w:rPr>
            </w:pPr>
            <w:r>
              <w:rPr>
                <w:rFonts w:ascii="Times New Roman" w:hAnsi="Times New Roman"/>
                <w:color w:val="000000" w:themeColor="text1"/>
                <w14:textFill>
                  <w14:solidFill>
                    <w14:schemeClr w14:val="tx1"/>
                  </w14:solidFill>
                </w14:textFill>
              </w:rPr>
              <w:t>029-87018098</w:t>
            </w:r>
          </w:p>
        </w:tc>
        <w:tc>
          <w:tcPr>
            <w:tcW w:w="922"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传真</w:t>
            </w:r>
          </w:p>
        </w:tc>
        <w:tc>
          <w:tcPr>
            <w:tcW w:w="1794" w:type="dxa"/>
            <w:gridSpan w:val="2"/>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290"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邮政编码</w:t>
            </w:r>
          </w:p>
        </w:tc>
        <w:tc>
          <w:tcPr>
            <w:tcW w:w="1453" w:type="dxa"/>
            <w:vAlign w:val="center"/>
          </w:tcPr>
          <w:p>
            <w:pPr>
              <w:spacing w:line="240" w:lineRule="auto"/>
              <w:ind w:firstLine="0" w:firstLineChars="0"/>
              <w:jc w:val="center"/>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384" w:type="dxa"/>
            <w:vAlign w:val="center"/>
          </w:tcPr>
          <w:p>
            <w:pPr>
              <w:spacing w:line="240" w:lineRule="auto"/>
              <w:ind w:firstLine="0" w:firstLineChars="0"/>
              <w:jc w:val="center"/>
              <w:rPr>
                <w:color w:val="000000" w:themeColor="text1"/>
                <w:highlight w:val="yellow"/>
                <w14:textFill>
                  <w14:solidFill>
                    <w14:schemeClr w14:val="tx1"/>
                  </w14:solidFill>
                </w14:textFill>
              </w:rPr>
            </w:pPr>
            <w:r>
              <w:rPr>
                <w:color w:val="000000" w:themeColor="text1"/>
                <w14:textFill>
                  <w14:solidFill>
                    <w14:schemeClr w14:val="tx1"/>
                  </w14:solidFill>
                </w14:textFill>
              </w:rPr>
              <w:t>建设地点</w:t>
            </w:r>
          </w:p>
        </w:tc>
        <w:tc>
          <w:tcPr>
            <w:tcW w:w="7461" w:type="dxa"/>
            <w:gridSpan w:val="7"/>
            <w:vAlign w:val="center"/>
          </w:tcPr>
          <w:p>
            <w:pPr>
              <w:spacing w:line="240" w:lineRule="auto"/>
              <w:ind w:firstLine="0" w:firstLineChars="0"/>
              <w:jc w:val="center"/>
              <w:rPr>
                <w:color w:val="000000" w:themeColor="text1"/>
                <w:highlight w:val="yellow"/>
                <w14:textFill>
                  <w14:solidFill>
                    <w14:schemeClr w14:val="tx1"/>
                  </w14:solidFill>
                </w14:textFill>
              </w:rPr>
            </w:pPr>
            <w:r>
              <w:rPr>
                <w:rFonts w:hint="eastAsia"/>
                <w:color w:val="000000" w:themeColor="text1"/>
                <w:highlight w:val="none"/>
                <w14:textFill>
                  <w14:solidFill>
                    <w14:schemeClr w14:val="tx1"/>
                  </w14:solidFill>
                </w14:textFill>
              </w:rPr>
              <w:t>陕西省杨陵区揉谷镇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立项审批</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部门</w:t>
            </w:r>
          </w:p>
        </w:tc>
        <w:tc>
          <w:tcPr>
            <w:tcW w:w="2924" w:type="dxa"/>
            <w:gridSpan w:val="3"/>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杨陵区发展和改革局</w:t>
            </w:r>
          </w:p>
        </w:tc>
        <w:tc>
          <w:tcPr>
            <w:tcW w:w="1426"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批准文号</w:t>
            </w:r>
          </w:p>
        </w:tc>
        <w:tc>
          <w:tcPr>
            <w:tcW w:w="3111" w:type="dxa"/>
            <w:gridSpan w:val="3"/>
            <w:vAlign w:val="center"/>
          </w:tcPr>
          <w:p>
            <w:pPr>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ascii="Times New Roman" w:hAnsi="Times New Roman"/>
                <w:color w:val="FF0000"/>
              </w:rPr>
              <w:t>2018-611102-78-01-014</w:t>
            </w:r>
            <w:r>
              <w:rPr>
                <w:rFonts w:hint="eastAsia" w:ascii="Times New Roman" w:hAnsi="Times New Roman"/>
                <w:color w:val="FF0000"/>
                <w:lang w:val="en-US" w:eastAsia="zh-CN"/>
              </w:rPr>
              <w:t>394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建设性质</w:t>
            </w:r>
          </w:p>
        </w:tc>
        <w:tc>
          <w:tcPr>
            <w:tcW w:w="2924" w:type="dxa"/>
            <w:gridSpan w:val="3"/>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■新建 □改扩建 □技改</w:t>
            </w:r>
          </w:p>
        </w:tc>
        <w:tc>
          <w:tcPr>
            <w:tcW w:w="1426" w:type="dxa"/>
            <w:vAlign w:val="center"/>
          </w:tcPr>
          <w:p>
            <w:pPr>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行业类别</w:t>
            </w:r>
          </w:p>
          <w:p>
            <w:pPr>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及代码</w:t>
            </w:r>
          </w:p>
        </w:tc>
        <w:tc>
          <w:tcPr>
            <w:tcW w:w="3111" w:type="dxa"/>
            <w:gridSpan w:val="3"/>
            <w:vAlign w:val="center"/>
          </w:tcPr>
          <w:p>
            <w:pPr>
              <w:spacing w:line="240" w:lineRule="auto"/>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N78</w:t>
            </w:r>
            <w:r>
              <w:rPr>
                <w:rFonts w:hint="eastAsia" w:cs="Times New Roman"/>
                <w:color w:val="000000" w:themeColor="text1"/>
                <w:highlight w:val="none"/>
                <w:lang w:eastAsia="zh-CN"/>
                <w14:textFill>
                  <w14:solidFill>
                    <w14:schemeClr w14:val="tx1"/>
                  </w14:solidFill>
                </w14:textFill>
              </w:rPr>
              <w:t>公共设施管理业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占地面积</w:t>
            </w:r>
          </w:p>
          <w:p>
            <w:pPr>
              <w:spacing w:line="240" w:lineRule="auto"/>
              <w:ind w:firstLine="0" w:firstLineChars="0"/>
              <w:jc w:val="center"/>
              <w:rPr>
                <w:color w:val="000000" w:themeColor="text1"/>
                <w:highlight w:val="yellow"/>
                <w14:textFill>
                  <w14:solidFill>
                    <w14:schemeClr w14:val="tx1"/>
                  </w14:solidFill>
                </w14:textFill>
              </w:rPr>
            </w:pPr>
            <w:r>
              <w:rPr>
                <w:color w:val="000000" w:themeColor="text1"/>
                <w14:textFill>
                  <w14:solidFill>
                    <w14:schemeClr w14:val="tx1"/>
                  </w14:solidFill>
                </w14:textFill>
              </w:rPr>
              <w:t>（平方米）</w:t>
            </w:r>
          </w:p>
        </w:tc>
        <w:tc>
          <w:tcPr>
            <w:tcW w:w="2924" w:type="dxa"/>
            <w:gridSpan w:val="3"/>
            <w:vAlign w:val="center"/>
          </w:tcPr>
          <w:p>
            <w:pPr>
              <w:spacing w:line="240" w:lineRule="auto"/>
              <w:ind w:firstLine="0" w:firstLineChars="0"/>
              <w:jc w:val="center"/>
              <w:rPr>
                <w:color w:val="000000" w:themeColor="text1"/>
                <w:highlight w:val="yellow"/>
                <w14:textFill>
                  <w14:solidFill>
                    <w14:schemeClr w14:val="tx1"/>
                  </w14:solidFill>
                </w14:textFill>
              </w:rPr>
            </w:pPr>
            <w:r>
              <w:rPr>
                <w:rFonts w:ascii="Times New Roman" w:hAnsi="Times New Roman"/>
                <w:color w:val="000000" w:themeColor="text1"/>
                <w14:textFill>
                  <w14:solidFill>
                    <w14:schemeClr w14:val="tx1"/>
                  </w14:solidFill>
                </w14:textFill>
              </w:rPr>
              <w:t>--</w:t>
            </w:r>
          </w:p>
        </w:tc>
        <w:tc>
          <w:tcPr>
            <w:tcW w:w="1426"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绿化面积</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（平方米）</w:t>
            </w:r>
          </w:p>
        </w:tc>
        <w:tc>
          <w:tcPr>
            <w:tcW w:w="3111" w:type="dxa"/>
            <w:gridSpan w:val="3"/>
            <w:vAlign w:val="center"/>
          </w:tcPr>
          <w:p>
            <w:pPr>
              <w:spacing w:line="240" w:lineRule="auto"/>
              <w:ind w:firstLine="0" w:firstLineChars="0"/>
              <w:jc w:val="center"/>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总投资</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（万元）</w:t>
            </w:r>
          </w:p>
        </w:tc>
        <w:tc>
          <w:tcPr>
            <w:tcW w:w="1223"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19000</w:t>
            </w:r>
          </w:p>
        </w:tc>
        <w:tc>
          <w:tcPr>
            <w:tcW w:w="1701" w:type="dxa"/>
            <w:gridSpan w:val="2"/>
            <w:vAlign w:val="center"/>
          </w:tcPr>
          <w:p>
            <w:pPr>
              <w:spacing w:line="240" w:lineRule="auto"/>
              <w:ind w:firstLine="0" w:firstLineChars="0"/>
              <w:jc w:val="center"/>
              <w:rPr>
                <w:color w:val="000000" w:themeColor="text1"/>
                <w:highlight w:val="yellow"/>
                <w14:textFill>
                  <w14:solidFill>
                    <w14:schemeClr w14:val="tx1"/>
                  </w14:solidFill>
                </w14:textFill>
              </w:rPr>
            </w:pPr>
            <w:r>
              <w:rPr>
                <w:color w:val="000000" w:themeColor="text1"/>
                <w14:textFill>
                  <w14:solidFill>
                    <w14:schemeClr w14:val="tx1"/>
                  </w14:solidFill>
                </w14:textFill>
              </w:rPr>
              <w:t>其中：环保投资（万元）</w:t>
            </w:r>
          </w:p>
        </w:tc>
        <w:tc>
          <w:tcPr>
            <w:tcW w:w="1426" w:type="dxa"/>
            <w:vAlign w:val="center"/>
          </w:tcPr>
          <w:p>
            <w:pPr>
              <w:spacing w:line="240" w:lineRule="auto"/>
              <w:ind w:firstLine="0" w:firstLineChars="0"/>
              <w:jc w:val="cente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2171.2</w:t>
            </w:r>
          </w:p>
        </w:tc>
        <w:tc>
          <w:tcPr>
            <w:tcW w:w="1658" w:type="dxa"/>
            <w:gridSpan w:val="2"/>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环保投资占总投资比例</w:t>
            </w:r>
          </w:p>
        </w:tc>
        <w:tc>
          <w:tcPr>
            <w:tcW w:w="1453" w:type="dxa"/>
            <w:vAlign w:val="center"/>
          </w:tcPr>
          <w:p>
            <w:pPr>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2" w:hRule="atLeast"/>
          <w:jc w:val="center"/>
        </w:trPr>
        <w:tc>
          <w:tcPr>
            <w:tcW w:w="1384"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评价经费</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（万元）</w:t>
            </w:r>
          </w:p>
        </w:tc>
        <w:tc>
          <w:tcPr>
            <w:tcW w:w="2924" w:type="dxa"/>
            <w:gridSpan w:val="3"/>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426" w:type="dxa"/>
            <w:vAlign w:val="center"/>
          </w:tcPr>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投产</w:t>
            </w:r>
          </w:p>
          <w:p>
            <w:pPr>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日期</w:t>
            </w:r>
          </w:p>
        </w:tc>
        <w:tc>
          <w:tcPr>
            <w:tcW w:w="3111" w:type="dxa"/>
            <w:gridSpan w:val="3"/>
            <w:vAlign w:val="center"/>
          </w:tcPr>
          <w:p>
            <w:pPr>
              <w:spacing w:line="240" w:lineRule="auto"/>
              <w:ind w:firstLine="0" w:firstLineChars="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2020年12月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03" w:hRule="atLeast"/>
          <w:jc w:val="center"/>
        </w:trPr>
        <w:tc>
          <w:tcPr>
            <w:tcW w:w="8845" w:type="dxa"/>
            <w:gridSpan w:val="8"/>
          </w:tcPr>
          <w:p>
            <w:pPr>
              <w:pStyle w:val="4"/>
              <w:widowControl/>
              <w:spacing w:line="600" w:lineRule="exact"/>
              <w:ind w:firstLine="0" w:firstLineChars="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工程内容及规模</w:t>
            </w:r>
          </w:p>
          <w:p>
            <w:pPr>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一、概述</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1、项目特点</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推进农村一二三产业融合发展，是拓宽农民增收渠道、构建现代农业产业体系的重要举措，是加快转变农业发展方式、探索中国特色农业现代化道路的必然要求。国务院办公厅于2016年1月15日发布《国务院办公厅关于推进农村一二三产业融合发展的指导意见》（国办发[2015]93号），意见指出，应拓展农业多种功能，推进农业与旅游、教育、文化、健康养老等产业深度融合，大力推进农耕文化教育进校园，统筹利用现有资源建设农业教育和社会实践基地，引导公众特别是中小学生参与农业科普和农事体验。2016年中央1号文件《关于落实发展新理念加快农业现代化实现全面小康目标的若干意见》再次强调了农村三产融合的重要意义，指出“推进农村产业融合，促进农民收入持续较快增长”，大力推进农民奔小康，必须充分发挥农村的独特优势，深度挖掘农业的多种功能，培育壮大农村新产业新业态，推动产业融合发展成为农民增收的重要支撑。</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为创建全国文明城市，推动城市发展由外延扩张式向内涵提升式转变，顺应新型城镇化的时代要求，在此基础上进一步提出建设美丽乡村行动计划，更好的筹城乡发展，改善农村人居环境，提升农村发展水平。 基于以上出发点，</w:t>
            </w:r>
            <w:r>
              <w:rPr>
                <w:rFonts w:ascii="Times New Roman" w:hAnsi="Times New Roman"/>
                <w:color w:val="000000" w:themeColor="text1"/>
                <w14:textFill>
                  <w14:solidFill>
                    <w14:schemeClr w14:val="tx1"/>
                  </w14:solidFill>
                </w14:textFill>
              </w:rPr>
              <w:t>中国共产党杨陵区委员会农村工作部</w:t>
            </w:r>
            <w:r>
              <w:rPr>
                <w:rFonts w:hint="eastAsia"/>
                <w:color w:val="000000" w:themeColor="text1"/>
                <w14:textFill>
                  <w14:solidFill>
                    <w14:schemeClr w14:val="tx1"/>
                  </w14:solidFill>
                </w14:textFill>
              </w:rPr>
              <w:t>拟投资</w:t>
            </w:r>
            <w:r>
              <w:rPr>
                <w:rFonts w:hint="eastAsia"/>
                <w:color w:val="000000" w:themeColor="text1"/>
                <w:lang w:val="en-US" w:eastAsia="zh-CN"/>
                <w14:textFill>
                  <w14:solidFill>
                    <w14:schemeClr w14:val="tx1"/>
                  </w14:solidFill>
                </w14:textFill>
              </w:rPr>
              <w:t>19000</w:t>
            </w:r>
            <w:r>
              <w:rPr>
                <w:rFonts w:hint="eastAsia"/>
                <w:color w:val="000000" w:themeColor="text1"/>
                <w14:textFill>
                  <w14:solidFill>
                    <w14:schemeClr w14:val="tx1"/>
                  </w14:solidFill>
                </w14:textFill>
              </w:rPr>
              <w:t xml:space="preserve"> 万元建设“揉谷镇乡村振兴农村基础设施建设项目”。</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2、环境影响评价过程</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根据《中华人民共和国环境保护法》、《中华人民共和国环境影响评价法》以及《建设项目环境保护管理条例》等法律法规的要求，本项目应进行环境影响评价，经查阅《建设项目环境影响评价分类管理名录》（</w:t>
            </w:r>
            <w:r>
              <w:rPr>
                <w:rFonts w:hint="eastAsia"/>
                <w:color w:val="000000" w:themeColor="text1"/>
                <w:lang w:val="en-US" w:eastAsia="zh-CN"/>
                <w14:textFill>
                  <w14:solidFill>
                    <w14:schemeClr w14:val="tx1"/>
                  </w14:solidFill>
                </w14:textFill>
              </w:rPr>
              <w:t>2018年4月28日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本项目属“</w:t>
            </w:r>
            <w:r>
              <w:rPr>
                <w:rFonts w:hint="eastAsia"/>
                <w:color w:val="000000" w:themeColor="text1"/>
                <w:lang w:eastAsia="zh-CN"/>
                <w14:textFill>
                  <w14:solidFill>
                    <w14:schemeClr w14:val="tx1"/>
                  </w14:solidFill>
                </w14:textFill>
              </w:rPr>
              <w:t>四十社会事业与服务业</w:t>
            </w:r>
            <w:r>
              <w:rPr>
                <w:rFonts w:hint="eastAsia"/>
                <w:color w:val="000000" w:themeColor="text1"/>
                <w:lang w:val="en-US" w:eastAsia="zh-CN"/>
                <w14:textFill>
                  <w14:solidFill>
                    <w14:schemeClr w14:val="tx1"/>
                  </w14:solidFill>
                </w14:textFill>
              </w:rPr>
              <w:t>120旅游开发</w:t>
            </w:r>
            <w:r>
              <w:rPr>
                <w:rFonts w:hint="eastAsia"/>
                <w:color w:val="000000" w:themeColor="text1"/>
                <w14:textFill>
                  <w14:solidFill>
                    <w14:schemeClr w14:val="tx1"/>
                  </w14:solidFill>
                </w14:textFill>
              </w:rPr>
              <w:t>”中“其他”，本项目应编写环境影响报告表。</w:t>
            </w:r>
          </w:p>
          <w:p>
            <w:pPr>
              <w:ind w:firstLine="480"/>
              <w:rPr>
                <w:color w:val="000000" w:themeColor="text1"/>
                <w14:textFill>
                  <w14:solidFill>
                    <w14:schemeClr w14:val="tx1"/>
                  </w14:solidFill>
                </w14:textFill>
              </w:rPr>
            </w:pPr>
            <w:r>
              <w:rPr>
                <w:rFonts w:hint="eastAsia" w:ascii="宋体" w:hAnsi="宋体"/>
                <w:color w:val="000000" w:themeColor="text1"/>
                <w:sz w:val="24"/>
                <w:u w:val="none" w:color="FF0000"/>
                <w14:textFill>
                  <w14:solidFill>
                    <w14:schemeClr w14:val="tx1"/>
                  </w14:solidFill>
                </w14:textFill>
              </w:rPr>
              <w:t>中国共产党杨陵区委员会农村工作部</w:t>
            </w:r>
            <w:r>
              <w:rPr>
                <w:color w:val="000000" w:themeColor="text1"/>
                <w14:textFill>
                  <w14:solidFill>
                    <w14:schemeClr w14:val="tx1"/>
                  </w14:solidFill>
                </w14:textFill>
              </w:rPr>
              <w:t>于</w:t>
            </w:r>
            <w:r>
              <w:rPr>
                <w:rFonts w:hint="eastAsia"/>
                <w:color w:val="000000" w:themeColor="text1"/>
                <w14:textFill>
                  <w14:solidFill>
                    <w14:schemeClr w14:val="tx1"/>
                  </w14:solidFill>
                </w14:textFill>
              </w:rPr>
              <w:t>201</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t>日委托我单位对本项目进行环境影响评价（见附件）。接受委托后，我单位立即组织项目参评人员进行了现场踏勘，对项目所在区域自然环境及工程概况进行了深入调查和了解，并收集相应的有关资料。同时，对项目可能给周边环境带来的影响进行分析，并针对项目建设和运营可能出现的环境污染提出可行的对策措施，按照“达标排放”的原则，本着“科学、公正、客观、严谨”的态度，编制了本项目的环境影响报告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3、分析判定情况</w:t>
            </w:r>
          </w:p>
          <w:p>
            <w:pPr>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产业政策符合性</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对照《产业结构调整指导目录（2011年本）》（修订版），本项目建设内容包括城镇基础设施、给排水管网工程，属于鼓励类“第二十二类——城市基础设施”中的“城市公共交通、城镇供排水管网工程、城市雨水收集利用工程”，符合国家产业政策。</w:t>
            </w:r>
          </w:p>
          <w:p>
            <w:pPr>
              <w:pStyle w:val="46"/>
              <w:numPr>
                <w:ilvl w:val="0"/>
                <w:numId w:val="0"/>
              </w:numPr>
              <w:autoSpaceDE w:val="0"/>
              <w:autoSpaceDN w:val="0"/>
              <w:adjustRightInd w:val="0"/>
              <w:spacing w:before="96"/>
              <w:ind w:left="516" w:left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国家级规划符合性分析</w:t>
            </w:r>
          </w:p>
          <w:p>
            <w:pPr>
              <w:pStyle w:val="46"/>
              <w:autoSpaceDE w:val="0"/>
              <w:autoSpaceDN w:val="0"/>
              <w:adjustRightInd w:val="0"/>
              <w:spacing w:before="96"/>
              <w:ind w:firstLine="516" w:firstLineChars="215"/>
              <w:jc w:val="left"/>
              <w:rPr>
                <w:color w:val="000000" w:themeColor="text1"/>
                <w14:textFill>
                  <w14:solidFill>
                    <w14:schemeClr w14:val="tx1"/>
                  </w14:solidFill>
                </w14:textFill>
              </w:rPr>
            </w:pPr>
            <w:r>
              <w:rPr>
                <w:color w:val="000000" w:themeColor="text1"/>
                <w14:textFill>
                  <w14:solidFill>
                    <w14:schemeClr w14:val="tx1"/>
                  </w14:solidFill>
                </w14:textFill>
              </w:rPr>
              <w:t>本项目涉及的省级规划包括《国家新型城镇化规划（2014~2020年）》，具体的符合性分析见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_Ref532910956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 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pPr>
              <w:pStyle w:val="5"/>
              <w:rPr>
                <w:color w:val="000000" w:themeColor="text1"/>
                <w:sz w:val="21"/>
                <w:szCs w:val="21"/>
                <w14:textFill>
                  <w14:solidFill>
                    <w14:schemeClr w14:val="tx1"/>
                  </w14:solidFill>
                </w14:textFill>
              </w:rPr>
            </w:pPr>
            <w:bookmarkStart w:id="2" w:name="_Ref532910956"/>
            <w:r>
              <w:rPr>
                <w:color w:val="000000" w:themeColor="text1"/>
                <w:sz w:val="21"/>
                <w:szCs w:val="21"/>
                <w14:textFill>
                  <w14:solidFill>
                    <w14:schemeClr w14:val="tx1"/>
                  </w14:solidFill>
                </w14:textFill>
              </w:rPr>
              <w:t xml:space="preserve">表 </w:t>
            </w:r>
            <w:r>
              <w:rPr>
                <w:color w:val="000000" w:themeColor="text1"/>
                <w:sz w:val="21"/>
                <w:szCs w:val="21"/>
                <w14:textFill>
                  <w14:solidFill>
                    <w14:schemeClr w14:val="tx1"/>
                  </w14:solidFill>
                </w14:textFill>
              </w:rPr>
              <w:fldChar w:fldCharType="begin"/>
            </w:r>
            <w:r>
              <w:rPr>
                <w:color w:val="000000" w:themeColor="text1"/>
                <w:sz w:val="21"/>
                <w:szCs w:val="21"/>
                <w14:textFill>
                  <w14:solidFill>
                    <w14:schemeClr w14:val="tx1"/>
                  </w14:solidFill>
                </w14:textFill>
              </w:rPr>
              <w:instrText xml:space="preserve"> SEQ 表 \* ARABIC </w:instrText>
            </w:r>
            <w:r>
              <w:rPr>
                <w:color w:val="000000" w:themeColor="text1"/>
                <w:sz w:val="21"/>
                <w:szCs w:val="21"/>
                <w14:textFill>
                  <w14:solidFill>
                    <w14:schemeClr w14:val="tx1"/>
                  </w14:solidFill>
                </w14:textFill>
              </w:rPr>
              <w:fldChar w:fldCharType="separate"/>
            </w:r>
            <w:r>
              <w:rPr>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fldChar w:fldCharType="end"/>
            </w:r>
            <w:bookmarkEnd w:id="2"/>
            <w:r>
              <w:rPr>
                <w:color w:val="000000" w:themeColor="text1"/>
                <w:sz w:val="21"/>
                <w:szCs w:val="21"/>
                <w14:textFill>
                  <w14:solidFill>
                    <w14:schemeClr w14:val="tx1"/>
                  </w14:solidFill>
                </w14:textFill>
              </w:rPr>
              <w:t>与国家级规划的相符性分析</w:t>
            </w:r>
          </w:p>
          <w:tbl>
            <w:tblPr>
              <w:tblStyle w:val="1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3342"/>
              <w:gridCol w:w="2348"/>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1571" w:type="dxa"/>
                  <w:shd w:val="clear" w:color="auto" w:fill="auto"/>
                  <w:vAlign w:val="center"/>
                </w:tcPr>
                <w:p>
                  <w:pPr>
                    <w:adjustRightInd w:val="0"/>
                    <w:snapToGrid w:val="0"/>
                    <w:spacing w:line="240" w:lineRule="auto"/>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分析依据</w:t>
                  </w:r>
                </w:p>
              </w:tc>
              <w:tc>
                <w:tcPr>
                  <w:tcW w:w="3342" w:type="dxa"/>
                  <w:shd w:val="clear" w:color="auto" w:fill="auto"/>
                  <w:vAlign w:val="center"/>
                </w:tcPr>
                <w:p>
                  <w:pPr>
                    <w:adjustRightInd w:val="0"/>
                    <w:snapToGrid w:val="0"/>
                    <w:spacing w:line="240" w:lineRule="auto"/>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具体要求</w:t>
                  </w:r>
                </w:p>
              </w:tc>
              <w:tc>
                <w:tcPr>
                  <w:tcW w:w="2348" w:type="dxa"/>
                  <w:shd w:val="clear" w:color="auto" w:fill="auto"/>
                  <w:vAlign w:val="center"/>
                </w:tcPr>
                <w:p>
                  <w:pPr>
                    <w:adjustRightInd w:val="0"/>
                    <w:snapToGrid w:val="0"/>
                    <w:spacing w:line="240" w:lineRule="auto"/>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本项目内容</w:t>
                  </w:r>
                </w:p>
              </w:tc>
              <w:tc>
                <w:tcPr>
                  <w:tcW w:w="1041" w:type="dxa"/>
                  <w:shd w:val="clear" w:color="auto" w:fill="auto"/>
                  <w:vAlign w:val="center"/>
                </w:tcPr>
                <w:p>
                  <w:pPr>
                    <w:adjustRightInd w:val="0"/>
                    <w:snapToGrid w:val="0"/>
                    <w:spacing w:line="240" w:lineRule="auto"/>
                    <w:ind w:left="0" w:leftChars="0" w:firstLine="0" w:firstLineChars="0"/>
                    <w:jc w:val="both"/>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71" w:type="dxa"/>
                  <w:vAlign w:val="center"/>
                </w:tcPr>
                <w:p>
                  <w:pPr>
                    <w:adjustRightInd w:val="0"/>
                    <w:snapToGrid w:val="0"/>
                    <w:spacing w:line="240" w:lineRule="auto"/>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《国家新型城镇化规划（2014~2020年）》</w:t>
                  </w:r>
                </w:p>
              </w:tc>
              <w:tc>
                <w:tcPr>
                  <w:tcW w:w="3342" w:type="dxa"/>
                  <w:vAlign w:val="center"/>
                </w:tcPr>
                <w:p>
                  <w:pPr>
                    <w:adjustRightInd w:val="0"/>
                    <w:snapToGrid w:val="0"/>
                    <w:spacing w:line="240" w:lineRule="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第二十二章：建设社会主义新农村：提升乡镇村庄规划管理水平；加强农村基础设施和服务网络建设；加快农村社会事业发展</w:t>
                  </w:r>
                </w:p>
              </w:tc>
              <w:tc>
                <w:tcPr>
                  <w:tcW w:w="2348" w:type="dxa"/>
                  <w:vAlign w:val="center"/>
                </w:tcPr>
                <w:p>
                  <w:pPr>
                    <w:adjustRightInd w:val="0"/>
                    <w:snapToGrid w:val="0"/>
                    <w:spacing w:line="240" w:lineRule="auto"/>
                    <w:ind w:left="0" w:leftChars="0" w:firstLine="0" w:firstLineChars="0"/>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本项目为</w:t>
                  </w:r>
                  <w:r>
                    <w:rPr>
                      <w:rFonts w:hint="eastAsia"/>
                      <w:b w:val="0"/>
                      <w:bCs w:val="0"/>
                      <w:color w:val="000000" w:themeColor="text1"/>
                      <w:sz w:val="21"/>
                      <w:szCs w:val="21"/>
                      <w14:textFill>
                        <w14:solidFill>
                          <w14:schemeClr w14:val="tx1"/>
                        </w14:solidFill>
                      </w14:textFill>
                    </w:rPr>
                    <w:t>揉谷镇乡村振兴农村基础设施建设项目</w:t>
                  </w:r>
                </w:p>
              </w:tc>
              <w:tc>
                <w:tcPr>
                  <w:tcW w:w="1041" w:type="dxa"/>
                  <w:vAlign w:val="center"/>
                </w:tcPr>
                <w:p>
                  <w:pPr>
                    <w:adjustRightInd w:val="0"/>
                    <w:snapToGrid w:val="0"/>
                    <w:spacing w:line="240" w:lineRule="auto"/>
                    <w:ind w:left="0" w:leftChars="0" w:firstLine="0" w:firstLineChars="0"/>
                    <w:jc w:val="both"/>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符合</w:t>
                  </w:r>
                </w:p>
              </w:tc>
            </w:tr>
          </w:tbl>
          <w:p>
            <w:pPr>
              <w:pStyle w:val="46"/>
              <w:numPr>
                <w:ilvl w:val="0"/>
                <w:numId w:val="0"/>
              </w:numPr>
              <w:autoSpaceDE w:val="0"/>
              <w:autoSpaceDN w:val="0"/>
              <w:adjustRightInd w:val="0"/>
              <w:spacing w:before="96"/>
              <w:ind w:left="516" w:left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省级规划符合性分析</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本项目涉及的省级规划包括《陕西省城镇体系规划》，具体的符合性分析见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_Ref530665596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 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pPr>
              <w:pStyle w:val="5"/>
              <w:rPr>
                <w:b/>
                <w:bCs w:val="0"/>
                <w:color w:val="000000" w:themeColor="text1"/>
                <w:sz w:val="21"/>
                <w:szCs w:val="21"/>
                <w14:textFill>
                  <w14:solidFill>
                    <w14:schemeClr w14:val="tx1"/>
                  </w14:solidFill>
                </w14:textFill>
              </w:rPr>
            </w:pPr>
            <w:bookmarkStart w:id="3" w:name="_Ref530665596"/>
            <w:r>
              <w:rPr>
                <w:b/>
                <w:bCs w:val="0"/>
                <w:color w:val="000000" w:themeColor="text1"/>
                <w:sz w:val="21"/>
                <w:szCs w:val="21"/>
                <w14:textFill>
                  <w14:solidFill>
                    <w14:schemeClr w14:val="tx1"/>
                  </w14:solidFill>
                </w14:textFill>
              </w:rPr>
              <w:t xml:space="preserve">表 </w:t>
            </w:r>
            <w:r>
              <w:rPr>
                <w:b/>
                <w:bCs w:val="0"/>
                <w:color w:val="000000" w:themeColor="text1"/>
                <w:sz w:val="21"/>
                <w:szCs w:val="21"/>
                <w14:textFill>
                  <w14:solidFill>
                    <w14:schemeClr w14:val="tx1"/>
                  </w14:solidFill>
                </w14:textFill>
              </w:rPr>
              <w:fldChar w:fldCharType="begin"/>
            </w:r>
            <w:r>
              <w:rPr>
                <w:b/>
                <w:bCs w:val="0"/>
                <w:color w:val="000000" w:themeColor="text1"/>
                <w:sz w:val="21"/>
                <w:szCs w:val="21"/>
                <w14:textFill>
                  <w14:solidFill>
                    <w14:schemeClr w14:val="tx1"/>
                  </w14:solidFill>
                </w14:textFill>
              </w:rPr>
              <w:instrText xml:space="preserve"> SEQ 表 \* ARABIC </w:instrText>
            </w:r>
            <w:r>
              <w:rPr>
                <w:b/>
                <w:bCs w:val="0"/>
                <w:color w:val="000000" w:themeColor="text1"/>
                <w:sz w:val="21"/>
                <w:szCs w:val="21"/>
                <w14:textFill>
                  <w14:solidFill>
                    <w14:schemeClr w14:val="tx1"/>
                  </w14:solidFill>
                </w14:textFill>
              </w:rPr>
              <w:fldChar w:fldCharType="separate"/>
            </w:r>
            <w:r>
              <w:rPr>
                <w:b/>
                <w:bCs w:val="0"/>
                <w:color w:val="000000" w:themeColor="text1"/>
                <w:sz w:val="21"/>
                <w:szCs w:val="21"/>
                <w14:textFill>
                  <w14:solidFill>
                    <w14:schemeClr w14:val="tx1"/>
                  </w14:solidFill>
                </w14:textFill>
              </w:rPr>
              <w:t>2</w:t>
            </w:r>
            <w:r>
              <w:rPr>
                <w:b/>
                <w:bCs w:val="0"/>
                <w:color w:val="000000" w:themeColor="text1"/>
                <w:sz w:val="21"/>
                <w:szCs w:val="21"/>
                <w14:textFill>
                  <w14:solidFill>
                    <w14:schemeClr w14:val="tx1"/>
                  </w14:solidFill>
                </w14:textFill>
              </w:rPr>
              <w:fldChar w:fldCharType="end"/>
            </w:r>
            <w:bookmarkEnd w:id="3"/>
            <w:r>
              <w:rPr>
                <w:b/>
                <w:bCs w:val="0"/>
                <w:color w:val="000000" w:themeColor="text1"/>
                <w:sz w:val="21"/>
                <w:szCs w:val="21"/>
                <w14:textFill>
                  <w14:solidFill>
                    <w14:schemeClr w14:val="tx1"/>
                  </w14:solidFill>
                </w14:textFill>
              </w:rPr>
              <w:t xml:space="preserve">  与省级规划的相符性分析</w:t>
            </w:r>
          </w:p>
          <w:tbl>
            <w:tblPr>
              <w:tblStyle w:val="18"/>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3282"/>
              <w:gridCol w:w="2289"/>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1749" w:type="dxa"/>
                  <w:shd w:val="clear" w:color="auto" w:fill="auto"/>
                  <w:vAlign w:val="center"/>
                </w:tcPr>
                <w:p>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分析依据</w:t>
                  </w:r>
                </w:p>
              </w:tc>
              <w:tc>
                <w:tcPr>
                  <w:tcW w:w="3282" w:type="dxa"/>
                  <w:shd w:val="clear" w:color="auto" w:fill="auto"/>
                  <w:vAlign w:val="center"/>
                </w:tcPr>
                <w:p>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具体要求</w:t>
                  </w:r>
                </w:p>
              </w:tc>
              <w:tc>
                <w:tcPr>
                  <w:tcW w:w="2289" w:type="dxa"/>
                  <w:shd w:val="clear" w:color="auto" w:fill="auto"/>
                  <w:vAlign w:val="center"/>
                </w:tcPr>
                <w:p>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本项目内容</w:t>
                  </w:r>
                </w:p>
              </w:tc>
              <w:tc>
                <w:tcPr>
                  <w:tcW w:w="982" w:type="dxa"/>
                  <w:shd w:val="clear" w:color="auto" w:fill="auto"/>
                  <w:vAlign w:val="center"/>
                </w:tcPr>
                <w:p>
                  <w:pPr>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49" w:type="dxa"/>
                  <w:vAlign w:val="center"/>
                </w:tcPr>
                <w:p>
                  <w:pPr>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《陕西省城镇体系规划》（2006-2020年）</w:t>
                  </w:r>
                </w:p>
              </w:tc>
              <w:tc>
                <w:tcPr>
                  <w:tcW w:w="3282" w:type="dxa"/>
                  <w:vAlign w:val="center"/>
                </w:tcPr>
                <w:p>
                  <w:pPr>
                    <w:snapToGrid w:val="0"/>
                    <w:spacing w:line="240" w:lineRule="auto"/>
                    <w:ind w:left="0" w:leftChars="0"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为协调陕西省城市和区域发展，需要积极稳妥地推进城镇化进程，促进省域空间资源的合理利用与保护，实现城镇人口、经济、资源、环境的可持续发展。要改造和提升传统产业，完善基础设施和生态环境建设，推动全省城镇化的发展，把陕西建成西部经济强省，并在15年里达到国内中等发展水平的社会经济发展目标。</w:t>
                  </w:r>
                </w:p>
              </w:tc>
              <w:tc>
                <w:tcPr>
                  <w:tcW w:w="2289" w:type="dxa"/>
                  <w:vAlign w:val="center"/>
                </w:tcPr>
                <w:p>
                  <w:pPr>
                    <w:snapToGrid w:val="0"/>
                    <w:spacing w:line="240" w:lineRule="auto"/>
                    <w:ind w:left="0" w:leftChars="0"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本项目为</w:t>
                  </w:r>
                  <w:r>
                    <w:rPr>
                      <w:rFonts w:hint="eastAsia"/>
                      <w:color w:val="000000" w:themeColor="text1"/>
                      <w:sz w:val="21"/>
                      <w:szCs w:val="21"/>
                      <w14:textFill>
                        <w14:solidFill>
                          <w14:schemeClr w14:val="tx1"/>
                        </w14:solidFill>
                      </w14:textFill>
                    </w:rPr>
                    <w:t>揉谷镇乡村振兴农村基础设施建设项目</w:t>
                  </w:r>
                </w:p>
              </w:tc>
              <w:tc>
                <w:tcPr>
                  <w:tcW w:w="982" w:type="dxa"/>
                  <w:vAlign w:val="center"/>
                </w:tcPr>
                <w:p>
                  <w:pPr>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pPr>
              <w:pStyle w:val="46"/>
              <w:numPr>
                <w:ilvl w:val="0"/>
                <w:numId w:val="0"/>
              </w:numPr>
              <w:autoSpaceDE w:val="0"/>
              <w:autoSpaceDN w:val="0"/>
              <w:adjustRightInd w:val="0"/>
              <w:spacing w:before="96"/>
              <w:ind w:left="516" w:left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区级规划符合性分析</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本项目涉及的区规划包括《杨陵城乡总体规划修编（2017-2035年）》具体符合性分析详见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_Ref530666369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 3</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pPr>
              <w:adjustRightInd w:val="0"/>
              <w:snapToGrid w:val="0"/>
              <w:spacing w:line="240" w:lineRule="auto"/>
              <w:jc w:val="center"/>
              <w:rPr>
                <w:b/>
                <w:bCs/>
                <w:color w:val="000000" w:themeColor="text1"/>
                <w:sz w:val="21"/>
                <w:szCs w:val="21"/>
                <w14:textFill>
                  <w14:solidFill>
                    <w14:schemeClr w14:val="tx1"/>
                  </w14:solidFill>
                </w14:textFill>
              </w:rPr>
            </w:pPr>
            <w:bookmarkStart w:id="4" w:name="_Ref530666369"/>
            <w:r>
              <w:rPr>
                <w:b/>
                <w:bCs/>
                <w:color w:val="000000" w:themeColor="text1"/>
                <w:sz w:val="21"/>
                <w:szCs w:val="21"/>
                <w14:textFill>
                  <w14:solidFill>
                    <w14:schemeClr w14:val="tx1"/>
                  </w14:solidFill>
                </w14:textFill>
              </w:rPr>
              <w:t xml:space="preserve">表 </w:t>
            </w:r>
            <w:r>
              <w:rPr>
                <w:b/>
                <w:bCs/>
                <w:color w:val="000000" w:themeColor="text1"/>
                <w:sz w:val="21"/>
                <w:szCs w:val="21"/>
                <w14:textFill>
                  <w14:solidFill>
                    <w14:schemeClr w14:val="tx1"/>
                  </w14:solidFill>
                </w14:textFill>
              </w:rPr>
              <w:fldChar w:fldCharType="begin"/>
            </w:r>
            <w:r>
              <w:rPr>
                <w:b/>
                <w:bCs/>
                <w:color w:val="000000" w:themeColor="text1"/>
                <w:sz w:val="21"/>
                <w:szCs w:val="21"/>
                <w14:textFill>
                  <w14:solidFill>
                    <w14:schemeClr w14:val="tx1"/>
                  </w14:solidFill>
                </w14:textFill>
              </w:rPr>
              <w:instrText xml:space="preserve"> SEQ 表 \* ARABIC </w:instrText>
            </w:r>
            <w:r>
              <w:rPr>
                <w:b/>
                <w:bCs/>
                <w:color w:val="000000" w:themeColor="text1"/>
                <w:sz w:val="21"/>
                <w:szCs w:val="21"/>
                <w14:textFill>
                  <w14:solidFill>
                    <w14:schemeClr w14:val="tx1"/>
                  </w14:solidFill>
                </w14:textFill>
              </w:rPr>
              <w:fldChar w:fldCharType="separate"/>
            </w:r>
            <w:r>
              <w:rPr>
                <w:b/>
                <w:bCs/>
                <w:color w:val="000000" w:themeColor="text1"/>
                <w:sz w:val="21"/>
                <w:szCs w:val="21"/>
                <w14:textFill>
                  <w14:solidFill>
                    <w14:schemeClr w14:val="tx1"/>
                  </w14:solidFill>
                </w14:textFill>
              </w:rPr>
              <w:t>3</w:t>
            </w:r>
            <w:r>
              <w:rPr>
                <w:b/>
                <w:bCs/>
                <w:color w:val="000000" w:themeColor="text1"/>
                <w:sz w:val="21"/>
                <w:szCs w:val="21"/>
                <w14:textFill>
                  <w14:solidFill>
                    <w14:schemeClr w14:val="tx1"/>
                  </w14:solidFill>
                </w14:textFill>
              </w:rPr>
              <w:fldChar w:fldCharType="end"/>
            </w:r>
            <w:bookmarkEnd w:id="4"/>
            <w:r>
              <w:rPr>
                <w:b/>
                <w:bCs/>
                <w:color w:val="000000" w:themeColor="text1"/>
                <w:sz w:val="21"/>
                <w:szCs w:val="21"/>
                <w14:textFill>
                  <w14:solidFill>
                    <w14:schemeClr w14:val="tx1"/>
                  </w14:solidFill>
                </w14:textFill>
              </w:rPr>
              <w:t xml:space="preserve"> 与区级规划的相符性分析</w:t>
            </w:r>
          </w:p>
          <w:tbl>
            <w:tblPr>
              <w:tblStyle w:val="18"/>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3301"/>
              <w:gridCol w:w="184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2097" w:type="dxa"/>
                  <w:shd w:val="clear" w:color="auto" w:fill="auto"/>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分析依据</w:t>
                  </w:r>
                </w:p>
              </w:tc>
              <w:tc>
                <w:tcPr>
                  <w:tcW w:w="3301" w:type="dxa"/>
                  <w:shd w:val="clear" w:color="auto" w:fill="auto"/>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具体要求</w:t>
                  </w:r>
                </w:p>
              </w:tc>
              <w:tc>
                <w:tcPr>
                  <w:tcW w:w="1845" w:type="dxa"/>
                  <w:shd w:val="clear" w:color="auto" w:fill="auto"/>
                  <w:vAlign w:val="center"/>
                </w:tcPr>
                <w:p>
                  <w:pPr>
                    <w:adjustRightInd w:val="0"/>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本项目内容</w:t>
                  </w:r>
                </w:p>
              </w:tc>
              <w:tc>
                <w:tcPr>
                  <w:tcW w:w="1059" w:type="dxa"/>
                  <w:shd w:val="clear" w:color="auto" w:fill="auto"/>
                  <w:vAlign w:val="center"/>
                </w:tcPr>
                <w:p>
                  <w:pPr>
                    <w:adjustRightInd w:val="0"/>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97" w:type="dxa"/>
                  <w:shd w:val="clear" w:color="auto" w:fill="auto"/>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《杨陵城乡总体规划修编（2017-2035年）》</w:t>
                  </w:r>
                </w:p>
              </w:tc>
              <w:tc>
                <w:tcPr>
                  <w:tcW w:w="3301" w:type="dxa"/>
                  <w:shd w:val="clear" w:color="auto" w:fill="auto"/>
                  <w:vAlign w:val="center"/>
                </w:tcPr>
                <w:p>
                  <w:pPr>
                    <w:adjustRightInd w:val="0"/>
                    <w:snapToGrid w:val="0"/>
                    <w:spacing w:line="240" w:lineRule="auto"/>
                    <w:ind w:left="0" w:leftChars="0"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规划形成由1个中心城市、2个城镇、5个农村社区、若干美丽宜居乡村构成的全域统筹、城乡一体、协调发展的城镇体系。2个城镇：即五泉镇、揉谷镇。5个农村社区：包括毕公、蒋周李、斜王上、新集、秦丰五个新型农村社区（田园农庄），重点发展特色产业，适度教育、休闲等活动，各社区通过绿道联系。</w:t>
                  </w:r>
                </w:p>
              </w:tc>
              <w:tc>
                <w:tcPr>
                  <w:tcW w:w="1845" w:type="dxa"/>
                  <w:shd w:val="clear" w:color="auto" w:fill="auto"/>
                  <w:vAlign w:val="center"/>
                </w:tcPr>
                <w:p>
                  <w:pPr>
                    <w:adjustRightInd w:val="0"/>
                    <w:snapToGrid w:val="0"/>
                    <w:spacing w:line="240" w:lineRule="auto"/>
                    <w:ind w:left="0" w:leftChars="0" w:firstLine="0" w:firstLineChars="0"/>
                    <w:rPr>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本项目位于总体规划中：</w:t>
                  </w:r>
                  <w:r>
                    <w:rPr>
                      <w:rFonts w:ascii="Times New Roman" w:hAnsi="Times New Roman"/>
                      <w:bCs/>
                      <w:color w:val="000000" w:themeColor="text1"/>
                      <w:sz w:val="21"/>
                      <w:szCs w:val="21"/>
                      <w14:textFill>
                        <w14:solidFill>
                          <w14:schemeClr w14:val="tx1"/>
                        </w14:solidFill>
                      </w14:textFill>
                    </w:rPr>
                    <w:t>“六、市域城镇体系中</w:t>
                  </w:r>
                  <w:r>
                    <w:rPr>
                      <w:rFonts w:hint="eastAsia" w:ascii="Times New Roman" w:hAnsi="Times New Roman"/>
                      <w:bCs/>
                      <w:color w:val="000000" w:themeColor="text1"/>
                      <w:sz w:val="21"/>
                      <w:szCs w:val="21"/>
                      <w:lang w:val="en-US" w:eastAsia="zh-CN"/>
                      <w14:textFill>
                        <w14:solidFill>
                          <w14:schemeClr w14:val="tx1"/>
                        </w14:solidFill>
                      </w14:textFill>
                    </w:rPr>
                    <w:t>2</w:t>
                  </w:r>
                  <w:r>
                    <w:rPr>
                      <w:rFonts w:ascii="Times New Roman" w:hAnsi="Times New Roman"/>
                      <w:bCs/>
                      <w:color w:val="000000" w:themeColor="text1"/>
                      <w:sz w:val="21"/>
                      <w:szCs w:val="21"/>
                      <w14:textFill>
                        <w14:solidFill>
                          <w14:schemeClr w14:val="tx1"/>
                        </w14:solidFill>
                      </w14:textFill>
                    </w:rPr>
                    <w:t>个</w:t>
                  </w:r>
                  <w:r>
                    <w:rPr>
                      <w:rFonts w:hint="eastAsia" w:ascii="Times New Roman" w:hAnsi="Times New Roman"/>
                      <w:bCs/>
                      <w:color w:val="000000" w:themeColor="text1"/>
                      <w:sz w:val="21"/>
                      <w:szCs w:val="21"/>
                      <w:lang w:eastAsia="zh-CN"/>
                      <w14:textFill>
                        <w14:solidFill>
                          <w14:schemeClr w14:val="tx1"/>
                        </w14:solidFill>
                      </w14:textFill>
                    </w:rPr>
                    <w:t>城镇</w:t>
                  </w:r>
                  <w:r>
                    <w:rPr>
                      <w:rFonts w:ascii="Times New Roman" w:hAnsi="Times New Roman"/>
                      <w:bCs/>
                      <w:color w:val="000000" w:themeColor="text1"/>
                      <w:sz w:val="21"/>
                      <w:szCs w:val="21"/>
                      <w14:textFill>
                        <w14:solidFill>
                          <w14:schemeClr w14:val="tx1"/>
                        </w14:solidFill>
                      </w14:textFill>
                    </w:rPr>
                    <w:t>”的</w:t>
                  </w:r>
                  <w:r>
                    <w:rPr>
                      <w:rFonts w:hint="eastAsia" w:ascii="Times New Roman" w:hAnsi="Times New Roman"/>
                      <w:bCs/>
                      <w:color w:val="000000" w:themeColor="text1"/>
                      <w:sz w:val="21"/>
                      <w:szCs w:val="21"/>
                      <w:lang w:eastAsia="zh-CN"/>
                      <w14:textFill>
                        <w14:solidFill>
                          <w14:schemeClr w14:val="tx1"/>
                        </w14:solidFill>
                      </w14:textFill>
                    </w:rPr>
                    <w:t>揉谷镇</w:t>
                  </w:r>
                  <w:r>
                    <w:rPr>
                      <w:rFonts w:ascii="Times New Roman" w:hAnsi="Times New Roman"/>
                      <w:bCs/>
                      <w:color w:val="000000" w:themeColor="text1"/>
                      <w:sz w:val="21"/>
                      <w:szCs w:val="21"/>
                      <w14:textFill>
                        <w14:solidFill>
                          <w14:schemeClr w14:val="tx1"/>
                        </w14:solidFill>
                      </w14:textFill>
                    </w:rPr>
                    <w:t>，项目建设</w:t>
                  </w:r>
                  <w:r>
                    <w:rPr>
                      <w:rFonts w:ascii="Times New Roman" w:hAnsi="Times New Roman"/>
                      <w:color w:val="000000" w:themeColor="text1"/>
                      <w:sz w:val="21"/>
                      <w:szCs w:val="21"/>
                      <w14:textFill>
                        <w14:solidFill>
                          <w14:schemeClr w14:val="tx1"/>
                        </w14:solidFill>
                      </w14:textFill>
                    </w:rPr>
                    <w:t>改造村容村貌，美化乡村环境</w:t>
                  </w:r>
                  <w:r>
                    <w:rPr>
                      <w:rFonts w:hint="eastAsia"/>
                      <w:color w:val="000000" w:themeColor="text1"/>
                      <w:sz w:val="21"/>
                      <w:szCs w:val="21"/>
                      <w:lang w:eastAsia="zh-CN"/>
                      <w14:textFill>
                        <w14:solidFill>
                          <w14:schemeClr w14:val="tx1"/>
                        </w14:solidFill>
                      </w14:textFill>
                    </w:rPr>
                    <w:t>。</w:t>
                  </w:r>
                </w:p>
              </w:tc>
              <w:tc>
                <w:tcPr>
                  <w:tcW w:w="1059" w:type="dxa"/>
                  <w:shd w:val="clear" w:color="auto" w:fill="auto"/>
                  <w:vAlign w:val="center"/>
                </w:tcPr>
                <w:p>
                  <w:pPr>
                    <w:adjustRightInd w:val="0"/>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pPr>
              <w:adjustRightInd w:val="0"/>
              <w:snapToGrid w:val="0"/>
              <w:spacing w:line="240" w:lineRule="auto"/>
              <w:jc w:val="center"/>
              <w:rPr>
                <w:b/>
                <w:bCs/>
                <w:color w:val="000000" w:themeColor="text1"/>
                <w:sz w:val="21"/>
                <w:szCs w:val="21"/>
                <w14:textFill>
                  <w14:solidFill>
                    <w14:schemeClr w14:val="tx1"/>
                  </w14:solidFill>
                </w14:textFill>
              </w:rPr>
            </w:pPr>
          </w:p>
          <w:p>
            <w:pPr>
              <w:pStyle w:val="46"/>
              <w:numPr>
                <w:ilvl w:val="0"/>
                <w:numId w:val="0"/>
              </w:numPr>
              <w:autoSpaceDE w:val="0"/>
              <w:autoSpaceDN w:val="0"/>
              <w:adjustRightInd w:val="0"/>
              <w:spacing w:before="96"/>
              <w:ind w:left="516" w:left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区级行动方案符合性分析</w:t>
            </w:r>
          </w:p>
          <w:p>
            <w:pPr>
              <w:topLinePunct/>
              <w:adjustRightInd w:val="0"/>
              <w:snapToGrid w:val="0"/>
              <w:ind w:firstLine="480" w:firstLineChars="200"/>
              <w:jc w:val="left"/>
              <w:rPr>
                <w:rFonts w:hint="eastAsia" w:eastAsia="宋体"/>
                <w:color w:val="000000" w:themeColor="text1"/>
                <w:lang w:val="en-US" w:eastAsia="zh-CN"/>
                <w14:textFill>
                  <w14:solidFill>
                    <w14:schemeClr w14:val="tx1"/>
                  </w14:solidFill>
                </w14:textFill>
              </w:rPr>
            </w:pPr>
            <w:r>
              <w:rPr>
                <w:rFonts w:ascii="Times New Roman" w:hAnsi="Times New Roman"/>
                <w:color w:val="000000" w:themeColor="text1"/>
                <w14:textFill>
                  <w14:solidFill>
                    <w14:schemeClr w14:val="tx1"/>
                  </w14:solidFill>
                </w14:textFill>
              </w:rPr>
              <w:t>本项目涉及的区级行动方案包括《杨陵区农村人居环境整治美丽宜居乡村建设三年行动方案》，具体符合性分析详见</w:t>
            </w:r>
            <w:r>
              <w:rPr>
                <w:rFonts w:hint="eastAsia" w:ascii="Times New Roman" w:hAnsi="Times New Roman"/>
                <w:color w:val="000000" w:themeColor="text1"/>
                <w14:textFill>
                  <w14:solidFill>
                    <w14:schemeClr w14:val="tx1"/>
                  </w14:solidFill>
                </w14:textFill>
              </w:rPr>
              <w:t>表4</w:t>
            </w:r>
            <w:r>
              <w:rPr>
                <w:rFonts w:hint="eastAsia" w:ascii="Times New Roman" w:hAnsi="Times New Roman"/>
                <w:color w:val="000000" w:themeColor="text1"/>
                <w:lang w:eastAsia="zh-CN"/>
                <w14:textFill>
                  <w14:solidFill>
                    <w14:schemeClr w14:val="tx1"/>
                  </w14:solidFill>
                </w14:textFill>
              </w:rPr>
              <w:t>。</w:t>
            </w:r>
          </w:p>
          <w:p>
            <w:pPr>
              <w:spacing w:line="240" w:lineRule="auto"/>
              <w:ind w:firstLine="453" w:firstLineChars="215"/>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w:t>
            </w:r>
            <w:r>
              <w:rPr>
                <w:b/>
                <w:bCs/>
                <w:color w:val="000000" w:themeColor="text1"/>
                <w:sz w:val="21"/>
                <w:szCs w:val="21"/>
                <w14:textFill>
                  <w14:solidFill>
                    <w14:schemeClr w14:val="tx1"/>
                  </w14:solidFill>
                </w14:textFill>
              </w:rPr>
              <w:fldChar w:fldCharType="begin"/>
            </w:r>
            <w:r>
              <w:rPr>
                <w:b/>
                <w:bCs/>
                <w:color w:val="000000" w:themeColor="text1"/>
                <w:sz w:val="21"/>
                <w:szCs w:val="21"/>
                <w14:textFill>
                  <w14:solidFill>
                    <w14:schemeClr w14:val="tx1"/>
                  </w14:solidFill>
                </w14:textFill>
              </w:rPr>
              <w:instrText xml:space="preserve"> SEQ 表 \* ARABIC </w:instrText>
            </w:r>
            <w:r>
              <w:rPr>
                <w:b/>
                <w:bCs/>
                <w:color w:val="000000" w:themeColor="text1"/>
                <w:sz w:val="21"/>
                <w:szCs w:val="21"/>
                <w14:textFill>
                  <w14:solidFill>
                    <w14:schemeClr w14:val="tx1"/>
                  </w14:solidFill>
                </w14:textFill>
              </w:rPr>
              <w:fldChar w:fldCharType="separate"/>
            </w:r>
            <w:r>
              <w:rPr>
                <w:b/>
                <w:bCs/>
                <w:color w:val="000000" w:themeColor="text1"/>
                <w:sz w:val="21"/>
                <w:szCs w:val="21"/>
                <w14:textFill>
                  <w14:solidFill>
                    <w14:schemeClr w14:val="tx1"/>
                  </w14:solidFill>
                </w14:textFill>
              </w:rPr>
              <w:t>4</w:t>
            </w:r>
            <w:r>
              <w:rPr>
                <w:b/>
                <w:bCs/>
                <w:color w:val="000000" w:themeColor="text1"/>
                <w:sz w:val="21"/>
                <w:szCs w:val="21"/>
                <w14:textFill>
                  <w14:solidFill>
                    <w14:schemeClr w14:val="tx1"/>
                  </w14:solidFill>
                </w14:textFill>
              </w:rPr>
              <w:fldChar w:fldCharType="end"/>
            </w:r>
            <w:r>
              <w:rPr>
                <w:b/>
                <w:bCs/>
                <w:color w:val="000000" w:themeColor="text1"/>
                <w:sz w:val="21"/>
                <w:szCs w:val="21"/>
                <w14:textFill>
                  <w14:solidFill>
                    <w14:schemeClr w14:val="tx1"/>
                  </w14:solidFill>
                </w14:textFill>
              </w:rPr>
              <w:t xml:space="preserve"> 与行动方案的相符性分析</w:t>
            </w:r>
          </w:p>
          <w:tbl>
            <w:tblPr>
              <w:tblStyle w:val="18"/>
              <w:tblW w:w="83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3301"/>
              <w:gridCol w:w="184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2097" w:type="dxa"/>
                  <w:shd w:val="clear" w:color="auto" w:fill="auto"/>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分析依据</w:t>
                  </w:r>
                </w:p>
              </w:tc>
              <w:tc>
                <w:tcPr>
                  <w:tcW w:w="3301" w:type="dxa"/>
                  <w:shd w:val="clear" w:color="auto" w:fill="auto"/>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具体要求</w:t>
                  </w:r>
                </w:p>
              </w:tc>
              <w:tc>
                <w:tcPr>
                  <w:tcW w:w="1845" w:type="dxa"/>
                  <w:shd w:val="clear" w:color="auto" w:fill="auto"/>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本项目内容</w:t>
                  </w:r>
                </w:p>
              </w:tc>
              <w:tc>
                <w:tcPr>
                  <w:tcW w:w="1059" w:type="dxa"/>
                  <w:shd w:val="clear" w:color="auto" w:fill="auto"/>
                  <w:vAlign w:val="center"/>
                </w:tcPr>
                <w:p>
                  <w:pPr>
                    <w:adjustRightInd w:val="0"/>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097" w:type="dxa"/>
                  <w:shd w:val="clear" w:color="auto" w:fill="auto"/>
                  <w:vAlign w:val="center"/>
                </w:tcPr>
                <w:p>
                  <w:pPr>
                    <w:adjustRightInd w:val="0"/>
                    <w:snapToGrid w:val="0"/>
                    <w:spacing w:line="240" w:lineRule="auto"/>
                    <w:ind w:left="0" w:leftChars="0" w:firstLine="0" w:firstLine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《杨陵区农村人居环境整治美丽宜居乡村建设三年行动方案》</w:t>
                  </w:r>
                </w:p>
              </w:tc>
              <w:tc>
                <w:tcPr>
                  <w:tcW w:w="3301" w:type="dxa"/>
                  <w:shd w:val="clear" w:color="auto" w:fill="auto"/>
                  <w:vAlign w:val="center"/>
                </w:tcPr>
                <w:p>
                  <w:pPr>
                    <w:adjustRightInd w:val="0"/>
                    <w:snapToGrid w:val="0"/>
                    <w:spacing w:line="240" w:lineRule="auto"/>
                    <w:ind w:left="0" w:leftChars="0"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到2020年，实现农村人居环境显著改善，农村道路宽畅便捷，农村垃圾处置体系基本完善，水冲式厕所全面普及，雨污水全面收处达标，村庄环境干净整洁，长效管护机制全面建立，农民环境卫生意识普遍增强，农村环境面貌全面提升，美丽宜居村庄实现全覆盖，打造省级以上美丽宜居示范村15个以上。</w:t>
                  </w:r>
                </w:p>
              </w:tc>
              <w:tc>
                <w:tcPr>
                  <w:tcW w:w="1845" w:type="dxa"/>
                  <w:shd w:val="clear" w:color="auto" w:fill="auto"/>
                  <w:vAlign w:val="center"/>
                </w:tcPr>
                <w:p>
                  <w:pPr>
                    <w:adjustRightInd w:val="0"/>
                    <w:snapToGrid w:val="0"/>
                    <w:spacing w:line="240" w:lineRule="auto"/>
                    <w:ind w:left="0" w:leftChars="0"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本项目为</w:t>
                  </w:r>
                  <w:r>
                    <w:rPr>
                      <w:rFonts w:hint="eastAsia"/>
                      <w:color w:val="000000" w:themeColor="text1"/>
                      <w:sz w:val="21"/>
                      <w:szCs w:val="21"/>
                      <w14:textFill>
                        <w14:solidFill>
                          <w14:schemeClr w14:val="tx1"/>
                        </w14:solidFill>
                      </w14:textFill>
                    </w:rPr>
                    <w:t>揉谷镇乡村振兴农村基础设施建设项目</w:t>
                  </w:r>
                  <w:r>
                    <w:rPr>
                      <w:color w:val="000000" w:themeColor="text1"/>
                      <w:sz w:val="21"/>
                      <w:szCs w:val="21"/>
                      <w14:textFill>
                        <w14:solidFill>
                          <w14:schemeClr w14:val="tx1"/>
                        </w14:solidFill>
                      </w14:textFill>
                    </w:rPr>
                    <w:t>，建设内容：村庄农户水改厕、配置户用垃圾桶、污水收集管网、新建</w:t>
                  </w:r>
                  <w:r>
                    <w:rPr>
                      <w:rFonts w:hint="eastAsia"/>
                      <w:color w:val="000000" w:themeColor="text1"/>
                      <w:sz w:val="21"/>
                      <w:szCs w:val="21"/>
                      <w14:textFill>
                        <w14:solidFill>
                          <w14:schemeClr w14:val="tx1"/>
                        </w14:solidFill>
                      </w14:textFill>
                    </w:rPr>
                    <w:t>污水</w:t>
                  </w:r>
                  <w:r>
                    <w:rPr>
                      <w:color w:val="000000" w:themeColor="text1"/>
                      <w:sz w:val="21"/>
                      <w:szCs w:val="21"/>
                      <w14:textFill>
                        <w14:solidFill>
                          <w14:schemeClr w14:val="tx1"/>
                        </w14:solidFill>
                      </w14:textFill>
                    </w:rPr>
                    <w:t>处理站等工程</w:t>
                  </w:r>
                </w:p>
              </w:tc>
              <w:tc>
                <w:tcPr>
                  <w:tcW w:w="1059" w:type="dxa"/>
                  <w:shd w:val="clear" w:color="auto" w:fill="auto"/>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pPr>
              <w:pStyle w:val="46"/>
              <w:numPr>
                <w:ilvl w:val="0"/>
                <w:numId w:val="0"/>
              </w:numPr>
              <w:autoSpaceDE w:val="0"/>
              <w:autoSpaceDN w:val="0"/>
              <w:adjustRightInd w:val="0"/>
              <w:spacing w:before="96"/>
              <w:ind w:left="516" w:left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6</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项目与“三线一单”符合性分析</w:t>
            </w:r>
          </w:p>
          <w:p>
            <w:pPr>
              <w:adjustRightInd w:val="0"/>
              <w:snapToGrid w:val="0"/>
              <w:ind w:firstLine="425"/>
              <w:textAlignment w:val="baseline"/>
              <w:rPr>
                <w:color w:val="000000" w:themeColor="text1"/>
                <w14:textFill>
                  <w14:solidFill>
                    <w14:schemeClr w14:val="tx1"/>
                  </w14:solidFill>
                </w14:textFill>
              </w:rPr>
            </w:pPr>
            <w:r>
              <w:rPr>
                <w:color w:val="000000" w:themeColor="text1"/>
                <w14:textFill>
                  <w14:solidFill>
                    <w14:schemeClr w14:val="tx1"/>
                  </w14:solidFill>
                </w14:textFill>
              </w:rPr>
              <w:t>根据《关于以改善环境质量为核心加强环境影响评价管理的通知》（环评【2016】150号）：“为适应以改善环境质量为核心的环境管理要求，切实加强环境影响评）管理，落实‘生态保护红线、环境质量底线、资源利用上限和环境准入负面清单’（一下简称‘三线一单’）约束”，本项目与“三线一单”的相符性分析如下：</w:t>
            </w:r>
          </w:p>
          <w:p>
            <w:pPr>
              <w:pStyle w:val="46"/>
              <w:numPr>
                <w:ilvl w:val="1"/>
                <w:numId w:val="3"/>
              </w:numPr>
              <w:adjustRightInd w:val="0"/>
              <w:ind w:left="426" w:firstLine="0" w:firstLineChars="0"/>
              <w:textAlignment w:val="baseline"/>
              <w:rPr>
                <w:color w:val="000000" w:themeColor="text1"/>
                <w14:textFill>
                  <w14:solidFill>
                    <w14:schemeClr w14:val="tx1"/>
                  </w14:solidFill>
                </w14:textFill>
              </w:rPr>
            </w:pPr>
            <w:r>
              <w:rPr>
                <w:color w:val="000000" w:themeColor="text1"/>
                <w14:textFill>
                  <w14:solidFill>
                    <w14:schemeClr w14:val="tx1"/>
                  </w14:solidFill>
                </w14:textFill>
              </w:rPr>
              <w:t>与生态红线区域保护规划相符性</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本项目所在地位于</w:t>
            </w:r>
            <w:r>
              <w:rPr>
                <w:rFonts w:hint="eastAsia"/>
                <w:color w:val="000000" w:themeColor="text1"/>
                <w14:textFill>
                  <w14:solidFill>
                    <w14:schemeClr w14:val="tx1"/>
                  </w14:solidFill>
                </w14:textFill>
              </w:rPr>
              <w:t>陕西省杨陵区揉谷镇</w:t>
            </w:r>
            <w:r>
              <w:rPr>
                <w:color w:val="000000" w:themeColor="text1"/>
                <w14:textFill>
                  <w14:solidFill>
                    <w14:schemeClr w14:val="tx1"/>
                  </w14:solidFill>
                </w14:textFill>
              </w:rPr>
              <w:t>，厂址不涉及自然保护区、饮用水源保护区等生态保护目标。本项目与</w:t>
            </w:r>
            <w:r>
              <w:rPr>
                <w:rFonts w:hint="eastAsia"/>
                <w:color w:val="000000" w:themeColor="text1"/>
                <w14:textFill>
                  <w14:solidFill>
                    <w14:schemeClr w14:val="tx1"/>
                  </w14:solidFill>
                </w14:textFill>
              </w:rPr>
              <w:t>陕西省</w:t>
            </w:r>
            <w:r>
              <w:rPr>
                <w:color w:val="000000" w:themeColor="text1"/>
                <w14:textFill>
                  <w14:solidFill>
                    <w14:schemeClr w14:val="tx1"/>
                  </w14:solidFill>
                </w14:textFill>
              </w:rPr>
              <w:t>生态红线关系图详见附图3。</w:t>
            </w:r>
          </w:p>
          <w:tbl>
            <w:tblPr>
              <w:tblStyle w:val="1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02" w:type="dxa"/>
                </w:tcPr>
                <w:p>
                  <w:pPr>
                    <w:keepNext/>
                    <w:autoSpaceDE w:val="0"/>
                    <w:autoSpaceDN w:val="0"/>
                    <w:adjustRightInd w:val="0"/>
                    <w:spacing w:before="1"/>
                    <w:ind w:firstLine="33"/>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149215" cy="4036695"/>
                        <wp:effectExtent l="0" t="0" r="1333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4" cstate="print">
                                  <a:extLst>
                                    <a:ext uri="{28A0092B-C50C-407E-A947-70E740481C1C}">
                                      <a14:useLocalDpi xmlns:a14="http://schemas.microsoft.com/office/drawing/2010/main" val="0"/>
                                    </a:ext>
                                  </a:extLst>
                                </a:blip>
                                <a:srcRect b="6048"/>
                                <a:stretch>
                                  <a:fillRect/>
                                </a:stretch>
                              </pic:blipFill>
                              <pic:spPr>
                                <a:xfrm>
                                  <a:off x="0" y="0"/>
                                  <a:ext cx="5152899" cy="4039815"/>
                                </a:xfrm>
                                <a:prstGeom prst="rect">
                                  <a:avLst/>
                                </a:prstGeom>
                                <a:noFill/>
                                <a:ln>
                                  <a:noFill/>
                                </a:ln>
                              </pic:spPr>
                            </pic:pic>
                          </a:graphicData>
                        </a:graphic>
                      </wp:inline>
                    </w:drawing>
                  </w:r>
                </w:p>
                <w:p>
                  <w:pPr>
                    <w:pStyle w:val="5"/>
                    <w:ind w:firstLine="425"/>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图 </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SEQ 图 \* ARABIC</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项目与陕西省生态环保红线位置图</w:t>
                  </w:r>
                </w:p>
              </w:tc>
            </w:tr>
          </w:tbl>
          <w:p>
            <w:pPr>
              <w:adjustRightInd w:val="0"/>
              <w:ind w:firstLine="425"/>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环境质量底线相符性</w:t>
            </w:r>
          </w:p>
          <w:p>
            <w:pPr>
              <w:adjustRightInd w:val="0"/>
              <w:ind w:firstLine="425"/>
              <w:textAlignment w:val="baseline"/>
              <w:rPr>
                <w:color w:val="000000" w:themeColor="text1"/>
                <w14:textFill>
                  <w14:solidFill>
                    <w14:schemeClr w14:val="tx1"/>
                  </w14:solidFill>
                </w14:textFill>
              </w:rPr>
            </w:pPr>
            <w:r>
              <w:rPr>
                <w:color w:val="000000" w:themeColor="text1"/>
                <w14:textFill>
                  <w14:solidFill>
                    <w14:schemeClr w14:val="tx1"/>
                  </w14:solidFill>
                </w14:textFill>
              </w:rPr>
              <w:t>建设项目实施后，“三废”处理达标后排放，对周边环境产生影响较小，不会改变周边环境功能区划要求，从环境的角度来说建设的建设与周围环境是相容的，符合相应的规划功能要求。</w:t>
            </w:r>
          </w:p>
          <w:p>
            <w:pPr>
              <w:adjustRightInd w:val="0"/>
              <w:ind w:firstLine="425"/>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color w:val="000000" w:themeColor="text1"/>
                <w14:textFill>
                  <w14:solidFill>
                    <w14:schemeClr w14:val="tx1"/>
                  </w14:solidFill>
                </w14:textFill>
              </w:rPr>
              <w:t>资源利用上线相符性</w:t>
            </w:r>
          </w:p>
          <w:p>
            <w:pPr>
              <w:adjustRightInd w:val="0"/>
              <w:ind w:firstLine="425"/>
              <w:textAlignment w:val="baseline"/>
              <w:rPr>
                <w:color w:val="000000" w:themeColor="text1"/>
                <w14:textFill>
                  <w14:solidFill>
                    <w14:schemeClr w14:val="tx1"/>
                  </w14:solidFill>
                </w14:textFill>
              </w:rPr>
            </w:pPr>
            <w:r>
              <w:rPr>
                <w:color w:val="000000" w:themeColor="text1"/>
                <w14:textFill>
                  <w14:solidFill>
                    <w14:schemeClr w14:val="tx1"/>
                  </w14:solidFill>
                </w14:textFill>
              </w:rPr>
              <w:t>本项目运营期所利用的资源主要为水资源、电能。项目所在地水资源丰富且本项目用水量较小，项目所在地供水设施可满足用水需要；项目所在地供电设施可满足用电需要。因此，本项目符合资源利用上线要求。</w:t>
            </w:r>
          </w:p>
          <w:p>
            <w:pPr>
              <w:adjustRightInd w:val="0"/>
              <w:ind w:firstLine="425"/>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④</w:t>
            </w:r>
            <w:r>
              <w:rPr>
                <w:color w:val="000000" w:themeColor="text1"/>
                <w14:textFill>
                  <w14:solidFill>
                    <w14:schemeClr w14:val="tx1"/>
                  </w14:solidFill>
                </w14:textFill>
              </w:rPr>
              <w:t>环境准入负面清单</w:t>
            </w:r>
          </w:p>
          <w:p>
            <w:pPr>
              <w:adjustRightInd w:val="0"/>
              <w:ind w:firstLine="425"/>
              <w:textAlignment w:val="baseline"/>
              <w:rPr>
                <w:color w:val="000000" w:themeColor="text1"/>
                <w14:textFill>
                  <w14:solidFill>
                    <w14:schemeClr w14:val="tx1"/>
                  </w14:solidFill>
                </w14:textFill>
              </w:rPr>
            </w:pPr>
            <w:r>
              <w:rPr>
                <w:color w:val="000000" w:themeColor="text1"/>
                <w14:textFill>
                  <w14:solidFill>
                    <w14:schemeClr w14:val="tx1"/>
                  </w14:solidFill>
                </w14:textFill>
              </w:rPr>
              <w:t>经查《市场准入负面清单草案》（试点版），本项目不在其禁止准入类和限制准入类中。同时，本项目属于《产业结构调整指导目录》（2011年本）（2013年修正）中鼓励类“三十七、其他服务业”的“4、城乡社区基础服务设施及综合服务网点建设”，符合国家和地方相关产业政策。</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综上，本项目建设符合“三线一单”要求。</w:t>
            </w:r>
          </w:p>
          <w:p>
            <w:pPr>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7</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选址可行性</w:t>
            </w:r>
          </w:p>
          <w:p>
            <w:pPr>
              <w:wordWrap w:val="0"/>
              <w:spacing w:line="360" w:lineRule="auto"/>
              <w:ind w:firstLine="480" w:firstLineChars="20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本项目</w:t>
            </w:r>
            <w:r>
              <w:rPr>
                <w:rFonts w:hint="eastAsia"/>
                <w:color w:val="000000" w:themeColor="text1"/>
                <w:sz w:val="24"/>
                <w:szCs w:val="22"/>
                <w:lang w:eastAsia="zh-CN"/>
                <w14:textFill>
                  <w14:solidFill>
                    <w14:schemeClr w14:val="tx1"/>
                  </w14:solidFill>
                </w14:textFill>
              </w:rPr>
              <w:t>为</w:t>
            </w:r>
            <w:r>
              <w:rPr>
                <w:rFonts w:hint="eastAsia"/>
                <w:color w:val="000000" w:themeColor="text1"/>
                <w14:textFill>
                  <w14:solidFill>
                    <w14:schemeClr w14:val="tx1"/>
                  </w14:solidFill>
                </w14:textFill>
              </w:rPr>
              <w:t>揉谷镇乡村振兴农村基础设施建设项目</w:t>
            </w:r>
            <w:r>
              <w:rPr>
                <w:rFonts w:hint="eastAsia"/>
                <w:color w:val="000000" w:themeColor="text1"/>
                <w:sz w:val="24"/>
                <w:szCs w:val="22"/>
                <w14:textFill>
                  <w14:solidFill>
                    <w14:schemeClr w14:val="tx1"/>
                  </w14:solidFill>
                </w14:textFill>
              </w:rPr>
              <w:t>，项目选址地区交通运输条件良好，外部供电、供水、通讯等基础设施的条件较好，项目的建设与周围环境不存在相互制约关系。</w:t>
            </w:r>
          </w:p>
          <w:p>
            <w:pPr>
              <w:wordWrap w:val="0"/>
              <w:spacing w:line="360" w:lineRule="auto"/>
              <w:ind w:firstLine="480" w:firstLineChars="20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项目运行期间，污染物产生量少，在做好污染治理措施后，污染物都可实现达标排放或合理处置。</w:t>
            </w:r>
          </w:p>
          <w:p>
            <w:pPr>
              <w:widowControl/>
              <w:spacing w:line="360" w:lineRule="auto"/>
              <w:ind w:firstLine="480" w:firstLineChars="200"/>
              <w:contextualSpacing/>
              <w:rPr>
                <w:rFonts w:hint="eastAsia"/>
                <w:color w:val="000000" w:themeColor="text1"/>
                <w:sz w:val="24"/>
                <w:szCs w:val="22"/>
                <w:lang w:val="zh-CN"/>
                <w14:textFill>
                  <w14:solidFill>
                    <w14:schemeClr w14:val="tx1"/>
                  </w14:solidFill>
                </w14:textFill>
              </w:rPr>
            </w:pPr>
            <w:r>
              <w:rPr>
                <w:rFonts w:hint="eastAsia"/>
                <w:color w:val="000000" w:themeColor="text1"/>
                <w:sz w:val="24"/>
                <w:szCs w:val="22"/>
                <w:lang w:val="zh-CN"/>
                <w14:textFill>
                  <w14:solidFill>
                    <w14:schemeClr w14:val="tx1"/>
                  </w14:solidFill>
                </w14:textFill>
              </w:rPr>
              <w:t>通过以上分析，评价认为项目选址合理、政策符合，从环境角度讲，本项目建设可行。</w:t>
            </w:r>
          </w:p>
          <w:p>
            <w:pPr>
              <w:bidi w:val="0"/>
              <w:rPr>
                <w:rFonts w:hint="eastAsia"/>
                <w:color w:val="FF0000"/>
              </w:rPr>
            </w:pPr>
            <w:r>
              <w:rPr>
                <w:rFonts w:hint="eastAsia" w:hAnsi="宋体" w:cs="宋体"/>
                <w:color w:val="FF0000"/>
                <w:sz w:val="24"/>
                <w:szCs w:val="24"/>
                <w:lang w:eastAsia="zh-CN"/>
              </w:rPr>
              <w:t>（</w:t>
            </w:r>
            <w:r>
              <w:rPr>
                <w:rFonts w:hint="eastAsia" w:hAnsi="宋体" w:cs="宋体"/>
                <w:color w:val="FF0000"/>
                <w:sz w:val="24"/>
                <w:szCs w:val="24"/>
                <w:lang w:val="en-US" w:eastAsia="zh-CN"/>
              </w:rPr>
              <w:t>8</w:t>
            </w:r>
            <w:r>
              <w:rPr>
                <w:rFonts w:hint="eastAsia" w:hAnsi="宋体" w:cs="宋体"/>
                <w:color w:val="FF0000"/>
                <w:sz w:val="24"/>
                <w:szCs w:val="24"/>
                <w:lang w:eastAsia="zh-CN"/>
              </w:rPr>
              <w:t>）污水处理设施选址</w:t>
            </w:r>
            <w:r>
              <w:rPr>
                <w:rFonts w:hint="eastAsia"/>
                <w:color w:val="FF0000"/>
              </w:rPr>
              <w:t>可行性</w:t>
            </w:r>
          </w:p>
          <w:p>
            <w:pPr>
              <w:numPr>
                <w:ilvl w:val="0"/>
                <w:numId w:val="0"/>
              </w:numPr>
              <w:ind w:firstLine="480" w:firstLineChars="200"/>
              <w:rPr>
                <w:rFonts w:hint="eastAsia"/>
                <w:color w:val="FF0000"/>
                <w:lang w:val="en-US" w:eastAsia="zh-CN"/>
              </w:rPr>
            </w:pPr>
            <w:r>
              <w:rPr>
                <w:rFonts w:hint="eastAsia"/>
                <w:color w:val="FF0000"/>
                <w:lang w:val="en-US" w:eastAsia="zh-CN"/>
              </w:rPr>
              <w:t>参考《室外排水设计规范》（GB50014-2006）中城市污水处理工程厂址的选择原则，本项目选址判断如下：</w:t>
            </w:r>
          </w:p>
          <w:p>
            <w:pPr>
              <w:pStyle w:val="17"/>
              <w:spacing w:line="240" w:lineRule="auto"/>
              <w:ind w:firstLine="2319" w:firstLineChars="1100"/>
              <w:rPr>
                <w:rFonts w:hint="eastAsia"/>
                <w:b/>
                <w:bCs/>
                <w:color w:val="FF0000"/>
                <w:lang w:val="en-US" w:eastAsia="zh-CN"/>
              </w:rPr>
            </w:pPr>
            <w:r>
              <w:rPr>
                <w:rFonts w:hint="eastAsia"/>
                <w:b/>
                <w:bCs/>
                <w:color w:val="FF0000"/>
                <w:lang w:val="en-US" w:eastAsia="zh-CN"/>
              </w:rPr>
              <w:t>表5  污水处理设施选址可行性分析</w:t>
            </w:r>
          </w:p>
          <w:tbl>
            <w:tblPr>
              <w:tblStyle w:val="19"/>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3586"/>
              <w:gridCol w:w="2157"/>
              <w:gridCol w:w="2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序号</w:t>
                  </w:r>
                </w:p>
              </w:tc>
              <w:tc>
                <w:tcPr>
                  <w:tcW w:w="3586" w:type="dxa"/>
                </w:tcPr>
                <w:p>
                  <w:pPr>
                    <w:rPr>
                      <w:rFonts w:hint="eastAsia"/>
                      <w:color w:val="FF0000"/>
                      <w:sz w:val="21"/>
                      <w:szCs w:val="21"/>
                      <w:vertAlign w:val="baseline"/>
                      <w:lang w:val="en-US" w:eastAsia="zh-CN"/>
                    </w:rPr>
                  </w:pPr>
                  <w:r>
                    <w:rPr>
                      <w:rFonts w:hint="eastAsia"/>
                      <w:color w:val="FF0000"/>
                      <w:sz w:val="21"/>
                      <w:szCs w:val="21"/>
                      <w:vertAlign w:val="baseline"/>
                      <w:lang w:val="en-US" w:eastAsia="zh-CN"/>
                    </w:rPr>
                    <w:t>选址原则</w:t>
                  </w:r>
                </w:p>
              </w:tc>
              <w:tc>
                <w:tcPr>
                  <w:tcW w:w="2157" w:type="dxa"/>
                </w:tcPr>
                <w:p>
                  <w:pPr>
                    <w:rPr>
                      <w:rFonts w:hint="eastAsia"/>
                      <w:color w:val="FF0000"/>
                      <w:sz w:val="21"/>
                      <w:szCs w:val="21"/>
                      <w:vertAlign w:val="baseline"/>
                      <w:lang w:val="en-US" w:eastAsia="zh-CN"/>
                    </w:rPr>
                  </w:pPr>
                  <w:r>
                    <w:rPr>
                      <w:rFonts w:hint="eastAsia"/>
                      <w:color w:val="FF0000"/>
                      <w:sz w:val="21"/>
                      <w:szCs w:val="21"/>
                      <w:vertAlign w:val="baseline"/>
                      <w:lang w:val="en-US" w:eastAsia="zh-CN"/>
                    </w:rPr>
                    <w:t>本项目情况</w:t>
                  </w:r>
                </w:p>
              </w:tc>
              <w:tc>
                <w:tcPr>
                  <w:tcW w:w="2158" w:type="dxa"/>
                </w:tcPr>
                <w:p>
                  <w:pPr>
                    <w:rPr>
                      <w:rFonts w:hint="eastAsia"/>
                      <w:color w:val="FF0000"/>
                      <w:sz w:val="21"/>
                      <w:szCs w:val="21"/>
                      <w:vertAlign w:val="baseline"/>
                      <w:lang w:val="en-US" w:eastAsia="zh-CN"/>
                    </w:rPr>
                  </w:pPr>
                  <w:r>
                    <w:rPr>
                      <w:rFonts w:hint="eastAsia"/>
                      <w:color w:val="FF000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1</w:t>
                  </w:r>
                </w:p>
              </w:tc>
              <w:tc>
                <w:tcPr>
                  <w:tcW w:w="358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与选定的污水处理工艺相适应，尽量做到少占农田和不占农田。</w:t>
                  </w:r>
                </w:p>
              </w:tc>
              <w:tc>
                <w:tcPr>
                  <w:tcW w:w="2157"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本项目采用A2/O+MBR处理工艺，场地适合构筑物布置，占地范围为旱地。</w:t>
                  </w:r>
                </w:p>
              </w:tc>
              <w:tc>
                <w:tcPr>
                  <w:tcW w:w="2158" w:type="dxa"/>
                </w:tcPr>
                <w:p>
                  <w:pPr>
                    <w:rPr>
                      <w:rFonts w:hint="eastAsia"/>
                      <w:color w:val="FF0000"/>
                      <w:sz w:val="21"/>
                      <w:szCs w:val="21"/>
                      <w:vertAlign w:val="baseline"/>
                      <w:lang w:val="en-US" w:eastAsia="zh-CN"/>
                    </w:rPr>
                  </w:pPr>
                  <w:r>
                    <w:rPr>
                      <w:rFonts w:hint="eastAsia"/>
                      <w:color w:val="FF0000"/>
                      <w:sz w:val="21"/>
                      <w:szCs w:val="21"/>
                      <w:vertAlign w:val="baseline"/>
                      <w:lang w:val="en-US" w:eastAsia="zh-CN"/>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2</w:t>
                  </w:r>
                </w:p>
              </w:tc>
              <w:tc>
                <w:tcPr>
                  <w:tcW w:w="358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厂址必选位于集中给水水源的下游，并应设在城镇、工厂区及生活区的下游和夏季主风向的下风向。为保证卫生要求，厂址应与城镇、工厂区、生活区及农村居民点持续相当的距离，但也不宜太远以免加管道长度，提高造价。</w:t>
                  </w:r>
                </w:p>
              </w:tc>
              <w:tc>
                <w:tcPr>
                  <w:tcW w:w="2157"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厂址为于揉谷镇下风向，下游10km不涉及饮水水源保护区，50m卫生防护距离内无居民，配套管网31410m，距离适中。</w:t>
                  </w:r>
                </w:p>
              </w:tc>
              <w:tc>
                <w:tcPr>
                  <w:tcW w:w="2158" w:type="dxa"/>
                </w:tcPr>
                <w:p>
                  <w:p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3</w:t>
                  </w:r>
                </w:p>
              </w:tc>
              <w:tc>
                <w:tcPr>
                  <w:tcW w:w="358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当处理后的污水或污水用于农业、工业或市政时，厂址与用户靠近，或便于运输。当处理水排放时应与收纳水体靠近。</w:t>
                  </w:r>
                </w:p>
              </w:tc>
              <w:tc>
                <w:tcPr>
                  <w:tcW w:w="2157"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本项目尾水排入涝池，用于农田灌溉，厂址靠近农户。</w:t>
                  </w:r>
                </w:p>
              </w:tc>
              <w:tc>
                <w:tcPr>
                  <w:tcW w:w="2158" w:type="dxa"/>
                </w:tcPr>
                <w:p>
                  <w:p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8"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4</w:t>
                  </w:r>
                </w:p>
              </w:tc>
              <w:tc>
                <w:tcPr>
                  <w:tcW w:w="3586"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厂址不宜设雨季易受水淹的低洼。靠近水体的处理工程，要考虑不受洪水威胁，厂址尽量设在地质条件较好的地方，以方便施工，降低造价。</w:t>
                  </w:r>
                </w:p>
              </w:tc>
              <w:tc>
                <w:tcPr>
                  <w:tcW w:w="2157" w:type="dxa"/>
                </w:tcPr>
                <w:p>
                  <w:pPr>
                    <w:ind w:left="0" w:leftChars="0" w:firstLine="0" w:firstLineChars="0"/>
                    <w:rPr>
                      <w:rFonts w:hint="eastAsia"/>
                      <w:color w:val="FF0000"/>
                      <w:sz w:val="21"/>
                      <w:szCs w:val="21"/>
                      <w:vertAlign w:val="baseline"/>
                      <w:lang w:val="en-US" w:eastAsia="zh-CN"/>
                    </w:rPr>
                  </w:pPr>
                  <w:r>
                    <w:rPr>
                      <w:rFonts w:hint="eastAsia"/>
                      <w:color w:val="FF0000"/>
                      <w:sz w:val="21"/>
                      <w:szCs w:val="21"/>
                      <w:vertAlign w:val="baseline"/>
                      <w:lang w:val="en-US" w:eastAsia="zh-CN"/>
                    </w:rPr>
                    <w:t>厂址不处于地势低洼处，不易受洪水威胁，厂址地质条件好，利用施工。</w:t>
                  </w:r>
                </w:p>
              </w:tc>
              <w:tc>
                <w:tcPr>
                  <w:tcW w:w="2158" w:type="dxa"/>
                </w:tcPr>
                <w:p>
                  <w:p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bl>
          <w:p>
            <w:pPr>
              <w:rPr>
                <w:rFonts w:hint="eastAsia"/>
                <w:color w:val="FF0000"/>
                <w:lang w:val="en-US" w:eastAsia="zh-CN"/>
              </w:rPr>
            </w:pPr>
            <w:r>
              <w:rPr>
                <w:rFonts w:hint="eastAsia"/>
                <w:color w:val="FF0000"/>
                <w:lang w:val="en-US" w:eastAsia="zh-CN"/>
              </w:rPr>
              <w:t>根据以上分析，污水处理设施选址基本满足《室外排水设计规范》（GB50014-2006）中城市污水处理工程厂址的选址原则。</w:t>
            </w:r>
          </w:p>
          <w:p>
            <w:pPr>
              <w:pStyle w:val="17"/>
              <w:numPr>
                <w:ilvl w:val="0"/>
                <w:numId w:val="4"/>
              </w:numPr>
              <w:ind w:left="0" w:leftChars="0" w:firstLine="480" w:firstLineChars="200"/>
              <w:rPr>
                <w:rFonts w:hint="eastAsia" w:hAnsi="宋体" w:cs="宋体"/>
                <w:color w:val="FF0000"/>
                <w:sz w:val="24"/>
                <w:szCs w:val="24"/>
                <w:lang w:eastAsia="zh-CN"/>
              </w:rPr>
            </w:pPr>
            <w:r>
              <w:rPr>
                <w:rFonts w:hint="eastAsia" w:hAnsi="宋体" w:cs="宋体"/>
                <w:color w:val="FF0000"/>
                <w:sz w:val="24"/>
                <w:szCs w:val="24"/>
                <w:lang w:eastAsia="zh-CN"/>
              </w:rPr>
              <w:t>涝池选址合理性分析</w:t>
            </w:r>
          </w:p>
          <w:p>
            <w:pPr>
              <w:numPr>
                <w:ilvl w:val="0"/>
                <w:numId w:val="0"/>
              </w:numPr>
              <w:ind w:firstLine="480" w:firstLineChars="200"/>
              <w:rPr>
                <w:rFonts w:hint="eastAsia"/>
                <w:lang w:val="en-US" w:eastAsia="zh-CN"/>
              </w:rPr>
            </w:pPr>
            <w:r>
              <w:rPr>
                <w:rFonts w:hint="eastAsia"/>
                <w:color w:val="FF0000"/>
                <w:lang w:val="en-US" w:eastAsia="zh-CN"/>
              </w:rPr>
              <w:t>参考《陕西省涝池建设技术指导》试行中涝池选址的选择原则，本项目选址判断如下：</w:t>
            </w:r>
          </w:p>
          <w:p>
            <w:pPr>
              <w:pStyle w:val="17"/>
              <w:spacing w:line="240" w:lineRule="auto"/>
              <w:ind w:firstLine="2319" w:firstLineChars="1100"/>
              <w:rPr>
                <w:rFonts w:hint="eastAsia"/>
                <w:b/>
                <w:bCs/>
                <w:lang w:val="en-US" w:eastAsia="zh-CN"/>
              </w:rPr>
            </w:pPr>
            <w:r>
              <w:rPr>
                <w:rFonts w:hint="eastAsia"/>
                <w:b/>
                <w:bCs/>
                <w:color w:val="FF0000"/>
                <w:lang w:val="en-US" w:eastAsia="zh-CN"/>
              </w:rPr>
              <w:t>表6  涝池选址合理性分析</w:t>
            </w:r>
          </w:p>
          <w:tbl>
            <w:tblPr>
              <w:tblStyle w:val="19"/>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3266"/>
              <w:gridCol w:w="2157"/>
              <w:gridCol w:w="2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vAlign w:val="top"/>
                </w:tcPr>
                <w:p>
                  <w:pPr>
                    <w:ind w:left="0" w:leftChars="0" w:firstLine="0" w:firstLineChars="0"/>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序号</w:t>
                  </w:r>
                </w:p>
              </w:tc>
              <w:tc>
                <w:tcPr>
                  <w:tcW w:w="3266" w:type="dxa"/>
                  <w:vAlign w:val="top"/>
                </w:tcPr>
                <w:p>
                  <w:pPr>
                    <w:ind w:firstLine="420" w:firstLineChars="200"/>
                    <w:rPr>
                      <w:rFonts w:hint="eastAsia"/>
                      <w:color w:val="FF0000"/>
                      <w:sz w:val="21"/>
                      <w:szCs w:val="21"/>
                      <w:vertAlign w:val="baseline"/>
                      <w:lang w:val="en-US" w:eastAsia="zh-CN"/>
                    </w:rPr>
                  </w:pPr>
                  <w:r>
                    <w:rPr>
                      <w:rFonts w:hint="eastAsia"/>
                      <w:color w:val="FF0000"/>
                      <w:sz w:val="21"/>
                      <w:szCs w:val="21"/>
                      <w:vertAlign w:val="baseline"/>
                      <w:lang w:val="en-US" w:eastAsia="zh-CN"/>
                    </w:rPr>
                    <w:t>选址原则</w:t>
                  </w:r>
                </w:p>
              </w:tc>
              <w:tc>
                <w:tcPr>
                  <w:tcW w:w="2157" w:type="dxa"/>
                  <w:vAlign w:val="top"/>
                </w:tcPr>
                <w:p>
                  <w:pPr>
                    <w:ind w:firstLine="420" w:firstLineChars="200"/>
                    <w:rPr>
                      <w:rFonts w:hint="eastAsia"/>
                      <w:color w:val="FF0000"/>
                      <w:sz w:val="21"/>
                      <w:szCs w:val="21"/>
                      <w:vertAlign w:val="baseline"/>
                      <w:lang w:val="en-US" w:eastAsia="zh-CN"/>
                    </w:rPr>
                  </w:pPr>
                  <w:r>
                    <w:rPr>
                      <w:rFonts w:hint="eastAsia"/>
                      <w:color w:val="FF0000"/>
                      <w:sz w:val="21"/>
                      <w:szCs w:val="21"/>
                      <w:vertAlign w:val="baseline"/>
                      <w:lang w:val="en-US" w:eastAsia="zh-CN"/>
                    </w:rPr>
                    <w:t>本项目情况</w:t>
                  </w:r>
                </w:p>
              </w:tc>
              <w:tc>
                <w:tcPr>
                  <w:tcW w:w="2158" w:type="dxa"/>
                  <w:vAlign w:val="top"/>
                </w:tcPr>
                <w:p>
                  <w:pPr>
                    <w:ind w:firstLine="420" w:firstLineChars="200"/>
                    <w:rPr>
                      <w:rFonts w:hint="eastAsia"/>
                      <w:color w:val="FF0000"/>
                      <w:sz w:val="21"/>
                      <w:szCs w:val="21"/>
                      <w:vertAlign w:val="baseline"/>
                      <w:lang w:val="en-US" w:eastAsia="zh-CN"/>
                    </w:rPr>
                  </w:pPr>
                  <w:r>
                    <w:rPr>
                      <w:rFonts w:hint="eastAsia"/>
                      <w:color w:val="FF000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1</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在村庄外地势低洼、地质抗蚀性较好、有足够水源的地方</w:t>
                  </w:r>
                </w:p>
              </w:tc>
              <w:tc>
                <w:tcPr>
                  <w:tcW w:w="2157"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本项目涝池为地势低洼地段。</w:t>
                  </w:r>
                </w:p>
              </w:tc>
              <w:tc>
                <w:tcPr>
                  <w:tcW w:w="215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2</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距沟头、沟边不应小于10m，距离民宅（房屋）不应小于5.0m。</w:t>
                  </w:r>
                </w:p>
              </w:tc>
              <w:tc>
                <w:tcPr>
                  <w:tcW w:w="2157"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本项目涝池距离民宅50m。</w:t>
                  </w:r>
                </w:p>
              </w:tc>
              <w:tc>
                <w:tcPr>
                  <w:tcW w:w="2158" w:type="dxa"/>
                </w:tcPr>
                <w:p>
                  <w:pPr>
                    <w:numPr>
                      <w:ilvl w:val="0"/>
                      <w:numId w:val="0"/>
                    </w:numPr>
                    <w:ind w:firstLine="420" w:firstLineChars="200"/>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3</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尽量少占基本农田和耕地</w:t>
                  </w:r>
                </w:p>
              </w:tc>
              <w:tc>
                <w:tcPr>
                  <w:tcW w:w="2157"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本项目涝池不占基本农田和耕地</w:t>
                  </w:r>
                </w:p>
              </w:tc>
              <w:tc>
                <w:tcPr>
                  <w:tcW w:w="2158" w:type="dxa"/>
                </w:tcPr>
                <w:p>
                  <w:pPr>
                    <w:numPr>
                      <w:ilvl w:val="0"/>
                      <w:numId w:val="0"/>
                    </w:numPr>
                    <w:ind w:firstLine="420" w:firstLineChars="200"/>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4</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应避开填方、易塌陷或易华坡地段</w:t>
                  </w:r>
                </w:p>
              </w:tc>
              <w:tc>
                <w:tcPr>
                  <w:tcW w:w="2157"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本项目涝池不在填方、易塌陷或易华坡地段。</w:t>
                  </w:r>
                </w:p>
              </w:tc>
              <w:tc>
                <w:tcPr>
                  <w:tcW w:w="2158" w:type="dxa"/>
                </w:tcPr>
                <w:p>
                  <w:pPr>
                    <w:numPr>
                      <w:ilvl w:val="0"/>
                      <w:numId w:val="0"/>
                    </w:numPr>
                    <w:ind w:firstLine="420" w:firstLineChars="200"/>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Pr>
                <w:p>
                  <w:pPr>
                    <w:numPr>
                      <w:ilvl w:val="0"/>
                      <w:numId w:val="0"/>
                    </w:numPr>
                    <w:jc w:val="center"/>
                    <w:rPr>
                      <w:rFonts w:hint="eastAsia"/>
                      <w:color w:val="FF0000"/>
                      <w:sz w:val="21"/>
                      <w:szCs w:val="21"/>
                      <w:vertAlign w:val="baseline"/>
                      <w:lang w:val="en-US" w:eastAsia="zh-CN"/>
                    </w:rPr>
                  </w:pPr>
                  <w:r>
                    <w:rPr>
                      <w:rFonts w:hint="eastAsia"/>
                      <w:color w:val="FF0000"/>
                      <w:sz w:val="21"/>
                      <w:szCs w:val="21"/>
                      <w:vertAlign w:val="baseline"/>
                      <w:lang w:val="en-US" w:eastAsia="zh-CN"/>
                    </w:rPr>
                    <w:t>5</w:t>
                  </w:r>
                </w:p>
              </w:tc>
              <w:tc>
                <w:tcPr>
                  <w:tcW w:w="3266"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宜优选择进水和排水工程易布设地段</w:t>
                  </w:r>
                </w:p>
              </w:tc>
              <w:tc>
                <w:tcPr>
                  <w:tcW w:w="2157" w:type="dxa"/>
                </w:tcPr>
                <w:p>
                  <w:pPr>
                    <w:numPr>
                      <w:ilvl w:val="0"/>
                      <w:numId w:val="0"/>
                    </w:numPr>
                    <w:rPr>
                      <w:rFonts w:hint="eastAsia"/>
                      <w:color w:val="FF0000"/>
                      <w:sz w:val="21"/>
                      <w:szCs w:val="21"/>
                      <w:vertAlign w:val="baseline"/>
                      <w:lang w:val="en-US" w:eastAsia="zh-CN"/>
                    </w:rPr>
                  </w:pPr>
                  <w:r>
                    <w:rPr>
                      <w:rFonts w:hint="eastAsia"/>
                      <w:color w:val="FF0000"/>
                      <w:sz w:val="21"/>
                      <w:szCs w:val="21"/>
                      <w:vertAlign w:val="baseline"/>
                      <w:lang w:val="en-US" w:eastAsia="zh-CN"/>
                    </w:rPr>
                    <w:t>本项目涝池靠近进水和排水工程布设地段</w:t>
                  </w:r>
                </w:p>
              </w:tc>
              <w:tc>
                <w:tcPr>
                  <w:tcW w:w="2158" w:type="dxa"/>
                </w:tcPr>
                <w:p>
                  <w:pPr>
                    <w:numPr>
                      <w:ilvl w:val="0"/>
                      <w:numId w:val="0"/>
                    </w:numPr>
                    <w:ind w:firstLine="420" w:firstLineChars="200"/>
                    <w:rPr>
                      <w:rFonts w:hint="eastAsia"/>
                      <w:color w:val="FF0000"/>
                      <w:sz w:val="21"/>
                      <w:szCs w:val="21"/>
                      <w:vertAlign w:val="baseline"/>
                      <w:lang w:val="en-US" w:eastAsia="zh-CN"/>
                    </w:rPr>
                  </w:pPr>
                  <w:r>
                    <w:rPr>
                      <w:rFonts w:hint="eastAsia"/>
                      <w:color w:val="FF0000"/>
                      <w:sz w:val="21"/>
                      <w:szCs w:val="21"/>
                      <w:vertAlign w:val="baseline"/>
                      <w:lang w:val="en-US" w:eastAsia="zh-CN"/>
                    </w:rPr>
                    <w:t>符合</w:t>
                  </w:r>
                </w:p>
              </w:tc>
            </w:tr>
          </w:tbl>
          <w:p>
            <w:pPr>
              <w:rPr>
                <w:rFonts w:hint="eastAsia"/>
                <w:lang w:val="en-US" w:eastAsia="zh-CN"/>
              </w:rPr>
            </w:pPr>
            <w:r>
              <w:rPr>
                <w:rFonts w:hint="eastAsia"/>
                <w:color w:val="FF0000"/>
                <w:lang w:val="en-US" w:eastAsia="zh-CN"/>
              </w:rPr>
              <w:t>根据以上分析，项目涝池基本满足《陕西省涝池建设技术指导》试行中涝池选址的基本原则。</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4、关注的主要环境问题及环境影响</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主要环境影响为施工扬尘、施工固废、施工废水及对生态的扰动影响，营运期主要为废气、废水、噪声等对环境的影响，项目采取环评提出的各项污染防治措施后，对环境的不利影响可降至当地环境可接受的程度。</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5、环境影响评价的主要结论</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项目符合相关政策、国家产业政策，选址符合相关要求，污染物治理措施可行。在落实项目环评报告提出的各项环保措施后，污染物可实现达标排放，从满足环境质量目标要求分析，项目建设可行。</w:t>
            </w:r>
          </w:p>
          <w:p>
            <w:pPr>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二、项目概况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1、项目基本情况</w:t>
            </w:r>
          </w:p>
          <w:p>
            <w:pPr>
              <w:ind w:firstLine="600" w:firstLineChars="250"/>
              <w:rPr>
                <w:color w:val="000000" w:themeColor="text1"/>
                <w14:textFill>
                  <w14:solidFill>
                    <w14:schemeClr w14:val="tx1"/>
                  </w14:solidFill>
                </w14:textFill>
              </w:rPr>
            </w:pPr>
            <w:r>
              <w:rPr>
                <w:color w:val="000000" w:themeColor="text1"/>
                <w14:textFill>
                  <w14:solidFill>
                    <w14:schemeClr w14:val="tx1"/>
                  </w14:solidFill>
                </w14:textFill>
              </w:rPr>
              <w:t>项目名称：</w:t>
            </w:r>
            <w:r>
              <w:rPr>
                <w:rFonts w:hint="eastAsia"/>
                <w:color w:val="000000" w:themeColor="text1"/>
                <w14:textFill>
                  <w14:solidFill>
                    <w14:schemeClr w14:val="tx1"/>
                  </w14:solidFill>
                </w14:textFill>
              </w:rPr>
              <w:t>揉谷镇乡村振兴农村基础设施建设项目</w:t>
            </w:r>
            <w:r>
              <w:rPr>
                <w:color w:val="000000" w:themeColor="text1"/>
                <w14:textFill>
                  <w14:solidFill>
                    <w14:schemeClr w14:val="tx1"/>
                  </w14:solidFill>
                </w14:textFill>
              </w:rPr>
              <w:t>；</w:t>
            </w:r>
          </w:p>
          <w:p>
            <w:pPr>
              <w:ind w:firstLine="600" w:firstLineChars="250"/>
              <w:rPr>
                <w:color w:val="000000" w:themeColor="text1"/>
                <w14:textFill>
                  <w14:solidFill>
                    <w14:schemeClr w14:val="tx1"/>
                  </w14:solidFill>
                </w14:textFill>
              </w:rPr>
            </w:pPr>
            <w:r>
              <w:rPr>
                <w:color w:val="000000" w:themeColor="text1"/>
                <w14:textFill>
                  <w14:solidFill>
                    <w14:schemeClr w14:val="tx1"/>
                  </w14:solidFill>
                </w14:textFill>
              </w:rPr>
              <w:t>建设单位：中国共产党杨陵区委员会农村工作部；</w:t>
            </w:r>
          </w:p>
          <w:p>
            <w:pPr>
              <w:ind w:firstLine="600" w:firstLineChars="250"/>
              <w:rPr>
                <w:color w:val="000000" w:themeColor="text1"/>
                <w14:textFill>
                  <w14:solidFill>
                    <w14:schemeClr w14:val="tx1"/>
                  </w14:solidFill>
                </w14:textFill>
              </w:rPr>
            </w:pPr>
            <w:r>
              <w:rPr>
                <w:color w:val="000000" w:themeColor="text1"/>
                <w14:textFill>
                  <w14:solidFill>
                    <w14:schemeClr w14:val="tx1"/>
                  </w14:solidFill>
                </w14:textFill>
              </w:rPr>
              <w:t>建设性质：新建</w:t>
            </w:r>
          </w:p>
          <w:p>
            <w:pPr>
              <w:ind w:firstLine="600" w:firstLineChars="250"/>
              <w:rPr>
                <w:color w:val="000000" w:themeColor="text1"/>
                <w14:textFill>
                  <w14:solidFill>
                    <w14:schemeClr w14:val="tx1"/>
                  </w14:solidFill>
                </w14:textFill>
              </w:rPr>
            </w:pPr>
            <w:r>
              <w:rPr>
                <w:color w:val="000000" w:themeColor="text1"/>
                <w14:textFill>
                  <w14:solidFill>
                    <w14:schemeClr w14:val="tx1"/>
                  </w14:solidFill>
                </w14:textFill>
              </w:rPr>
              <w:t>建设内容：</w:t>
            </w:r>
            <w:r>
              <w:rPr>
                <w:rFonts w:hint="eastAsia"/>
                <w:color w:val="000000" w:themeColor="text1"/>
                <w14:textFill>
                  <w14:solidFill>
                    <w14:schemeClr w14:val="tx1"/>
                  </w14:solidFill>
                </w14:textFill>
              </w:rPr>
              <w:t>揉谷镇石家、白龙、秦丰、除张、权家寨、太子藏、光明、陵湾、田西、陵东、田东、揉谷12个村的道路街道硬化（含维修改造）、建设雨污水收处设施、建设改造公厕及改厕、自来水给水设施、垃圾收集设施、路灯及景观文化广场</w:t>
            </w:r>
            <w:r>
              <w:rPr>
                <w:color w:val="000000" w:themeColor="text1"/>
                <w14:textFill>
                  <w14:solidFill>
                    <w14:schemeClr w14:val="tx1"/>
                  </w14:solidFill>
                </w14:textFill>
              </w:rPr>
              <w:t>等工程；</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项目投资：19000万元；环保投资</w:t>
            </w:r>
            <w:r>
              <w:rPr>
                <w:rFonts w:hint="eastAsia"/>
                <w:color w:val="000000" w:themeColor="text1"/>
                <w:lang w:val="en-US" w:eastAsia="zh-CN"/>
                <w14:textFill>
                  <w14:solidFill>
                    <w14:schemeClr w14:val="tx1"/>
                  </w14:solidFill>
                </w14:textFill>
              </w:rPr>
              <w:t>411.2</w:t>
            </w:r>
            <w:r>
              <w:rPr>
                <w:color w:val="000000" w:themeColor="text1"/>
                <w14:textFill>
                  <w14:solidFill>
                    <w14:schemeClr w14:val="tx1"/>
                  </w14:solidFill>
                </w14:textFill>
              </w:rPr>
              <w:t>万元，占总投资</w:t>
            </w:r>
            <w:r>
              <w:rPr>
                <w:rFonts w:hint="eastAsia"/>
                <w:color w:val="000000" w:themeColor="text1"/>
                <w:lang w:val="en-US" w:eastAsia="zh-CN"/>
                <w14:textFill>
                  <w14:solidFill>
                    <w14:schemeClr w14:val="tx1"/>
                  </w14:solidFill>
                </w14:textFill>
              </w:rPr>
              <w:t>2.164</w:t>
            </w:r>
            <w:r>
              <w:rPr>
                <w:color w:val="000000" w:themeColor="text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、项目主要建设内容及规模</w:t>
            </w:r>
          </w:p>
          <w:p>
            <w:pPr>
              <w:pStyle w:val="3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表</w:t>
            </w:r>
            <w:r>
              <w:rPr>
                <w:rFonts w:hint="eastAsia" w:ascii="宋体" w:hAnsi="宋体" w:eastAsia="宋体" w:cs="宋体"/>
                <w:b/>
                <w:bCs/>
                <w:color w:val="000000" w:themeColor="text1"/>
                <w:lang w:val="en-US" w:eastAsia="zh-CN"/>
                <w14:textFill>
                  <w14:solidFill>
                    <w14:schemeClr w14:val="tx1"/>
                  </w14:solidFill>
                </w14:textFill>
              </w:rPr>
              <w:t>7</w:t>
            </w:r>
            <w:r>
              <w:rPr>
                <w:rFonts w:hint="eastAsia" w:ascii="宋体" w:hAnsi="宋体" w:eastAsia="宋体" w:cs="宋体"/>
                <w:b/>
                <w:bCs/>
                <w:color w:val="000000" w:themeColor="text1"/>
                <w14:textFill>
                  <w14:solidFill>
                    <w14:schemeClr w14:val="tx1"/>
                  </w14:solidFill>
                </w14:textFill>
              </w:rPr>
              <w:t xml:space="preserve">  工程主要建设内容一览表</w:t>
            </w:r>
          </w:p>
          <w:tbl>
            <w:tblPr>
              <w:tblStyle w:val="19"/>
              <w:tblW w:w="8619" w:type="dxa"/>
              <w:tblInd w:w="-1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4"/>
              <w:gridCol w:w="1474"/>
              <w:gridCol w:w="5224"/>
              <w:gridCol w:w="126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2128" w:type="dxa"/>
                  <w:gridSpan w:val="2"/>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工程名称</w:t>
                  </w:r>
                </w:p>
              </w:tc>
              <w:tc>
                <w:tcPr>
                  <w:tcW w:w="5224" w:type="dxa"/>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工程内容</w:t>
                  </w:r>
                </w:p>
              </w:tc>
              <w:tc>
                <w:tcPr>
                  <w:tcW w:w="1267" w:type="dxa"/>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备注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restart"/>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主体工程</w:t>
                  </w:r>
                </w:p>
              </w:tc>
              <w:tc>
                <w:tcPr>
                  <w:tcW w:w="1474" w:type="dxa"/>
                  <w:tcBorders>
                    <w:tl2br w:val="nil"/>
                    <w:tr2bl w:val="nil"/>
                  </w:tcBorders>
                  <w:vAlign w:val="center"/>
                </w:tcPr>
                <w:p>
                  <w:pPr>
                    <w:spacing w:line="240" w:lineRule="auto"/>
                    <w:ind w:firstLine="0" w:firstLineChars="0"/>
                    <w:jc w:val="center"/>
                    <w:rPr>
                      <w:b w:val="0"/>
                      <w:bCs w:val="0"/>
                      <w:color w:val="FF0000"/>
                      <w:sz w:val="21"/>
                      <w:szCs w:val="21"/>
                    </w:rPr>
                  </w:pPr>
                  <w:r>
                    <w:rPr>
                      <w:rFonts w:hint="eastAsia"/>
                      <w:color w:val="FF0000"/>
                      <w:sz w:val="21"/>
                      <w:szCs w:val="21"/>
                    </w:rPr>
                    <w:t>道路街道硬化工程</w:t>
                  </w:r>
                </w:p>
              </w:tc>
              <w:tc>
                <w:tcPr>
                  <w:tcW w:w="5224" w:type="dxa"/>
                  <w:tcBorders>
                    <w:tl2br w:val="nil"/>
                    <w:tr2bl w:val="nil"/>
                  </w:tcBorders>
                  <w:vAlign w:val="center"/>
                </w:tcPr>
                <w:p>
                  <w:pPr>
                    <w:spacing w:line="360" w:lineRule="auto"/>
                    <w:ind w:firstLine="420" w:firstLineChars="200"/>
                    <w:jc w:val="center"/>
                    <w:rPr>
                      <w:b w:val="0"/>
                      <w:bCs w:val="0"/>
                      <w:color w:val="FF0000"/>
                      <w:sz w:val="21"/>
                      <w:szCs w:val="21"/>
                    </w:rPr>
                  </w:pPr>
                  <w:r>
                    <w:rPr>
                      <w:rFonts w:hint="eastAsia"/>
                      <w:color w:val="FF0000"/>
                      <w:sz w:val="21"/>
                      <w:szCs w:val="21"/>
                    </w:rPr>
                    <w:t>村内街道维修改造面积约4</w:t>
                  </w:r>
                  <w:r>
                    <w:rPr>
                      <w:color w:val="FF0000"/>
                      <w:sz w:val="21"/>
                      <w:szCs w:val="21"/>
                    </w:rPr>
                    <w:t>6920</w:t>
                  </w:r>
                  <w:r>
                    <w:rPr>
                      <w:rFonts w:hint="eastAsia"/>
                      <w:color w:val="FF0000"/>
                      <w:sz w:val="21"/>
                      <w:szCs w:val="21"/>
                    </w:rPr>
                    <w:t>㎡，村组道路合计1</w:t>
                  </w:r>
                  <w:r>
                    <w:rPr>
                      <w:color w:val="FF0000"/>
                      <w:sz w:val="21"/>
                      <w:szCs w:val="21"/>
                    </w:rPr>
                    <w:t>070</w:t>
                  </w:r>
                  <w:r>
                    <w:rPr>
                      <w:rFonts w:hint="eastAsia"/>
                      <w:color w:val="FF0000"/>
                      <w:sz w:val="21"/>
                      <w:szCs w:val="21"/>
                    </w:rPr>
                    <w:t>㎡，进村道路合计2</w:t>
                  </w:r>
                  <w:r>
                    <w:rPr>
                      <w:color w:val="FF0000"/>
                      <w:sz w:val="21"/>
                      <w:szCs w:val="21"/>
                    </w:rPr>
                    <w:t>250</w:t>
                  </w:r>
                  <w:r>
                    <w:rPr>
                      <w:rFonts w:hint="eastAsia"/>
                      <w:color w:val="FF0000"/>
                      <w:sz w:val="21"/>
                      <w:szCs w:val="21"/>
                    </w:rPr>
                    <w:t>㎡</w:t>
                  </w:r>
                </w:p>
              </w:tc>
              <w:tc>
                <w:tcPr>
                  <w:tcW w:w="1267" w:type="dxa"/>
                  <w:tcBorders>
                    <w:tl2br w:val="nil"/>
                    <w:tr2bl w:val="nil"/>
                  </w:tcBorders>
                  <w:vAlign w:val="center"/>
                </w:tcPr>
                <w:p>
                  <w:pPr>
                    <w:spacing w:line="240" w:lineRule="auto"/>
                    <w:ind w:firstLine="420" w:firstLineChars="200"/>
                    <w:jc w:val="center"/>
                    <w:rPr>
                      <w:b w:val="0"/>
                      <w:bCs w:val="0"/>
                      <w:color w:val="FF0000"/>
                      <w:sz w:val="21"/>
                      <w:szCs w:val="21"/>
                    </w:rPr>
                  </w:pPr>
                  <w:r>
                    <w:rPr>
                      <w:b w:val="0"/>
                      <w:bCs w:val="0"/>
                      <w:color w:val="FF0000"/>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tcBorders>
                    <w:tl2br w:val="nil"/>
                    <w:tr2bl w:val="nil"/>
                  </w:tcBorders>
                  <w:vAlign w:val="center"/>
                </w:tcPr>
                <w:p>
                  <w:pPr>
                    <w:spacing w:line="240" w:lineRule="auto"/>
                    <w:ind w:firstLine="0" w:firstLineChars="0"/>
                    <w:jc w:val="center"/>
                    <w:rPr>
                      <w:b w:val="0"/>
                      <w:bCs w:val="0"/>
                      <w:color w:val="FF0000"/>
                      <w:sz w:val="21"/>
                      <w:szCs w:val="21"/>
                    </w:rPr>
                  </w:pPr>
                  <w:r>
                    <w:rPr>
                      <w:rFonts w:hint="eastAsia"/>
                      <w:color w:val="FF0000"/>
                      <w:sz w:val="21"/>
                      <w:szCs w:val="21"/>
                    </w:rPr>
                    <w:t>雨污水收处设施</w:t>
                  </w:r>
                </w:p>
              </w:tc>
              <w:tc>
                <w:tcPr>
                  <w:tcW w:w="5224" w:type="dxa"/>
                  <w:tcBorders>
                    <w:tl2br w:val="nil"/>
                    <w:tr2bl w:val="nil"/>
                  </w:tcBorders>
                  <w:vAlign w:val="center"/>
                </w:tcPr>
                <w:p>
                  <w:pPr>
                    <w:spacing w:line="360" w:lineRule="auto"/>
                    <w:ind w:firstLine="420" w:firstLineChars="200"/>
                    <w:jc w:val="center"/>
                    <w:rPr>
                      <w:b w:val="0"/>
                      <w:bCs w:val="0"/>
                      <w:color w:val="FF0000"/>
                      <w:sz w:val="21"/>
                      <w:szCs w:val="21"/>
                    </w:rPr>
                  </w:pPr>
                  <w:r>
                    <w:rPr>
                      <w:rFonts w:hint="eastAsia"/>
                      <w:color w:val="FF0000"/>
                      <w:sz w:val="21"/>
                      <w:szCs w:val="21"/>
                      <w:lang w:val="en-US" w:eastAsia="zh-CN"/>
                    </w:rPr>
                    <w:t>雨水管网</w:t>
                  </w:r>
                  <w:r>
                    <w:rPr>
                      <w:rFonts w:hint="eastAsia"/>
                      <w:color w:val="FF0000"/>
                      <w:sz w:val="21"/>
                      <w:szCs w:val="21"/>
                    </w:rPr>
                    <w:fldChar w:fldCharType="begin"/>
                  </w:r>
                  <w:r>
                    <w:rPr>
                      <w:rFonts w:hint="eastAsia"/>
                      <w:color w:val="FF0000"/>
                      <w:sz w:val="21"/>
                      <w:szCs w:val="21"/>
                    </w:rPr>
                    <w:instrText xml:space="preserve"> = sum(E4:E15) \* MERGEFORMAT </w:instrText>
                  </w:r>
                  <w:r>
                    <w:rPr>
                      <w:rFonts w:hint="eastAsia"/>
                      <w:color w:val="FF0000"/>
                      <w:sz w:val="21"/>
                      <w:szCs w:val="21"/>
                    </w:rPr>
                    <w:fldChar w:fldCharType="separate"/>
                  </w:r>
                  <w:r>
                    <w:rPr>
                      <w:rFonts w:hint="eastAsia"/>
                      <w:color w:val="FF0000"/>
                      <w:sz w:val="21"/>
                      <w:szCs w:val="21"/>
                    </w:rPr>
                    <w:t>32010</w:t>
                  </w:r>
                  <w:r>
                    <w:rPr>
                      <w:rFonts w:hint="eastAsia"/>
                      <w:color w:val="FF0000"/>
                      <w:sz w:val="21"/>
                      <w:szCs w:val="21"/>
                    </w:rPr>
                    <w:fldChar w:fldCharType="end"/>
                  </w:r>
                  <w:r>
                    <w:rPr>
                      <w:rFonts w:hint="eastAsia"/>
                      <w:color w:val="FF0000"/>
                      <w:sz w:val="21"/>
                      <w:szCs w:val="21"/>
                      <w:lang w:val="en-US" w:eastAsia="zh-CN"/>
                    </w:rPr>
                    <w:t>m，污水处理设施23座，湿地涝池12个</w:t>
                  </w:r>
                </w:p>
              </w:tc>
              <w:tc>
                <w:tcPr>
                  <w:tcW w:w="1267" w:type="dxa"/>
                  <w:tcBorders>
                    <w:tl2br w:val="nil"/>
                    <w:tr2bl w:val="nil"/>
                  </w:tcBorders>
                  <w:vAlign w:val="center"/>
                </w:tcPr>
                <w:p>
                  <w:pPr>
                    <w:spacing w:line="240" w:lineRule="auto"/>
                    <w:ind w:firstLine="420" w:firstLineChars="200"/>
                    <w:jc w:val="center"/>
                    <w:rPr>
                      <w:b w:val="0"/>
                      <w:bCs w:val="0"/>
                      <w:color w:val="FF0000"/>
                      <w:sz w:val="21"/>
                      <w:szCs w:val="21"/>
                    </w:rPr>
                  </w:pPr>
                  <w:r>
                    <w:rPr>
                      <w:b w:val="0"/>
                      <w:bCs w:val="0"/>
                      <w:color w:val="FF0000"/>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both"/>
                    <w:rPr>
                      <w:b w:val="0"/>
                      <w:bCs w:val="0"/>
                      <w:color w:val="FF0000"/>
                      <w:sz w:val="21"/>
                      <w:szCs w:val="21"/>
                    </w:rPr>
                  </w:pPr>
                  <w:r>
                    <w:rPr>
                      <w:rFonts w:hint="eastAsia"/>
                      <w:color w:val="FF0000"/>
                      <w:sz w:val="21"/>
                      <w:szCs w:val="21"/>
                    </w:rPr>
                    <w:t>公厕及改厕</w:t>
                  </w:r>
                </w:p>
              </w:tc>
              <w:tc>
                <w:tcPr>
                  <w:tcW w:w="5224" w:type="dxa"/>
                  <w:tcBorders>
                    <w:tl2br w:val="nil"/>
                    <w:tr2bl w:val="nil"/>
                  </w:tcBorders>
                  <w:vAlign w:val="center"/>
                </w:tcPr>
                <w:p>
                  <w:pPr>
                    <w:autoSpaceDE w:val="0"/>
                    <w:autoSpaceDN w:val="0"/>
                    <w:adjustRightInd w:val="0"/>
                    <w:spacing w:line="360" w:lineRule="auto"/>
                    <w:ind w:left="0" w:leftChars="0" w:firstLine="0" w:firstLineChars="0"/>
                    <w:rPr>
                      <w:b w:val="0"/>
                      <w:bCs w:val="0"/>
                      <w:color w:val="FF0000"/>
                      <w:sz w:val="21"/>
                      <w:szCs w:val="21"/>
                    </w:rPr>
                  </w:pPr>
                  <w:r>
                    <w:rPr>
                      <w:rFonts w:hint="eastAsia"/>
                      <w:color w:val="FF0000"/>
                      <w:sz w:val="21"/>
                      <w:szCs w:val="21"/>
                      <w:lang w:val="en-US" w:eastAsia="zh-CN"/>
                    </w:rPr>
                    <w:t>村组公测22个，</w:t>
                  </w:r>
                  <w:r>
                    <w:rPr>
                      <w:rFonts w:hint="eastAsia"/>
                      <w:color w:val="FF0000"/>
                      <w:sz w:val="21"/>
                      <w:szCs w:val="21"/>
                    </w:rPr>
                    <w:t>大三格式农户改厕</w:t>
                  </w:r>
                  <w:r>
                    <w:rPr>
                      <w:rFonts w:hint="eastAsia"/>
                      <w:color w:val="FF0000"/>
                      <w:sz w:val="21"/>
                      <w:szCs w:val="21"/>
                      <w:lang w:val="en-US" w:eastAsia="zh-CN"/>
                    </w:rPr>
                    <w:t>4849座，</w:t>
                  </w:r>
                  <w:r>
                    <w:rPr>
                      <w:rFonts w:hint="eastAsia"/>
                      <w:color w:val="FF0000"/>
                      <w:sz w:val="21"/>
                      <w:szCs w:val="21"/>
                    </w:rPr>
                    <w:t>石家村改造新建公厕5座、除张村改造新建公厕1座、权家寨5座、太子藏3座、田西村3座、陵东村2座、田东村2座、揉谷镇1座；农户改厕均采用大三格、双瓮式改造。</w:t>
                  </w:r>
                </w:p>
              </w:tc>
              <w:tc>
                <w:tcPr>
                  <w:tcW w:w="1267" w:type="dxa"/>
                  <w:tcBorders>
                    <w:tl2br w:val="nil"/>
                    <w:tr2bl w:val="nil"/>
                  </w:tcBorders>
                  <w:vAlign w:val="center"/>
                </w:tcPr>
                <w:p>
                  <w:pPr>
                    <w:spacing w:line="240" w:lineRule="auto"/>
                    <w:ind w:firstLine="420" w:firstLineChars="200"/>
                    <w:jc w:val="center"/>
                    <w:rPr>
                      <w:b w:val="0"/>
                      <w:bCs w:val="0"/>
                      <w:color w:val="FF0000"/>
                      <w:sz w:val="21"/>
                      <w:szCs w:val="21"/>
                    </w:rPr>
                  </w:pPr>
                  <w:r>
                    <w:rPr>
                      <w:b w:val="0"/>
                      <w:bCs w:val="0"/>
                      <w:color w:val="FF0000"/>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b w:val="0"/>
                      <w:bCs w:val="0"/>
                      <w:color w:val="FF0000"/>
                      <w:sz w:val="21"/>
                      <w:szCs w:val="21"/>
                    </w:rPr>
                  </w:pPr>
                  <w:r>
                    <w:rPr>
                      <w:rFonts w:hint="eastAsia"/>
                      <w:color w:val="FF0000"/>
                      <w:sz w:val="21"/>
                      <w:szCs w:val="21"/>
                    </w:rPr>
                    <w:t>自来水给水设施</w:t>
                  </w:r>
                </w:p>
              </w:tc>
              <w:tc>
                <w:tcPr>
                  <w:tcW w:w="5224" w:type="dxa"/>
                  <w:tcBorders>
                    <w:tl2br w:val="nil"/>
                    <w:tr2bl w:val="nil"/>
                  </w:tcBorders>
                  <w:vAlign w:val="center"/>
                </w:tcPr>
                <w:p>
                  <w:pPr>
                    <w:adjustRightInd w:val="0"/>
                    <w:snapToGrid w:val="0"/>
                    <w:spacing w:line="240" w:lineRule="auto"/>
                    <w:ind w:left="0" w:leftChars="0" w:firstLine="0" w:firstLineChars="0"/>
                    <w:jc w:val="center"/>
                    <w:rPr>
                      <w:b w:val="0"/>
                      <w:bCs w:val="0"/>
                      <w:color w:val="FF0000"/>
                      <w:sz w:val="21"/>
                      <w:szCs w:val="21"/>
                    </w:rPr>
                  </w:pPr>
                  <w:r>
                    <w:rPr>
                      <w:rFonts w:hint="eastAsia"/>
                      <w:color w:val="FF0000"/>
                      <w:sz w:val="21"/>
                      <w:szCs w:val="21"/>
                    </w:rPr>
                    <w:t>改造管网2</w:t>
                  </w:r>
                  <w:r>
                    <w:rPr>
                      <w:color w:val="FF0000"/>
                      <w:sz w:val="21"/>
                      <w:szCs w:val="21"/>
                    </w:rPr>
                    <w:t>270</w:t>
                  </w:r>
                  <w:r>
                    <w:rPr>
                      <w:rFonts w:hint="eastAsia"/>
                      <w:color w:val="FF0000"/>
                      <w:sz w:val="21"/>
                      <w:szCs w:val="21"/>
                    </w:rPr>
                    <w:t>米，光明村</w:t>
                  </w:r>
                  <w:r>
                    <w:rPr>
                      <w:rFonts w:hint="eastAsia"/>
                      <w:color w:val="FF0000"/>
                      <w:sz w:val="21"/>
                      <w:szCs w:val="21"/>
                      <w:lang w:val="en-US" w:eastAsia="zh-CN"/>
                    </w:rPr>
                    <w:t>水塔1个、水晶1个，</w:t>
                  </w:r>
                  <w:r>
                    <w:rPr>
                      <w:rFonts w:hint="eastAsia"/>
                      <w:color w:val="FF0000"/>
                      <w:sz w:val="21"/>
                      <w:szCs w:val="21"/>
                    </w:rPr>
                    <w:t>权家寨水塔改造1处</w:t>
                  </w:r>
                </w:p>
              </w:tc>
              <w:tc>
                <w:tcPr>
                  <w:tcW w:w="1267" w:type="dxa"/>
                  <w:tcBorders>
                    <w:tl2br w:val="nil"/>
                    <w:tr2bl w:val="nil"/>
                  </w:tcBorders>
                  <w:vAlign w:val="center"/>
                </w:tcPr>
                <w:p>
                  <w:pPr>
                    <w:spacing w:line="240" w:lineRule="auto"/>
                    <w:ind w:firstLine="420" w:firstLineChars="200"/>
                    <w:jc w:val="center"/>
                    <w:rPr>
                      <w:b w:val="0"/>
                      <w:bCs w:val="0"/>
                      <w:color w:val="FF0000"/>
                      <w:sz w:val="21"/>
                      <w:szCs w:val="21"/>
                    </w:rPr>
                  </w:pPr>
                  <w:r>
                    <w:rPr>
                      <w:b w:val="0"/>
                      <w:bCs w:val="0"/>
                      <w:color w:val="FF0000"/>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restart"/>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辅助工程</w:t>
                  </w:r>
                </w:p>
              </w:tc>
              <w:tc>
                <w:tcPr>
                  <w:tcW w:w="1474" w:type="dxa"/>
                  <w:tcBorders>
                    <w:tl2br w:val="nil"/>
                    <w:tr2bl w:val="nil"/>
                  </w:tcBorders>
                  <w:vAlign w:val="center"/>
                </w:tcPr>
                <w:p>
                  <w:pPr>
                    <w:adjustRightInd w:val="0"/>
                    <w:snapToGrid w:val="0"/>
                    <w:spacing w:line="240" w:lineRule="auto"/>
                    <w:ind w:left="0" w:leftChars="0" w:firstLine="0" w:firstLineChars="0"/>
                    <w:jc w:val="center"/>
                    <w:rPr>
                      <w:b w:val="0"/>
                      <w:bCs w:val="0"/>
                      <w:color w:val="FF0000"/>
                      <w:sz w:val="21"/>
                      <w:szCs w:val="21"/>
                    </w:rPr>
                  </w:pPr>
                  <w:r>
                    <w:rPr>
                      <w:rFonts w:hint="eastAsia"/>
                      <w:color w:val="FF0000"/>
                      <w:sz w:val="21"/>
                      <w:szCs w:val="21"/>
                    </w:rPr>
                    <w:t>路灯</w:t>
                  </w:r>
                </w:p>
              </w:tc>
              <w:tc>
                <w:tcPr>
                  <w:tcW w:w="5224" w:type="dxa"/>
                  <w:tcBorders>
                    <w:tl2br w:val="nil"/>
                    <w:tr2bl w:val="nil"/>
                  </w:tcBorders>
                  <w:vAlign w:val="center"/>
                </w:tcPr>
                <w:p>
                  <w:pPr>
                    <w:adjustRightInd w:val="0"/>
                    <w:snapToGrid w:val="0"/>
                    <w:spacing w:line="240" w:lineRule="auto"/>
                    <w:ind w:left="0" w:leftChars="0" w:firstLine="0" w:firstLineChars="0"/>
                    <w:jc w:val="center"/>
                    <w:rPr>
                      <w:b w:val="0"/>
                      <w:bCs w:val="0"/>
                      <w:color w:val="FF0000"/>
                      <w:sz w:val="21"/>
                      <w:szCs w:val="21"/>
                    </w:rPr>
                  </w:pPr>
                  <w:r>
                    <w:rPr>
                      <w:rFonts w:hint="eastAsia"/>
                      <w:color w:val="FF0000"/>
                      <w:sz w:val="21"/>
                      <w:szCs w:val="21"/>
                      <w:lang w:val="en-US" w:eastAsia="zh-CN"/>
                    </w:rPr>
                    <w:t>安装路灯</w:t>
                  </w:r>
                  <w:r>
                    <w:rPr>
                      <w:rFonts w:hint="eastAsia"/>
                      <w:color w:val="FF0000"/>
                      <w:sz w:val="21"/>
                      <w:szCs w:val="21"/>
                    </w:rPr>
                    <w:fldChar w:fldCharType="begin"/>
                  </w:r>
                  <w:r>
                    <w:rPr>
                      <w:rFonts w:hint="eastAsia"/>
                      <w:color w:val="FF0000"/>
                      <w:sz w:val="21"/>
                      <w:szCs w:val="21"/>
                    </w:rPr>
                    <w:instrText xml:space="preserve"> = sum(Q4:Q15) \* MERGEFORMAT </w:instrText>
                  </w:r>
                  <w:r>
                    <w:rPr>
                      <w:rFonts w:hint="eastAsia"/>
                      <w:color w:val="FF0000"/>
                      <w:sz w:val="21"/>
                      <w:szCs w:val="21"/>
                    </w:rPr>
                    <w:fldChar w:fldCharType="separate"/>
                  </w:r>
                  <w:r>
                    <w:rPr>
                      <w:rFonts w:hint="eastAsia"/>
                      <w:color w:val="FF0000"/>
                      <w:sz w:val="21"/>
                      <w:szCs w:val="21"/>
                    </w:rPr>
                    <w:t>1428</w:t>
                  </w:r>
                  <w:r>
                    <w:rPr>
                      <w:rFonts w:hint="eastAsia"/>
                      <w:color w:val="FF0000"/>
                      <w:sz w:val="21"/>
                      <w:szCs w:val="21"/>
                    </w:rPr>
                    <w:fldChar w:fldCharType="end"/>
                  </w:r>
                  <w:r>
                    <w:rPr>
                      <w:rFonts w:hint="eastAsia"/>
                      <w:color w:val="FF0000"/>
                      <w:sz w:val="21"/>
                      <w:szCs w:val="21"/>
                      <w:lang w:val="en-US" w:eastAsia="zh-CN"/>
                    </w:rPr>
                    <w:t>个</w:t>
                  </w:r>
                </w:p>
              </w:tc>
              <w:tc>
                <w:tcPr>
                  <w:tcW w:w="1267" w:type="dxa"/>
                  <w:tcBorders>
                    <w:tl2br w:val="nil"/>
                    <w:tr2bl w:val="nil"/>
                  </w:tcBorders>
                  <w:vAlign w:val="center"/>
                </w:tcPr>
                <w:p>
                  <w:pPr>
                    <w:spacing w:line="240" w:lineRule="auto"/>
                    <w:ind w:firstLine="420" w:firstLineChars="200"/>
                    <w:jc w:val="center"/>
                    <w:rPr>
                      <w:b w:val="0"/>
                      <w:bCs w:val="0"/>
                      <w:color w:val="FF0000"/>
                      <w:sz w:val="21"/>
                      <w:szCs w:val="21"/>
                    </w:rPr>
                  </w:pPr>
                  <w:r>
                    <w:rPr>
                      <w:b w:val="0"/>
                      <w:bCs w:val="0"/>
                      <w:color w:val="FF0000"/>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b w:val="0"/>
                      <w:bCs w:val="0"/>
                      <w:color w:val="FF0000"/>
                      <w:sz w:val="21"/>
                      <w:szCs w:val="21"/>
                    </w:rPr>
                  </w:pPr>
                  <w:r>
                    <w:rPr>
                      <w:rFonts w:hint="eastAsia"/>
                      <w:color w:val="FF0000"/>
                      <w:sz w:val="21"/>
                      <w:szCs w:val="21"/>
                    </w:rPr>
                    <w:t>景观文化广场</w:t>
                  </w:r>
                </w:p>
              </w:tc>
              <w:tc>
                <w:tcPr>
                  <w:tcW w:w="5224" w:type="dxa"/>
                  <w:tcBorders>
                    <w:tl2br w:val="nil"/>
                    <w:tr2bl w:val="nil"/>
                  </w:tcBorders>
                  <w:vAlign w:val="center"/>
                </w:tcPr>
                <w:p>
                  <w:pPr>
                    <w:adjustRightInd w:val="0"/>
                    <w:snapToGrid w:val="0"/>
                    <w:spacing w:line="240" w:lineRule="auto"/>
                    <w:ind w:left="0" w:leftChars="0" w:firstLine="0" w:firstLineChars="0"/>
                    <w:jc w:val="center"/>
                    <w:rPr>
                      <w:b w:val="0"/>
                      <w:bCs w:val="0"/>
                      <w:color w:val="FF0000"/>
                      <w:sz w:val="21"/>
                      <w:szCs w:val="21"/>
                    </w:rPr>
                  </w:pPr>
                  <w:r>
                    <w:rPr>
                      <w:rFonts w:hint="eastAsia"/>
                      <w:color w:val="FF0000"/>
                      <w:sz w:val="21"/>
                      <w:szCs w:val="21"/>
                    </w:rPr>
                    <w:t>景观1，公园6，广场5，统建849</w:t>
                  </w:r>
                </w:p>
              </w:tc>
              <w:tc>
                <w:tcPr>
                  <w:tcW w:w="1267" w:type="dxa"/>
                  <w:tcBorders>
                    <w:tl2br w:val="nil"/>
                    <w:tr2bl w:val="nil"/>
                  </w:tcBorders>
                  <w:vAlign w:val="center"/>
                </w:tcPr>
                <w:p>
                  <w:pPr>
                    <w:spacing w:line="240" w:lineRule="auto"/>
                    <w:ind w:firstLine="420" w:firstLineChars="200"/>
                    <w:jc w:val="center"/>
                    <w:rPr>
                      <w:b w:val="0"/>
                      <w:bCs w:val="0"/>
                      <w:color w:val="FF0000"/>
                      <w:sz w:val="21"/>
                      <w:szCs w:val="21"/>
                    </w:rPr>
                  </w:pPr>
                  <w:r>
                    <w:rPr>
                      <w:b w:val="0"/>
                      <w:bCs w:val="0"/>
                      <w:color w:val="FF0000"/>
                      <w:sz w:val="21"/>
                      <w:szCs w:val="21"/>
                    </w:rPr>
                    <w:t>未建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restart"/>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公用工程</w:t>
                  </w:r>
                </w:p>
              </w:tc>
              <w:tc>
                <w:tcPr>
                  <w:tcW w:w="1474" w:type="dxa"/>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供电</w:t>
                  </w:r>
                </w:p>
              </w:tc>
              <w:tc>
                <w:tcPr>
                  <w:tcW w:w="5224" w:type="dxa"/>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由</w:t>
                  </w:r>
                  <w:r>
                    <w:rPr>
                      <w:rFonts w:hint="eastAsia" w:ascii="宋体"/>
                      <w:b w:val="0"/>
                      <w:bCs w:val="0"/>
                      <w:color w:val="FF0000"/>
                      <w:sz w:val="21"/>
                      <w:szCs w:val="21"/>
                      <w:u w:val="none" w:color="FF0000"/>
                    </w:rPr>
                    <w:t>附近市政电网</w:t>
                  </w:r>
                  <w:r>
                    <w:rPr>
                      <w:rFonts w:hint="eastAsia"/>
                      <w:b w:val="0"/>
                      <w:bCs w:val="0"/>
                      <w:color w:val="FF0000"/>
                      <w:sz w:val="21"/>
                      <w:szCs w:val="21"/>
                    </w:rPr>
                    <w:t>提供</w:t>
                  </w:r>
                </w:p>
              </w:tc>
              <w:tc>
                <w:tcPr>
                  <w:tcW w:w="1267" w:type="dxa"/>
                  <w:tcBorders>
                    <w:tl2br w:val="nil"/>
                    <w:tr2bl w:val="nil"/>
                  </w:tcBorders>
                  <w:vAlign w:val="center"/>
                </w:tcPr>
                <w:p>
                  <w:pPr>
                    <w:spacing w:line="240" w:lineRule="auto"/>
                    <w:ind w:firstLine="0" w:firstLineChars="0"/>
                    <w:jc w:val="center"/>
                    <w:rPr>
                      <w:rFonts w:hint="eastAsia" w:eastAsia="宋体"/>
                      <w:b w:val="0"/>
                      <w:bCs w:val="0"/>
                      <w:color w:val="FF0000"/>
                      <w:sz w:val="21"/>
                      <w:szCs w:val="21"/>
                      <w:lang w:val="en-US" w:eastAsia="zh-CN"/>
                    </w:rPr>
                  </w:pPr>
                  <w:r>
                    <w:rPr>
                      <w:rFonts w:hint="eastAsia"/>
                      <w:b w:val="0"/>
                      <w:bCs w:val="0"/>
                      <w:color w:val="FF0000"/>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供水</w:t>
                  </w:r>
                </w:p>
              </w:tc>
              <w:tc>
                <w:tcPr>
                  <w:tcW w:w="5224" w:type="dxa"/>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由</w:t>
                  </w:r>
                  <w:r>
                    <w:rPr>
                      <w:rFonts w:hint="eastAsia" w:ascii="宋体"/>
                      <w:b w:val="0"/>
                      <w:bCs w:val="0"/>
                      <w:color w:val="FF0000"/>
                      <w:sz w:val="21"/>
                      <w:szCs w:val="21"/>
                      <w:u w:val="none" w:color="FF0000"/>
                    </w:rPr>
                    <w:t>附近的市政给水管网</w:t>
                  </w:r>
                  <w:r>
                    <w:rPr>
                      <w:rFonts w:hint="eastAsia"/>
                      <w:b w:val="0"/>
                      <w:bCs w:val="0"/>
                      <w:color w:val="FF0000"/>
                      <w:sz w:val="21"/>
                      <w:szCs w:val="21"/>
                    </w:rPr>
                    <w:t>供给</w:t>
                  </w:r>
                </w:p>
              </w:tc>
              <w:tc>
                <w:tcPr>
                  <w:tcW w:w="1267" w:type="dxa"/>
                  <w:tcBorders>
                    <w:tl2br w:val="nil"/>
                    <w:tr2bl w:val="nil"/>
                  </w:tcBorders>
                  <w:vAlign w:val="center"/>
                </w:tcPr>
                <w:p>
                  <w:pPr>
                    <w:spacing w:line="240" w:lineRule="auto"/>
                    <w:ind w:firstLine="0" w:firstLineChars="0"/>
                    <w:jc w:val="center"/>
                    <w:rPr>
                      <w:rFonts w:hint="eastAsia" w:eastAsia="宋体"/>
                      <w:b w:val="0"/>
                      <w:bCs w:val="0"/>
                      <w:color w:val="FF0000"/>
                      <w:sz w:val="21"/>
                      <w:szCs w:val="21"/>
                      <w:lang w:val="en-US" w:eastAsia="zh-CN"/>
                    </w:rPr>
                  </w:pPr>
                  <w:r>
                    <w:rPr>
                      <w:rFonts w:hint="eastAsia"/>
                      <w:b w:val="0"/>
                      <w:bCs w:val="0"/>
                      <w:color w:val="FF0000"/>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84" w:hRule="atLeast"/>
              </w:trPr>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tcBorders>
                    <w:tl2br w:val="nil"/>
                    <w:tr2bl w:val="nil"/>
                  </w:tcBorders>
                  <w:vAlign w:val="center"/>
                </w:tcPr>
                <w:p>
                  <w:pPr>
                    <w:spacing w:line="240" w:lineRule="auto"/>
                    <w:ind w:firstLine="0" w:firstLineChars="0"/>
                    <w:jc w:val="center"/>
                    <w:rPr>
                      <w:b w:val="0"/>
                      <w:bCs w:val="0"/>
                      <w:color w:val="FF0000"/>
                      <w:sz w:val="21"/>
                      <w:szCs w:val="21"/>
                    </w:rPr>
                  </w:pPr>
                  <w:r>
                    <w:rPr>
                      <w:rFonts w:hint="eastAsia"/>
                      <w:b w:val="0"/>
                      <w:bCs w:val="0"/>
                      <w:color w:val="FF0000"/>
                      <w:sz w:val="21"/>
                      <w:szCs w:val="21"/>
                    </w:rPr>
                    <w:t>排水</w:t>
                  </w:r>
                </w:p>
              </w:tc>
              <w:tc>
                <w:tcPr>
                  <w:tcW w:w="5224" w:type="dxa"/>
                  <w:tcBorders>
                    <w:tl2br w:val="nil"/>
                    <w:tr2bl w:val="nil"/>
                  </w:tcBorders>
                  <w:vAlign w:val="center"/>
                </w:tcPr>
                <w:p>
                  <w:pPr>
                    <w:autoSpaceDE w:val="0"/>
                    <w:autoSpaceDN w:val="0"/>
                    <w:adjustRightInd w:val="0"/>
                    <w:spacing w:line="240" w:lineRule="auto"/>
                    <w:ind w:left="0" w:leftChars="0" w:firstLine="0" w:firstLineChars="0"/>
                    <w:jc w:val="center"/>
                    <w:rPr>
                      <w:b w:val="0"/>
                      <w:bCs w:val="0"/>
                      <w:color w:val="FF0000"/>
                      <w:sz w:val="21"/>
                      <w:szCs w:val="21"/>
                    </w:rPr>
                  </w:pPr>
                  <w:r>
                    <w:rPr>
                      <w:rFonts w:hint="default" w:ascii="Times New Roman" w:hAnsi="Times New Roman" w:cs="Times New Roman"/>
                      <w:color w:val="FF0000"/>
                      <w:sz w:val="21"/>
                      <w:szCs w:val="21"/>
                      <w:lang w:eastAsia="zh-CN"/>
                    </w:rPr>
                    <w:t>生活</w:t>
                  </w:r>
                  <w:r>
                    <w:rPr>
                      <w:rFonts w:hint="default" w:ascii="Times New Roman" w:hAnsi="Times New Roman" w:cs="Times New Roman"/>
                      <w:color w:val="FF0000"/>
                      <w:sz w:val="21"/>
                      <w:szCs w:val="21"/>
                    </w:rPr>
                    <w:t>污水暂存于化粪池内，统一收集处理，终端采用一体式污水处理设施处理达标后排入涝池用于园林绿化、农田浇灌等</w:t>
                  </w:r>
                </w:p>
              </w:tc>
              <w:tc>
                <w:tcPr>
                  <w:tcW w:w="1267" w:type="dxa"/>
                  <w:tcBorders>
                    <w:tl2br w:val="nil"/>
                    <w:tr2bl w:val="nil"/>
                  </w:tcBorders>
                  <w:vAlign w:val="center"/>
                </w:tcPr>
                <w:p>
                  <w:pPr>
                    <w:spacing w:line="240" w:lineRule="auto"/>
                    <w:ind w:firstLine="0" w:firstLineChars="0"/>
                    <w:jc w:val="center"/>
                    <w:rPr>
                      <w:rFonts w:hint="eastAsia" w:eastAsia="宋体"/>
                      <w:b w:val="0"/>
                      <w:bCs w:val="0"/>
                      <w:color w:val="FF0000"/>
                      <w:sz w:val="21"/>
                      <w:szCs w:val="21"/>
                      <w:lang w:val="en-US" w:eastAsia="zh-CN"/>
                    </w:rPr>
                  </w:pPr>
                  <w:r>
                    <w:rPr>
                      <w:rFonts w:hint="eastAsia"/>
                      <w:b w:val="0"/>
                      <w:bCs w:val="0"/>
                      <w:color w:val="FF0000"/>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55" w:hRule="atLeast"/>
              </w:trPr>
              <w:tc>
                <w:tcPr>
                  <w:tcW w:w="654" w:type="dxa"/>
                  <w:vMerge w:val="restart"/>
                  <w:tcBorders>
                    <w:tl2br w:val="nil"/>
                    <w:tr2bl w:val="nil"/>
                  </w:tcBorders>
                  <w:vAlign w:val="center"/>
                </w:tcPr>
                <w:p>
                  <w:pPr>
                    <w:spacing w:line="240" w:lineRule="auto"/>
                    <w:ind w:firstLine="0" w:firstLineChars="0"/>
                    <w:jc w:val="both"/>
                    <w:rPr>
                      <w:rFonts w:hint="eastAsia" w:eastAsia="宋体"/>
                      <w:b w:val="0"/>
                      <w:bCs w:val="0"/>
                      <w:color w:val="FF0000"/>
                      <w:sz w:val="21"/>
                      <w:szCs w:val="21"/>
                      <w:lang w:val="en-US" w:eastAsia="zh-CN"/>
                    </w:rPr>
                  </w:pPr>
                  <w:r>
                    <w:rPr>
                      <w:rFonts w:hint="eastAsia"/>
                      <w:b w:val="0"/>
                      <w:bCs w:val="0"/>
                      <w:color w:val="FF0000"/>
                      <w:sz w:val="21"/>
                      <w:szCs w:val="21"/>
                      <w:lang w:val="en-US" w:eastAsia="zh-CN"/>
                    </w:rPr>
                    <w:t>环保工程</w:t>
                  </w: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eastAsia" w:eastAsia="宋体"/>
                      <w:b w:val="0"/>
                      <w:bCs w:val="0"/>
                      <w:color w:val="FF0000"/>
                      <w:sz w:val="21"/>
                      <w:szCs w:val="21"/>
                      <w:lang w:val="en-US" w:eastAsia="zh-CN"/>
                    </w:rPr>
                  </w:pPr>
                  <w:r>
                    <w:rPr>
                      <w:b w:val="0"/>
                      <w:bCs w:val="0"/>
                      <w:color w:val="FF0000"/>
                      <w:sz w:val="21"/>
                      <w:szCs w:val="21"/>
                    </w:rPr>
                    <w:t>废</w:t>
                  </w:r>
                  <w:r>
                    <w:rPr>
                      <w:rFonts w:hint="eastAsia"/>
                      <w:b w:val="0"/>
                      <w:bCs w:val="0"/>
                      <w:color w:val="FF0000"/>
                      <w:sz w:val="21"/>
                      <w:szCs w:val="21"/>
                      <w:lang w:val="en-US" w:eastAsia="zh-CN"/>
                    </w:rPr>
                    <w:t>气</w:t>
                  </w:r>
                </w:p>
              </w:tc>
              <w:tc>
                <w:tcPr>
                  <w:tcW w:w="5224" w:type="dxa"/>
                  <w:tcBorders>
                    <w:tl2br w:val="nil"/>
                    <w:tr2bl w:val="nil"/>
                  </w:tcBorders>
                  <w:vAlign w:val="top"/>
                </w:tcPr>
                <w:p>
                  <w:pPr>
                    <w:spacing w:line="240" w:lineRule="auto"/>
                    <w:ind w:left="0" w:leftChars="0" w:firstLine="0" w:firstLineChars="0"/>
                    <w:jc w:val="center"/>
                    <w:rPr>
                      <w:rFonts w:hint="eastAsia"/>
                      <w:b w:val="0"/>
                      <w:bCs w:val="0"/>
                      <w:color w:val="FF0000"/>
                      <w:sz w:val="21"/>
                      <w:szCs w:val="21"/>
                    </w:rPr>
                  </w:pPr>
                  <w:r>
                    <w:rPr>
                      <w:b w:val="0"/>
                      <w:bCs w:val="0"/>
                      <w:color w:val="FF0000"/>
                      <w:sz w:val="21"/>
                      <w:szCs w:val="21"/>
                    </w:rPr>
                    <w:t>自然大气扩散排放</w:t>
                  </w:r>
                </w:p>
              </w:tc>
              <w:tc>
                <w:tcPr>
                  <w:tcW w:w="1267" w:type="dxa"/>
                  <w:tcBorders>
                    <w:tl2br w:val="nil"/>
                    <w:tr2bl w:val="nil"/>
                  </w:tcBorders>
                  <w:vAlign w:val="center"/>
                </w:tcPr>
                <w:p>
                  <w:pPr>
                    <w:spacing w:line="240" w:lineRule="auto"/>
                    <w:ind w:firstLine="420" w:firstLineChars="200"/>
                    <w:jc w:val="center"/>
                    <w:rPr>
                      <w:rFonts w:hint="eastAsia"/>
                      <w:b w:val="0"/>
                      <w:bCs w:val="0"/>
                      <w:color w:val="FF0000"/>
                      <w:sz w:val="21"/>
                      <w:szCs w:val="21"/>
                    </w:rPr>
                  </w:pPr>
                  <w:r>
                    <w:rPr>
                      <w:rFonts w:hint="eastAsia"/>
                      <w:b w:val="0"/>
                      <w:bCs w:val="0"/>
                      <w:color w:val="FF0000"/>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1" w:hRule="atLeast"/>
              </w:trPr>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eastAsia"/>
                      <w:b w:val="0"/>
                      <w:bCs w:val="0"/>
                      <w:color w:val="FF0000"/>
                      <w:sz w:val="21"/>
                      <w:szCs w:val="21"/>
                    </w:rPr>
                  </w:pPr>
                  <w:r>
                    <w:rPr>
                      <w:b w:val="0"/>
                      <w:bCs w:val="0"/>
                      <w:color w:val="FF0000"/>
                      <w:sz w:val="21"/>
                      <w:szCs w:val="21"/>
                    </w:rPr>
                    <w:t>废水</w:t>
                  </w:r>
                </w:p>
              </w:tc>
              <w:tc>
                <w:tcPr>
                  <w:tcW w:w="5224" w:type="dxa"/>
                  <w:tcBorders>
                    <w:tl2br w:val="nil"/>
                    <w:tr2bl w:val="nil"/>
                  </w:tcBorders>
                  <w:vAlign w:val="top"/>
                </w:tcPr>
                <w:p>
                  <w:pPr>
                    <w:spacing w:line="240" w:lineRule="auto"/>
                    <w:ind w:left="0" w:leftChars="0" w:firstLine="0" w:firstLineChars="0"/>
                    <w:jc w:val="center"/>
                    <w:rPr>
                      <w:rFonts w:hint="eastAsia"/>
                      <w:b w:val="0"/>
                      <w:bCs w:val="0"/>
                      <w:color w:val="FF0000"/>
                      <w:sz w:val="21"/>
                      <w:szCs w:val="21"/>
                    </w:rPr>
                  </w:pPr>
                  <w:r>
                    <w:rPr>
                      <w:rFonts w:hint="eastAsia"/>
                      <w:b w:val="0"/>
                      <w:bCs w:val="0"/>
                      <w:color w:val="FF0000"/>
                      <w:sz w:val="21"/>
                      <w:szCs w:val="21"/>
                    </w:rPr>
                    <w:t>生活污水和公厕废水暂暂存于化粪池内，统一收集处理，终端采用一体式污水处理设施处理达标后排入涝池用于园林绿化、农田浇灌等</w:t>
                  </w:r>
                </w:p>
              </w:tc>
              <w:tc>
                <w:tcPr>
                  <w:tcW w:w="1267" w:type="dxa"/>
                  <w:tcBorders>
                    <w:tl2br w:val="nil"/>
                    <w:tr2bl w:val="nil"/>
                  </w:tcBorders>
                  <w:vAlign w:val="center"/>
                </w:tcPr>
                <w:p>
                  <w:pPr>
                    <w:spacing w:line="240" w:lineRule="auto"/>
                    <w:ind w:firstLine="420" w:firstLineChars="200"/>
                    <w:jc w:val="center"/>
                    <w:rPr>
                      <w:rFonts w:hint="eastAsia"/>
                      <w:b w:val="0"/>
                      <w:bCs w:val="0"/>
                      <w:color w:val="FF0000"/>
                      <w:sz w:val="21"/>
                      <w:szCs w:val="21"/>
                    </w:rPr>
                  </w:pPr>
                  <w:r>
                    <w:rPr>
                      <w:rFonts w:hint="eastAsia"/>
                      <w:b w:val="0"/>
                      <w:bCs w:val="0"/>
                      <w:color w:val="FF0000"/>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69" w:hRule="atLeast"/>
              </w:trPr>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eastAsia"/>
                      <w:b w:val="0"/>
                      <w:bCs w:val="0"/>
                      <w:color w:val="FF0000"/>
                      <w:sz w:val="21"/>
                      <w:szCs w:val="21"/>
                    </w:rPr>
                  </w:pPr>
                  <w:r>
                    <w:rPr>
                      <w:b w:val="0"/>
                      <w:bCs w:val="0"/>
                      <w:color w:val="FF0000"/>
                      <w:sz w:val="21"/>
                      <w:szCs w:val="21"/>
                    </w:rPr>
                    <w:t>噪声</w:t>
                  </w:r>
                </w:p>
              </w:tc>
              <w:tc>
                <w:tcPr>
                  <w:tcW w:w="5224" w:type="dxa"/>
                  <w:tcBorders>
                    <w:tl2br w:val="nil"/>
                    <w:tr2bl w:val="nil"/>
                  </w:tcBorders>
                  <w:vAlign w:val="top"/>
                </w:tcPr>
                <w:p>
                  <w:pPr>
                    <w:spacing w:line="240" w:lineRule="auto"/>
                    <w:ind w:left="0" w:leftChars="0" w:firstLine="0" w:firstLineChars="0"/>
                    <w:jc w:val="center"/>
                    <w:rPr>
                      <w:rFonts w:hint="eastAsia"/>
                      <w:b w:val="0"/>
                      <w:bCs w:val="0"/>
                      <w:color w:val="FF0000"/>
                      <w:sz w:val="21"/>
                      <w:szCs w:val="21"/>
                    </w:rPr>
                  </w:pPr>
                  <w:r>
                    <w:rPr>
                      <w:rFonts w:ascii="Times New Roman" w:hAnsi="Times New Roman"/>
                      <w:color w:val="FF0000"/>
                      <w:sz w:val="21"/>
                      <w:szCs w:val="21"/>
                    </w:rPr>
                    <w:t>汽车限速禁鸣</w:t>
                  </w:r>
                </w:p>
              </w:tc>
              <w:tc>
                <w:tcPr>
                  <w:tcW w:w="1267" w:type="dxa"/>
                  <w:tcBorders>
                    <w:tl2br w:val="nil"/>
                    <w:tr2bl w:val="nil"/>
                  </w:tcBorders>
                  <w:vAlign w:val="center"/>
                </w:tcPr>
                <w:p>
                  <w:pPr>
                    <w:spacing w:line="240" w:lineRule="auto"/>
                    <w:ind w:firstLine="420" w:firstLineChars="200"/>
                    <w:jc w:val="center"/>
                    <w:rPr>
                      <w:rFonts w:hint="eastAsia"/>
                      <w:b w:val="0"/>
                      <w:bCs w:val="0"/>
                      <w:color w:val="FF0000"/>
                      <w:sz w:val="21"/>
                      <w:szCs w:val="21"/>
                    </w:rPr>
                  </w:pPr>
                  <w:r>
                    <w:rPr>
                      <w:rFonts w:hint="eastAsia"/>
                      <w:b w:val="0"/>
                      <w:bCs w:val="0"/>
                      <w:color w:val="FF0000"/>
                      <w:sz w:val="21"/>
                      <w:szCs w:val="21"/>
                      <w:lang w:val="en-US" w:eastAsia="zh-CN"/>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6" w:hRule="atLeast"/>
              </w:trPr>
              <w:tc>
                <w:tcPr>
                  <w:tcW w:w="654" w:type="dxa"/>
                  <w:vMerge w:val="continue"/>
                  <w:tcBorders>
                    <w:tl2br w:val="nil"/>
                    <w:tr2bl w:val="nil"/>
                  </w:tcBorders>
                  <w:vAlign w:val="center"/>
                </w:tcPr>
                <w:p>
                  <w:pPr>
                    <w:spacing w:line="240" w:lineRule="auto"/>
                    <w:ind w:firstLine="0" w:firstLineChars="0"/>
                    <w:jc w:val="center"/>
                    <w:rPr>
                      <w:b w:val="0"/>
                      <w:bCs w:val="0"/>
                      <w:color w:val="FF0000"/>
                      <w:sz w:val="21"/>
                      <w:szCs w:val="21"/>
                    </w:rPr>
                  </w:pPr>
                </w:p>
              </w:tc>
              <w:tc>
                <w:tcPr>
                  <w:tcW w:w="1474" w:type="dxa"/>
                  <w:tcBorders>
                    <w:tl2br w:val="nil"/>
                    <w:tr2bl w:val="nil"/>
                  </w:tcBorders>
                  <w:vAlign w:val="center"/>
                </w:tcPr>
                <w:p>
                  <w:pPr>
                    <w:adjustRightInd w:val="0"/>
                    <w:snapToGrid w:val="0"/>
                    <w:spacing w:line="240" w:lineRule="auto"/>
                    <w:ind w:left="0" w:leftChars="0" w:firstLine="0" w:firstLineChars="0"/>
                    <w:jc w:val="center"/>
                    <w:rPr>
                      <w:rFonts w:hint="eastAsia"/>
                      <w:b w:val="0"/>
                      <w:bCs w:val="0"/>
                      <w:color w:val="FF0000"/>
                      <w:sz w:val="21"/>
                      <w:szCs w:val="21"/>
                    </w:rPr>
                  </w:pPr>
                  <w:r>
                    <w:rPr>
                      <w:b w:val="0"/>
                      <w:bCs w:val="0"/>
                      <w:color w:val="FF0000"/>
                      <w:sz w:val="21"/>
                      <w:szCs w:val="21"/>
                    </w:rPr>
                    <w:t>固废</w:t>
                  </w:r>
                </w:p>
              </w:tc>
              <w:tc>
                <w:tcPr>
                  <w:tcW w:w="5224" w:type="dxa"/>
                  <w:tcBorders>
                    <w:tl2br w:val="nil"/>
                    <w:tr2bl w:val="nil"/>
                  </w:tcBorders>
                  <w:vAlign w:val="top"/>
                </w:tcPr>
                <w:p>
                  <w:pPr>
                    <w:spacing w:line="240" w:lineRule="auto"/>
                    <w:ind w:left="0" w:leftChars="0" w:firstLine="0" w:firstLineChars="0"/>
                    <w:jc w:val="center"/>
                    <w:rPr>
                      <w:rFonts w:hint="eastAsia"/>
                      <w:b w:val="0"/>
                      <w:bCs w:val="0"/>
                      <w:color w:val="FF0000"/>
                      <w:sz w:val="21"/>
                      <w:szCs w:val="21"/>
                    </w:rPr>
                  </w:pPr>
                  <w:r>
                    <w:rPr>
                      <w:b w:val="0"/>
                      <w:bCs w:val="0"/>
                      <w:color w:val="FF0000"/>
                      <w:sz w:val="21"/>
                      <w:szCs w:val="21"/>
                    </w:rPr>
                    <w:t>生活垃圾及</w:t>
                  </w:r>
                  <w:r>
                    <w:rPr>
                      <w:rFonts w:hint="eastAsia"/>
                      <w:b w:val="0"/>
                      <w:bCs w:val="0"/>
                      <w:color w:val="FF0000"/>
                      <w:sz w:val="21"/>
                      <w:szCs w:val="21"/>
                    </w:rPr>
                    <w:t>污水处理站淤泥</w:t>
                  </w:r>
                  <w:r>
                    <w:rPr>
                      <w:b w:val="0"/>
                      <w:bCs w:val="0"/>
                      <w:color w:val="FF0000"/>
                      <w:sz w:val="21"/>
                      <w:szCs w:val="21"/>
                    </w:rPr>
                    <w:t>，收集后交由环卫部门处理</w:t>
                  </w:r>
                </w:p>
              </w:tc>
              <w:tc>
                <w:tcPr>
                  <w:tcW w:w="1267" w:type="dxa"/>
                  <w:tcBorders>
                    <w:tl2br w:val="nil"/>
                    <w:tr2bl w:val="nil"/>
                  </w:tcBorders>
                  <w:vAlign w:val="center"/>
                </w:tcPr>
                <w:p>
                  <w:pPr>
                    <w:spacing w:line="240" w:lineRule="auto"/>
                    <w:ind w:firstLine="420" w:firstLineChars="200"/>
                    <w:jc w:val="center"/>
                    <w:rPr>
                      <w:rFonts w:hint="eastAsia"/>
                      <w:b w:val="0"/>
                      <w:bCs w:val="0"/>
                      <w:color w:val="FF0000"/>
                      <w:sz w:val="21"/>
                      <w:szCs w:val="21"/>
                    </w:rPr>
                  </w:pPr>
                  <w:r>
                    <w:rPr>
                      <w:rFonts w:hint="eastAsia"/>
                      <w:b w:val="0"/>
                      <w:bCs w:val="0"/>
                      <w:color w:val="FF0000"/>
                      <w:sz w:val="21"/>
                      <w:szCs w:val="21"/>
                      <w:lang w:val="en-US" w:eastAsia="zh-CN"/>
                    </w:rPr>
                    <w:t>/</w:t>
                  </w:r>
                </w:p>
              </w:tc>
            </w:tr>
          </w:tbl>
          <w:p>
            <w:pPr>
              <w:pStyle w:val="8"/>
              <w:rPr>
                <w:rFonts w:hint="eastAsia"/>
                <w:color w:val="000000" w:themeColor="text1"/>
                <w14:textFill>
                  <w14:solidFill>
                    <w14:schemeClr w14:val="tx1"/>
                  </w14:solidFill>
                </w14:textFill>
              </w:rPr>
            </w:pPr>
          </w:p>
          <w:p>
            <w:pPr>
              <w:ind w:left="0" w:leftChars="0"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、主要</w:t>
            </w:r>
            <w:r>
              <w:rPr>
                <w:rFonts w:hint="eastAsia" w:ascii="宋体" w:hAnsi="宋体" w:eastAsia="宋体"/>
                <w:b w:val="0"/>
                <w:bCs w:val="0"/>
                <w:color w:val="000000" w:themeColor="text1"/>
                <w:spacing w:val="1"/>
                <w:sz w:val="24"/>
                <w:szCs w:val="24"/>
                <w14:textFill>
                  <w14:solidFill>
                    <w14:schemeClr w14:val="tx1"/>
                  </w14:solidFill>
                </w14:textFill>
              </w:rPr>
              <w:t>主要技术经济指标</w:t>
            </w:r>
          </w:p>
          <w:p>
            <w:pPr>
              <w:ind w:firstLine="480"/>
              <w:rPr>
                <w:b w:val="0"/>
                <w:bCs w:val="0"/>
                <w:color w:val="000000" w:themeColor="text1"/>
                <w:sz w:val="24"/>
                <w:szCs w:val="24"/>
                <w14:textFill>
                  <w14:solidFill>
                    <w14:schemeClr w14:val="tx1"/>
                  </w14:solidFill>
                </w14:textFill>
              </w:rPr>
            </w:pPr>
            <w:r>
              <w:rPr>
                <w:rFonts w:hint="eastAsia"/>
                <w:b w:val="0"/>
                <w:bCs w:val="0"/>
                <w:color w:val="000000" w:themeColor="text1"/>
                <w:sz w:val="24"/>
                <w:szCs w:val="24"/>
                <w14:textFill>
                  <w14:solidFill>
                    <w14:schemeClr w14:val="tx1"/>
                  </w14:solidFill>
                </w14:textFill>
              </w:rPr>
              <w:t>项目</w:t>
            </w:r>
            <w:r>
              <w:rPr>
                <w:rFonts w:hint="eastAsia" w:ascii="宋体" w:hAnsi="宋体" w:eastAsia="宋体"/>
                <w:b w:val="0"/>
                <w:bCs w:val="0"/>
                <w:color w:val="000000" w:themeColor="text1"/>
                <w:spacing w:val="1"/>
                <w:sz w:val="24"/>
                <w:szCs w:val="24"/>
                <w14:textFill>
                  <w14:solidFill>
                    <w14:schemeClr w14:val="tx1"/>
                  </w14:solidFill>
                </w14:textFill>
              </w:rPr>
              <w:t>主要技术经济指标</w:t>
            </w:r>
            <w:r>
              <w:rPr>
                <w:rFonts w:hint="eastAsia"/>
                <w:b w:val="0"/>
                <w:bCs w:val="0"/>
                <w:color w:val="000000" w:themeColor="text1"/>
                <w:sz w:val="24"/>
                <w:szCs w:val="24"/>
                <w14:textFill>
                  <w14:solidFill>
                    <w14:schemeClr w14:val="tx1"/>
                  </w14:solidFill>
                </w14:textFill>
              </w:rPr>
              <w:t>见表</w:t>
            </w:r>
            <w:r>
              <w:rPr>
                <w:rFonts w:hint="eastAsia"/>
                <w:b w:val="0"/>
                <w:bCs w:val="0"/>
                <w:color w:val="000000" w:themeColor="text1"/>
                <w:sz w:val="24"/>
                <w:szCs w:val="24"/>
                <w:lang w:val="en-US" w:eastAsia="zh-CN"/>
                <w14:textFill>
                  <w14:solidFill>
                    <w14:schemeClr w14:val="tx1"/>
                  </w14:solidFill>
                </w14:textFill>
              </w:rPr>
              <w:t>8</w:t>
            </w:r>
            <w:r>
              <w:rPr>
                <w:rFonts w:hint="eastAsia"/>
                <w:b w:val="0"/>
                <w:bCs w:val="0"/>
                <w:color w:val="000000" w:themeColor="text1"/>
                <w:sz w:val="24"/>
                <w:szCs w:val="24"/>
                <w14:textFill>
                  <w14:solidFill>
                    <w14:schemeClr w14:val="tx1"/>
                  </w14:solidFill>
                </w14:textFill>
              </w:rPr>
              <w:t>。</w:t>
            </w:r>
          </w:p>
          <w:p>
            <w:pPr>
              <w:pStyle w:val="3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8</w:t>
            </w:r>
            <w:r>
              <w:rPr>
                <w:rFonts w:hint="default" w:ascii="Times New Roman" w:hAnsi="Times New Roman" w:eastAsia="宋体" w:cs="Times New Roman"/>
                <w:b/>
                <w:bCs/>
                <w:color w:val="000000" w:themeColor="text1"/>
                <w14:textFill>
                  <w14:solidFill>
                    <w14:schemeClr w14:val="tx1"/>
                  </w14:solidFill>
                </w14:textFill>
              </w:rPr>
              <w:t xml:space="preserve">  </w:t>
            </w:r>
            <w:r>
              <w:rPr>
                <w:rFonts w:hint="eastAsia" w:ascii="宋体" w:hAnsi="宋体" w:eastAsia="宋体"/>
                <w:b/>
                <w:color w:val="000000" w:themeColor="text1"/>
                <w:spacing w:val="1"/>
                <w:sz w:val="21"/>
                <w14:textFill>
                  <w14:solidFill>
                    <w14:schemeClr w14:val="tx1"/>
                  </w14:solidFill>
                </w14:textFill>
              </w:rPr>
              <w:t>主要技术经济指标一览表</w:t>
            </w:r>
          </w:p>
          <w:tbl>
            <w:tblPr>
              <w:tblStyle w:val="19"/>
              <w:tblW w:w="8180" w:type="dxa"/>
              <w:tblInd w:w="-1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51"/>
              <w:gridCol w:w="3071"/>
              <w:gridCol w:w="1629"/>
              <w:gridCol w:w="1629"/>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60" w:hRule="atLeast"/>
              </w:trPr>
              <w:tc>
                <w:tcPr>
                  <w:tcW w:w="1851"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3071" w:type="dxa"/>
                  <w:vMerge w:val="restart"/>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eastAsia="宋体"/>
                      <w:b/>
                      <w:color w:val="000000" w:themeColor="text1"/>
                      <w:spacing w:val="1"/>
                      <w:sz w:val="21"/>
                      <w:szCs w:val="21"/>
                      <w14:textFill>
                        <w14:solidFill>
                          <w14:schemeClr w14:val="tx1"/>
                        </w14:solidFill>
                      </w14:textFill>
                    </w:rPr>
                    <w:t>工程名称</w:t>
                  </w:r>
                </w:p>
              </w:tc>
              <w:tc>
                <w:tcPr>
                  <w:tcW w:w="3258" w:type="dxa"/>
                  <w:gridSpan w:val="2"/>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eastAsia="宋体"/>
                      <w:b/>
                      <w:color w:val="000000" w:themeColor="text1"/>
                      <w:spacing w:val="1"/>
                      <w:sz w:val="21"/>
                      <w:szCs w:val="21"/>
                      <w14:textFill>
                        <w14:solidFill>
                          <w14:schemeClr w14:val="tx1"/>
                        </w14:solidFill>
                      </w14:textFill>
                    </w:rPr>
                    <w:t>技术经济指标</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60" w:hRule="atLeast"/>
              </w:trPr>
              <w:tc>
                <w:tcPr>
                  <w:tcW w:w="1851"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3071" w:type="dxa"/>
                  <w:vMerge w:val="continue"/>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p>
              </w:tc>
              <w:tc>
                <w:tcPr>
                  <w:tcW w:w="1629" w:type="dxa"/>
                  <w:tcBorders>
                    <w:tl2br w:val="nil"/>
                    <w:tr2bl w:val="nil"/>
                  </w:tcBorders>
                  <w:vAlign w:val="center"/>
                </w:tcPr>
                <w:p>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数量</w:t>
                  </w:r>
                </w:p>
              </w:tc>
              <w:tc>
                <w:tcPr>
                  <w:tcW w:w="1629" w:type="dxa"/>
                  <w:tcBorders>
                    <w:tl2br w:val="nil"/>
                    <w:tr2bl w:val="nil"/>
                  </w:tcBorders>
                  <w:vAlign w:val="center"/>
                </w:tcPr>
                <w:p>
                  <w:pPr>
                    <w:spacing w:line="240" w:lineRule="auto"/>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单位</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54"/>
                    <w:kinsoku w:val="0"/>
                    <w:overflowPunct w:val="0"/>
                    <w:spacing w:before="51" w:beforeLines="0" w:afterLines="0"/>
                    <w:ind w:right="10" w:rightChars="0" w:firstLine="420" w:firstLineChars="200"/>
                    <w:jc w:val="center"/>
                    <w:rPr>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w:t>
                  </w:r>
                </w:p>
              </w:tc>
              <w:tc>
                <w:tcPr>
                  <w:tcW w:w="307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村内街道硬化</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ascii="宋体" w:hAnsi="宋体"/>
                      <w:color w:val="000000" w:themeColor="text1"/>
                      <w:sz w:val="21"/>
                      <w:szCs w:val="21"/>
                      <w:u w:val="none" w:color="FF0000"/>
                      <w14:textFill>
                        <w14:solidFill>
                          <w14:schemeClr w14:val="tx1"/>
                        </w14:solidFill>
                      </w14:textFill>
                    </w:rPr>
                    <w:t>46920</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54"/>
                    <w:kinsoku w:val="0"/>
                    <w:overflowPunct w:val="0"/>
                    <w:spacing w:before="51" w:beforeLines="0" w:afterLines="0"/>
                    <w:ind w:right="10" w:rightChars="0" w:firstLine="420" w:firstLineChars="200"/>
                    <w:jc w:val="center"/>
                    <w:rPr>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2</w:t>
                  </w:r>
                </w:p>
              </w:tc>
              <w:tc>
                <w:tcPr>
                  <w:tcW w:w="307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村组道路硬化</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1</w:t>
                  </w:r>
                  <w:r>
                    <w:rPr>
                      <w:rFonts w:ascii="宋体" w:hAnsi="宋体"/>
                      <w:color w:val="000000" w:themeColor="text1"/>
                      <w:sz w:val="21"/>
                      <w:szCs w:val="21"/>
                      <w:u w:val="none" w:color="FF0000"/>
                      <w14:textFill>
                        <w14:solidFill>
                          <w14:schemeClr w14:val="tx1"/>
                        </w14:solidFill>
                      </w14:textFill>
                    </w:rPr>
                    <w:t>070</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54"/>
                    <w:kinsoku w:val="0"/>
                    <w:overflowPunct w:val="0"/>
                    <w:spacing w:before="50" w:beforeLines="0" w:afterLines="0"/>
                    <w:ind w:right="10" w:rightChars="0" w:firstLine="420" w:firstLineChars="200"/>
                    <w:jc w:val="center"/>
                    <w:rPr>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3</w:t>
                  </w:r>
                </w:p>
              </w:tc>
              <w:tc>
                <w:tcPr>
                  <w:tcW w:w="307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进村道路硬化</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2</w:t>
                  </w:r>
                  <w:r>
                    <w:rPr>
                      <w:rFonts w:ascii="宋体" w:hAnsi="宋体"/>
                      <w:color w:val="000000" w:themeColor="text1"/>
                      <w:sz w:val="21"/>
                      <w:szCs w:val="21"/>
                      <w:u w:val="none" w:color="FF0000"/>
                      <w14:textFill>
                        <w14:solidFill>
                          <w14:schemeClr w14:val="tx1"/>
                        </w14:solidFill>
                      </w14:textFill>
                    </w:rPr>
                    <w:t>250</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54"/>
                    <w:kinsoku w:val="0"/>
                    <w:overflowPunct w:val="0"/>
                    <w:spacing w:before="51" w:beforeLines="0" w:afterLines="0"/>
                    <w:ind w:right="10" w:rightChars="0" w:firstLine="420" w:firstLineChars="200"/>
                    <w:jc w:val="center"/>
                    <w:rPr>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4</w:t>
                  </w:r>
                </w:p>
              </w:tc>
              <w:tc>
                <w:tcPr>
                  <w:tcW w:w="307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污水管网建设</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ascii="宋体" w:hAnsi="宋体"/>
                      <w:color w:val="000000" w:themeColor="text1"/>
                      <w:sz w:val="21"/>
                      <w:szCs w:val="21"/>
                      <w:u w:val="none" w:color="FF0000"/>
                      <w14:textFill>
                        <w14:solidFill>
                          <w14:schemeClr w14:val="tx1"/>
                        </w14:solidFill>
                      </w14:textFill>
                    </w:rPr>
                    <w:t>31410</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m</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54"/>
                    <w:kinsoku w:val="0"/>
                    <w:overflowPunct w:val="0"/>
                    <w:spacing w:before="51" w:beforeLines="0" w:afterLines="0"/>
                    <w:ind w:right="10" w:rightChars="0" w:firstLine="420" w:firstLineChars="200"/>
                    <w:jc w:val="center"/>
                    <w:rPr>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5</w:t>
                  </w:r>
                </w:p>
              </w:tc>
              <w:tc>
                <w:tcPr>
                  <w:tcW w:w="307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污水处理设施</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2</w:t>
                  </w:r>
                  <w:r>
                    <w:rPr>
                      <w:rFonts w:ascii="宋体" w:hAnsi="宋体"/>
                      <w:color w:val="000000" w:themeColor="text1"/>
                      <w:sz w:val="21"/>
                      <w:szCs w:val="21"/>
                      <w:u w:val="none" w:color="FF0000"/>
                      <w14:textFill>
                        <w14:solidFill>
                          <w14:schemeClr w14:val="tx1"/>
                        </w14:solidFill>
                      </w14:textFill>
                    </w:rPr>
                    <w:t>3</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54"/>
                    <w:kinsoku w:val="0"/>
                    <w:overflowPunct w:val="0"/>
                    <w:spacing w:before="50" w:beforeLines="0" w:afterLines="0"/>
                    <w:ind w:right="10" w:rightChars="0" w:firstLine="420" w:firstLineChars="200"/>
                    <w:jc w:val="center"/>
                    <w:rPr>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6</w:t>
                  </w:r>
                </w:p>
              </w:tc>
              <w:tc>
                <w:tcPr>
                  <w:tcW w:w="307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湿地涝池</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1</w:t>
                  </w:r>
                  <w:r>
                    <w:rPr>
                      <w:rFonts w:ascii="宋体" w:hAnsi="宋体"/>
                      <w:color w:val="000000" w:themeColor="text1"/>
                      <w:sz w:val="21"/>
                      <w:szCs w:val="21"/>
                      <w:u w:val="none" w:color="FF0000"/>
                      <w14:textFill>
                        <w14:solidFill>
                          <w14:schemeClr w14:val="tx1"/>
                        </w14:solidFill>
                      </w14:textFill>
                    </w:rPr>
                    <w:t>2</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54"/>
                    <w:kinsoku w:val="0"/>
                    <w:overflowPunct w:val="0"/>
                    <w:spacing w:before="51" w:beforeLines="0" w:afterLines="0"/>
                    <w:ind w:right="10" w:rightChars="0" w:firstLine="420" w:firstLineChars="200"/>
                    <w:jc w:val="center"/>
                    <w:rPr>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7</w:t>
                  </w:r>
                </w:p>
              </w:tc>
              <w:tc>
                <w:tcPr>
                  <w:tcW w:w="307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改造村组公厕</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2</w:t>
                  </w:r>
                  <w:r>
                    <w:rPr>
                      <w:rFonts w:ascii="宋体" w:hAnsi="宋体"/>
                      <w:color w:val="000000" w:themeColor="text1"/>
                      <w:sz w:val="21"/>
                      <w:szCs w:val="21"/>
                      <w:u w:val="none" w:color="FF0000"/>
                      <w14:textFill>
                        <w14:solidFill>
                          <w14:schemeClr w14:val="tx1"/>
                        </w14:solidFill>
                      </w14:textFill>
                    </w:rPr>
                    <w:t>2</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54"/>
                    <w:kinsoku w:val="0"/>
                    <w:overflowPunct w:val="0"/>
                    <w:spacing w:before="51" w:beforeLines="0" w:afterLines="0"/>
                    <w:ind w:right="10" w:rightChars="0" w:firstLine="420" w:firstLineChars="200"/>
                    <w:jc w:val="center"/>
                    <w:rPr>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8</w:t>
                  </w:r>
                </w:p>
              </w:tc>
              <w:tc>
                <w:tcPr>
                  <w:tcW w:w="3071"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农户改厕</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4</w:t>
                  </w:r>
                  <w:r>
                    <w:rPr>
                      <w:rFonts w:ascii="宋体" w:hAnsi="宋体"/>
                      <w:color w:val="000000" w:themeColor="text1"/>
                      <w:sz w:val="21"/>
                      <w:szCs w:val="21"/>
                      <w:u w:val="none" w:color="FF0000"/>
                      <w14:textFill>
                        <w14:solidFill>
                          <w14:schemeClr w14:val="tx1"/>
                        </w14:solidFill>
                      </w14:textFill>
                    </w:rPr>
                    <w:t>749</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1" w:hRule="atLeast"/>
              </w:trPr>
              <w:tc>
                <w:tcPr>
                  <w:tcW w:w="1851" w:type="dxa"/>
                  <w:tcBorders>
                    <w:tl2br w:val="nil"/>
                    <w:tr2bl w:val="nil"/>
                  </w:tcBorders>
                  <w:vAlign w:val="top"/>
                </w:tcPr>
                <w:p>
                  <w:pPr>
                    <w:pStyle w:val="54"/>
                    <w:kinsoku w:val="0"/>
                    <w:overflowPunct w:val="0"/>
                    <w:spacing w:before="50" w:beforeLines="0" w:afterLines="0"/>
                    <w:ind w:right="10" w:rightChars="0" w:firstLine="420" w:firstLineChars="20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9</w:t>
                  </w:r>
                </w:p>
              </w:tc>
              <w:tc>
                <w:tcPr>
                  <w:tcW w:w="3071" w:type="dxa"/>
                  <w:tcBorders>
                    <w:tl2br w:val="nil"/>
                    <w:tr2bl w:val="nil"/>
                  </w:tcBorders>
                  <w:vAlign w:val="center"/>
                </w:tcPr>
                <w:p>
                  <w:pPr>
                    <w:spacing w:line="240" w:lineRule="auto"/>
                    <w:ind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改造自来水管网</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2</w:t>
                  </w:r>
                  <w:r>
                    <w:rPr>
                      <w:rFonts w:ascii="宋体" w:hAnsi="宋体"/>
                      <w:color w:val="000000" w:themeColor="text1"/>
                      <w:sz w:val="21"/>
                      <w:szCs w:val="21"/>
                      <w:u w:val="none" w:color="FF0000"/>
                      <w14:textFill>
                        <w14:solidFill>
                          <w14:schemeClr w14:val="tx1"/>
                        </w14:solidFill>
                      </w14:textFill>
                    </w:rPr>
                    <w:t>270</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ascii="宋体" w:hAnsi="宋体"/>
                      <w:color w:val="000000" w:themeColor="text1"/>
                      <w:sz w:val="21"/>
                      <w:szCs w:val="21"/>
                      <w:u w:val="none" w:color="FF0000"/>
                      <w14:textFill>
                        <w14:solidFill>
                          <w14:schemeClr w14:val="tx1"/>
                        </w14:solidFill>
                      </w14:textFill>
                    </w:rPr>
                    <w:t>m</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2" w:hRule="atLeast"/>
              </w:trPr>
              <w:tc>
                <w:tcPr>
                  <w:tcW w:w="1851" w:type="dxa"/>
                  <w:tcBorders>
                    <w:tl2br w:val="nil"/>
                    <w:tr2bl w:val="nil"/>
                  </w:tcBorders>
                  <w:vAlign w:val="top"/>
                </w:tcPr>
                <w:p>
                  <w:pPr>
                    <w:pStyle w:val="54"/>
                    <w:kinsoku w:val="0"/>
                    <w:overflowPunct w:val="0"/>
                    <w:spacing w:before="51" w:beforeLines="0" w:afterLines="0"/>
                    <w:ind w:right="10" w:rightChars="0" w:firstLine="420" w:firstLineChars="20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10</w:t>
                  </w:r>
                </w:p>
              </w:tc>
              <w:tc>
                <w:tcPr>
                  <w:tcW w:w="3071" w:type="dxa"/>
                  <w:tcBorders>
                    <w:tl2br w:val="nil"/>
                    <w:tr2bl w:val="nil"/>
                  </w:tcBorders>
                  <w:vAlign w:val="center"/>
                </w:tcPr>
                <w:p>
                  <w:pPr>
                    <w:spacing w:line="240" w:lineRule="auto"/>
                    <w:ind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水塔改造</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1</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座</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38" w:hRule="atLeast"/>
              </w:trPr>
              <w:tc>
                <w:tcPr>
                  <w:tcW w:w="1851" w:type="dxa"/>
                  <w:tcBorders>
                    <w:tl2br w:val="nil"/>
                    <w:tr2bl w:val="nil"/>
                  </w:tcBorders>
                  <w:vAlign w:val="top"/>
                </w:tcPr>
                <w:p>
                  <w:pPr>
                    <w:pStyle w:val="54"/>
                    <w:kinsoku w:val="0"/>
                    <w:overflowPunct w:val="0"/>
                    <w:spacing w:before="51" w:beforeLines="0" w:afterLines="0"/>
                    <w:ind w:right="10" w:rightChars="0" w:firstLine="420" w:firstLineChars="20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11</w:t>
                  </w:r>
                </w:p>
              </w:tc>
              <w:tc>
                <w:tcPr>
                  <w:tcW w:w="3071" w:type="dxa"/>
                  <w:tcBorders>
                    <w:tl2br w:val="nil"/>
                    <w:tr2bl w:val="nil"/>
                  </w:tcBorders>
                  <w:vAlign w:val="center"/>
                </w:tcPr>
                <w:p>
                  <w:pPr>
                    <w:spacing w:line="240" w:lineRule="auto"/>
                    <w:ind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户用垃圾箱</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5</w:t>
                  </w:r>
                  <w:r>
                    <w:rPr>
                      <w:rFonts w:ascii="宋体" w:hAnsi="宋体"/>
                      <w:color w:val="000000" w:themeColor="text1"/>
                      <w:sz w:val="21"/>
                      <w:szCs w:val="21"/>
                      <w:u w:val="none" w:color="FF0000"/>
                      <w14:textFill>
                        <w14:solidFill>
                          <w14:schemeClr w14:val="tx1"/>
                        </w14:solidFill>
                      </w14:textFill>
                    </w:rPr>
                    <w:t>315</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39" w:hRule="atLeast"/>
              </w:trPr>
              <w:tc>
                <w:tcPr>
                  <w:tcW w:w="1851" w:type="dxa"/>
                  <w:tcBorders>
                    <w:tl2br w:val="nil"/>
                    <w:tr2bl w:val="nil"/>
                  </w:tcBorders>
                  <w:vAlign w:val="top"/>
                </w:tcPr>
                <w:p>
                  <w:pPr>
                    <w:pStyle w:val="54"/>
                    <w:kinsoku w:val="0"/>
                    <w:overflowPunct w:val="0"/>
                    <w:spacing w:before="50" w:beforeLines="0" w:afterLines="0"/>
                    <w:ind w:right="10" w:rightChars="0" w:firstLine="420" w:firstLineChars="20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12</w:t>
                  </w:r>
                </w:p>
              </w:tc>
              <w:tc>
                <w:tcPr>
                  <w:tcW w:w="3071" w:type="dxa"/>
                  <w:tcBorders>
                    <w:tl2br w:val="nil"/>
                    <w:tr2bl w:val="nil"/>
                  </w:tcBorders>
                  <w:vAlign w:val="center"/>
                </w:tcPr>
                <w:p>
                  <w:pPr>
                    <w:spacing w:line="240" w:lineRule="auto"/>
                    <w:ind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垃圾收集车</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5</w:t>
                  </w:r>
                  <w:r>
                    <w:rPr>
                      <w:rFonts w:ascii="宋体" w:hAnsi="宋体"/>
                      <w:color w:val="000000" w:themeColor="text1"/>
                      <w:sz w:val="21"/>
                      <w:szCs w:val="21"/>
                      <w:u w:val="none" w:color="FF0000"/>
                      <w14:textFill>
                        <w14:solidFill>
                          <w14:schemeClr w14:val="tx1"/>
                        </w14:solidFill>
                      </w14:textFill>
                    </w:rPr>
                    <w:t>6</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54"/>
                    <w:kinsoku w:val="0"/>
                    <w:overflowPunct w:val="0"/>
                    <w:spacing w:before="51" w:beforeLines="0" w:afterLines="0"/>
                    <w:ind w:right="10" w:rightChars="0" w:firstLine="420" w:firstLineChars="20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13</w:t>
                  </w:r>
                </w:p>
              </w:tc>
              <w:tc>
                <w:tcPr>
                  <w:tcW w:w="3071" w:type="dxa"/>
                  <w:tcBorders>
                    <w:tl2br w:val="nil"/>
                    <w:tr2bl w:val="nil"/>
                  </w:tcBorders>
                  <w:vAlign w:val="center"/>
                </w:tcPr>
                <w:p>
                  <w:pPr>
                    <w:spacing w:line="240" w:lineRule="auto"/>
                    <w:ind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村垃圾斗</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3</w:t>
                  </w:r>
                  <w:r>
                    <w:rPr>
                      <w:rFonts w:ascii="宋体" w:hAnsi="宋体"/>
                      <w:color w:val="000000" w:themeColor="text1"/>
                      <w:sz w:val="21"/>
                      <w:szCs w:val="21"/>
                      <w:u w:val="none" w:color="FF0000"/>
                      <w14:textFill>
                        <w14:solidFill>
                          <w14:schemeClr w14:val="tx1"/>
                        </w14:solidFill>
                      </w14:textFill>
                    </w:rPr>
                    <w:t>1</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54"/>
                    <w:kinsoku w:val="0"/>
                    <w:overflowPunct w:val="0"/>
                    <w:spacing w:before="51" w:beforeLines="0" w:afterLines="0"/>
                    <w:ind w:right="10" w:rightChars="0" w:firstLine="420" w:firstLineChars="20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14</w:t>
                  </w:r>
                </w:p>
              </w:tc>
              <w:tc>
                <w:tcPr>
                  <w:tcW w:w="3071" w:type="dxa"/>
                  <w:tcBorders>
                    <w:tl2br w:val="nil"/>
                    <w:tr2bl w:val="nil"/>
                  </w:tcBorders>
                  <w:vAlign w:val="center"/>
                </w:tcPr>
                <w:p>
                  <w:pPr>
                    <w:spacing w:line="240" w:lineRule="auto"/>
                    <w:ind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镇垃圾转运车</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3</w:t>
                  </w:r>
                  <w:r>
                    <w:rPr>
                      <w:rFonts w:ascii="宋体" w:hAnsi="宋体"/>
                      <w:color w:val="000000" w:themeColor="text1"/>
                      <w:sz w:val="21"/>
                      <w:szCs w:val="21"/>
                      <w:u w:val="none" w:color="FF0000"/>
                      <w14:textFill>
                        <w14:solidFill>
                          <w14:schemeClr w14:val="tx1"/>
                        </w14:solidFill>
                      </w14:textFill>
                    </w:rPr>
                    <w:t>1</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54"/>
                    <w:kinsoku w:val="0"/>
                    <w:overflowPunct w:val="0"/>
                    <w:spacing w:before="50" w:beforeLines="0" w:afterLines="0"/>
                    <w:ind w:right="10" w:rightChars="0" w:firstLine="420" w:firstLineChars="20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15</w:t>
                  </w:r>
                </w:p>
              </w:tc>
              <w:tc>
                <w:tcPr>
                  <w:tcW w:w="3071" w:type="dxa"/>
                  <w:tcBorders>
                    <w:tl2br w:val="nil"/>
                    <w:tr2bl w:val="nil"/>
                  </w:tcBorders>
                  <w:vAlign w:val="center"/>
                </w:tcPr>
                <w:p>
                  <w:pPr>
                    <w:spacing w:line="240" w:lineRule="auto"/>
                    <w:ind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改造路灯</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1</w:t>
                  </w:r>
                  <w:r>
                    <w:rPr>
                      <w:rFonts w:ascii="宋体" w:hAnsi="宋体"/>
                      <w:color w:val="000000" w:themeColor="text1"/>
                      <w:sz w:val="21"/>
                      <w:szCs w:val="21"/>
                      <w:u w:val="none" w:color="FF0000"/>
                      <w14:textFill>
                        <w14:solidFill>
                          <w14:schemeClr w14:val="tx1"/>
                        </w14:solidFill>
                      </w14:textFill>
                    </w:rPr>
                    <w:t>428</w:t>
                  </w:r>
                </w:p>
              </w:tc>
              <w:tc>
                <w:tcPr>
                  <w:tcW w:w="1629" w:type="dxa"/>
                  <w:tcBorders>
                    <w:tl2br w:val="nil"/>
                    <w:tr2bl w:val="nil"/>
                  </w:tcBorders>
                  <w:vAlign w:val="center"/>
                </w:tcPr>
                <w:p>
                  <w:pPr>
                    <w:spacing w:line="240" w:lineRule="auto"/>
                    <w:ind w:left="0" w:leftChars="0"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54"/>
                    <w:kinsoku w:val="0"/>
                    <w:overflowPunct w:val="0"/>
                    <w:spacing w:before="51" w:beforeLines="0" w:afterLines="0"/>
                    <w:ind w:right="10" w:rightChars="0" w:firstLine="420" w:firstLineChars="20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16</w:t>
                  </w:r>
                </w:p>
              </w:tc>
              <w:tc>
                <w:tcPr>
                  <w:tcW w:w="3071" w:type="dxa"/>
                  <w:tcBorders>
                    <w:tl2br w:val="nil"/>
                    <w:tr2bl w:val="nil"/>
                  </w:tcBorders>
                  <w:vAlign w:val="center"/>
                </w:tcPr>
                <w:p>
                  <w:pPr>
                    <w:spacing w:line="240" w:lineRule="auto"/>
                    <w:ind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景观提升</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1</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项</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54"/>
                    <w:kinsoku w:val="0"/>
                    <w:overflowPunct w:val="0"/>
                    <w:spacing w:before="51" w:beforeLines="0" w:afterLines="0"/>
                    <w:ind w:right="10" w:rightChars="0" w:firstLine="420" w:firstLineChars="20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17</w:t>
                  </w:r>
                </w:p>
              </w:tc>
              <w:tc>
                <w:tcPr>
                  <w:tcW w:w="3071" w:type="dxa"/>
                  <w:tcBorders>
                    <w:tl2br w:val="nil"/>
                    <w:tr2bl w:val="nil"/>
                  </w:tcBorders>
                  <w:vAlign w:val="center"/>
                </w:tcPr>
                <w:p>
                  <w:pPr>
                    <w:spacing w:line="240" w:lineRule="auto"/>
                    <w:ind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公园</w:t>
                  </w:r>
                </w:p>
              </w:tc>
              <w:tc>
                <w:tcPr>
                  <w:tcW w:w="1629" w:type="dxa"/>
                  <w:tcBorders>
                    <w:tl2br w:val="nil"/>
                    <w:tr2bl w:val="nil"/>
                  </w:tcBorders>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30" w:hRule="atLeast"/>
              </w:trPr>
              <w:tc>
                <w:tcPr>
                  <w:tcW w:w="1851" w:type="dxa"/>
                  <w:tcBorders>
                    <w:tl2br w:val="nil"/>
                    <w:tr2bl w:val="nil"/>
                  </w:tcBorders>
                  <w:vAlign w:val="top"/>
                </w:tcPr>
                <w:p>
                  <w:pPr>
                    <w:pStyle w:val="54"/>
                    <w:kinsoku w:val="0"/>
                    <w:overflowPunct w:val="0"/>
                    <w:spacing w:before="50" w:beforeLines="0" w:afterLines="0"/>
                    <w:ind w:right="10" w:rightChars="0" w:firstLine="420" w:firstLineChars="20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18</w:t>
                  </w:r>
                </w:p>
              </w:tc>
              <w:tc>
                <w:tcPr>
                  <w:tcW w:w="3071" w:type="dxa"/>
                  <w:tcBorders>
                    <w:tl2br w:val="nil"/>
                    <w:tr2bl w:val="nil"/>
                  </w:tcBorders>
                  <w:vAlign w:val="center"/>
                </w:tcPr>
                <w:p>
                  <w:pPr>
                    <w:spacing w:line="240" w:lineRule="auto"/>
                    <w:ind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广场</w:t>
                  </w:r>
                </w:p>
              </w:tc>
              <w:tc>
                <w:tcPr>
                  <w:tcW w:w="1629" w:type="dxa"/>
                  <w:tcBorders>
                    <w:tl2br w:val="nil"/>
                    <w:tr2bl w:val="nil"/>
                  </w:tcBorders>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个</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0" w:hRule="atLeast"/>
              </w:trPr>
              <w:tc>
                <w:tcPr>
                  <w:tcW w:w="1851" w:type="dxa"/>
                  <w:tcBorders>
                    <w:tl2br w:val="nil"/>
                    <w:tr2bl w:val="nil"/>
                  </w:tcBorders>
                  <w:vAlign w:val="top"/>
                </w:tcPr>
                <w:p>
                  <w:pPr>
                    <w:pStyle w:val="54"/>
                    <w:kinsoku w:val="0"/>
                    <w:overflowPunct w:val="0"/>
                    <w:spacing w:before="51" w:beforeLines="0" w:afterLines="0"/>
                    <w:ind w:right="10" w:rightChars="0" w:firstLine="420" w:firstLineChars="200"/>
                    <w:jc w:val="center"/>
                    <w:rPr>
                      <w:rFonts w:hint="eastAsia"/>
                      <w:color w:val="000000" w:themeColor="text1"/>
                      <w:sz w:val="21"/>
                      <w:szCs w:val="21"/>
                      <w14:textFill>
                        <w14:solidFill>
                          <w14:schemeClr w14:val="tx1"/>
                        </w14:solidFill>
                      </w14:textFill>
                    </w:rPr>
                  </w:pPr>
                  <w:r>
                    <w:rPr>
                      <w:rFonts w:hint="default" w:ascii="Times New Roman" w:hAnsi="Times New Roman" w:eastAsia="Times New Roman"/>
                      <w:color w:val="000000" w:themeColor="text1"/>
                      <w:sz w:val="21"/>
                      <w:szCs w:val="21"/>
                      <w14:textFill>
                        <w14:solidFill>
                          <w14:schemeClr w14:val="tx1"/>
                        </w14:solidFill>
                      </w14:textFill>
                    </w:rPr>
                    <w:t>19</w:t>
                  </w:r>
                </w:p>
              </w:tc>
              <w:tc>
                <w:tcPr>
                  <w:tcW w:w="3071" w:type="dxa"/>
                  <w:tcBorders>
                    <w:tl2br w:val="nil"/>
                    <w:tr2bl w:val="nil"/>
                  </w:tcBorders>
                  <w:vAlign w:val="center"/>
                </w:tcPr>
                <w:p>
                  <w:pPr>
                    <w:spacing w:line="240" w:lineRule="auto"/>
                    <w:ind w:firstLine="0" w:firstLineChars="0"/>
                    <w:jc w:val="center"/>
                    <w:rPr>
                      <w:rFonts w:hint="eastAsia" w:ascii="宋体" w:hAnsi="宋体"/>
                      <w:color w:val="000000" w:themeColor="text1"/>
                      <w:sz w:val="21"/>
                      <w:szCs w:val="21"/>
                      <w:u w:val="none" w:color="FF0000"/>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门前统建</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8</w:t>
                  </w:r>
                  <w:r>
                    <w:rPr>
                      <w:rFonts w:ascii="宋体" w:hAnsi="宋体"/>
                      <w:color w:val="000000" w:themeColor="text1"/>
                      <w:sz w:val="21"/>
                      <w:szCs w:val="21"/>
                      <w:u w:val="none" w:color="FF0000"/>
                      <w14:textFill>
                        <w14:solidFill>
                          <w14:schemeClr w14:val="tx1"/>
                        </w14:solidFill>
                      </w14:textFill>
                    </w:rPr>
                    <w:t>49</w:t>
                  </w:r>
                </w:p>
              </w:tc>
              <w:tc>
                <w:tcPr>
                  <w:tcW w:w="162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hAnsi="宋体"/>
                      <w:color w:val="000000" w:themeColor="text1"/>
                      <w:sz w:val="21"/>
                      <w:szCs w:val="21"/>
                      <w:u w:val="none" w:color="FF0000"/>
                      <w14:textFill>
                        <w14:solidFill>
                          <w14:schemeClr w14:val="tx1"/>
                        </w14:solidFill>
                      </w14:textFill>
                    </w:rPr>
                    <w:t>个</w:t>
                  </w:r>
                </w:p>
              </w:tc>
            </w:tr>
          </w:tbl>
          <w:p>
            <w:pPr>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5、原辅材料消耗</w:t>
            </w:r>
          </w:p>
          <w:p>
            <w:pPr>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项目主要原辅材料见表</w:t>
            </w:r>
            <w:r>
              <w:rPr>
                <w:rFonts w:hint="eastAsia"/>
                <w:color w:val="000000" w:themeColor="text1"/>
                <w:szCs w:val="24"/>
                <w:lang w:val="en-US" w:eastAsia="zh-CN"/>
                <w14:textFill>
                  <w14:solidFill>
                    <w14:schemeClr w14:val="tx1"/>
                  </w14:solidFill>
                </w14:textFill>
              </w:rPr>
              <w:t>9</w:t>
            </w:r>
            <w:r>
              <w:rPr>
                <w:rFonts w:hint="eastAsia"/>
                <w:color w:val="000000" w:themeColor="text1"/>
                <w:szCs w:val="24"/>
                <w14:textFill>
                  <w14:solidFill>
                    <w14:schemeClr w14:val="tx1"/>
                  </w14:solidFill>
                </w14:textFill>
              </w:rPr>
              <w:t>。</w:t>
            </w:r>
          </w:p>
          <w:p>
            <w:pPr>
              <w:pStyle w:val="3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 xml:space="preserve">9  </w:t>
            </w:r>
            <w:r>
              <w:rPr>
                <w:rFonts w:hint="default" w:ascii="Times New Roman" w:hAnsi="Times New Roman" w:eastAsia="宋体" w:cs="Times New Roman"/>
                <w:b/>
                <w:bCs/>
                <w:color w:val="000000" w:themeColor="text1"/>
                <w14:textFill>
                  <w14:solidFill>
                    <w14:schemeClr w14:val="tx1"/>
                  </w14:solidFill>
                </w14:textFill>
              </w:rPr>
              <w:t>项目原辅材料消耗一览表</w:t>
            </w:r>
          </w:p>
          <w:tbl>
            <w:tblPr>
              <w:tblStyle w:val="19"/>
              <w:tblW w:w="8619" w:type="dxa"/>
              <w:tblInd w:w="-1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4"/>
              <w:gridCol w:w="1985"/>
              <w:gridCol w:w="1559"/>
              <w:gridCol w:w="2126"/>
              <w:gridCol w:w="2295"/>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198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w:t>
                  </w:r>
                </w:p>
              </w:tc>
              <w:tc>
                <w:tcPr>
                  <w:tcW w:w="155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单位</w:t>
                  </w:r>
                </w:p>
              </w:tc>
              <w:tc>
                <w:tcPr>
                  <w:tcW w:w="212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消耗量</w:t>
                  </w:r>
                </w:p>
              </w:tc>
              <w:tc>
                <w:tcPr>
                  <w:tcW w:w="2295"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备注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985" w:type="dxa"/>
                  <w:tcBorders>
                    <w:tl2br w:val="nil"/>
                    <w:tr2bl w:val="nil"/>
                  </w:tcBorders>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电</w:t>
                  </w:r>
                </w:p>
              </w:tc>
              <w:tc>
                <w:tcPr>
                  <w:tcW w:w="155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color w:val="000000" w:themeColor="text1"/>
                      <w:sz w:val="24"/>
                      <w:u w:val="none" w:color="FF0000"/>
                      <w14:textFill>
                        <w14:solidFill>
                          <w14:schemeClr w14:val="tx1"/>
                        </w14:solidFill>
                      </w14:textFill>
                    </w:rPr>
                    <w:t>千瓦时/年</w:t>
                  </w:r>
                </w:p>
              </w:tc>
              <w:tc>
                <w:tcPr>
                  <w:tcW w:w="212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ascii="宋体"/>
                      <w:color w:val="000000" w:themeColor="text1"/>
                      <w:sz w:val="24"/>
                      <w:u w:val="none" w:color="FF0000"/>
                      <w14:textFill>
                        <w14:solidFill>
                          <w14:schemeClr w14:val="tx1"/>
                        </w14:solidFill>
                      </w14:textFill>
                    </w:rPr>
                    <w:t>75</w:t>
                  </w:r>
                  <w:r>
                    <w:rPr>
                      <w:rFonts w:hint="eastAsia" w:ascii="宋体"/>
                      <w:color w:val="000000" w:themeColor="text1"/>
                      <w:sz w:val="24"/>
                      <w:u w:val="none" w:color="FF0000"/>
                      <w14:textFill>
                        <w14:solidFill>
                          <w14:schemeClr w14:val="tx1"/>
                        </w14:solidFill>
                      </w14:textFill>
                    </w:rPr>
                    <w:t>.09万</w:t>
                  </w:r>
                </w:p>
              </w:tc>
              <w:tc>
                <w:tcPr>
                  <w:tcW w:w="2295" w:type="dxa"/>
                  <w:tcBorders>
                    <w:tl2br w:val="nil"/>
                    <w:tr2bl w:val="nil"/>
                  </w:tcBorders>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654"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1985" w:type="dxa"/>
                  <w:tcBorders>
                    <w:tl2br w:val="nil"/>
                    <w:tr2bl w:val="nil"/>
                  </w:tcBorders>
                  <w:vAlign w:val="center"/>
                </w:tcPr>
                <w:p>
                  <w:pPr>
                    <w:spacing w:line="240" w:lineRule="auto"/>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水</w:t>
                  </w:r>
                </w:p>
              </w:tc>
              <w:tc>
                <w:tcPr>
                  <w:tcW w:w="1559"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color w:val="000000" w:themeColor="text1"/>
                      <w:sz w:val="24"/>
                      <w:u w:val="none" w:color="FF0000"/>
                      <w14:textFill>
                        <w14:solidFill>
                          <w14:schemeClr w14:val="tx1"/>
                        </w14:solidFill>
                      </w14:textFill>
                    </w:rPr>
                    <w:t>吨/年</w:t>
                  </w:r>
                </w:p>
              </w:tc>
              <w:tc>
                <w:tcPr>
                  <w:tcW w:w="2126" w:type="dxa"/>
                  <w:tcBorders>
                    <w:tl2br w:val="nil"/>
                    <w:tr2bl w:val="nil"/>
                  </w:tcBorders>
                  <w:vAlign w:val="center"/>
                </w:tcPr>
                <w:p>
                  <w:pPr>
                    <w:spacing w:line="240" w:lineRule="auto"/>
                    <w:ind w:firstLine="0" w:firstLineChars="0"/>
                    <w:jc w:val="center"/>
                    <w:rPr>
                      <w:color w:val="000000" w:themeColor="text1"/>
                      <w:sz w:val="21"/>
                      <w:szCs w:val="21"/>
                      <w14:textFill>
                        <w14:solidFill>
                          <w14:schemeClr w14:val="tx1"/>
                        </w14:solidFill>
                      </w14:textFill>
                    </w:rPr>
                  </w:pPr>
                  <w:r>
                    <w:rPr>
                      <w:rFonts w:hint="eastAsia" w:ascii="宋体"/>
                      <w:color w:val="000000" w:themeColor="text1"/>
                      <w:sz w:val="24"/>
                      <w:u w:val="none" w:color="FF0000"/>
                      <w14:textFill>
                        <w14:solidFill>
                          <w14:schemeClr w14:val="tx1"/>
                        </w14:solidFill>
                      </w14:textFill>
                    </w:rPr>
                    <w:t>16.82 万</w:t>
                  </w:r>
                </w:p>
              </w:tc>
              <w:tc>
                <w:tcPr>
                  <w:tcW w:w="2295" w:type="dxa"/>
                  <w:tcBorders>
                    <w:tl2br w:val="nil"/>
                    <w:tr2bl w:val="nil"/>
                  </w:tcBorders>
                  <w:vAlign w:val="center"/>
                </w:tcPr>
                <w:p>
                  <w:pPr>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bl>
          <w:p>
            <w:pPr>
              <w:ind w:firstLine="0" w:firstLineChars="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三、公用工程</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1、给排水</w:t>
            </w:r>
          </w:p>
          <w:p>
            <w:pPr>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w:instrText>
            </w:r>
            <w:r>
              <w:rPr>
                <w:rFonts w:hint="eastAsia"/>
                <w:color w:val="000000" w:themeColor="text1"/>
                <w:sz w:val="24"/>
                <w:szCs w:val="24"/>
                <w14:textFill>
                  <w14:solidFill>
                    <w14:schemeClr w14:val="tx1"/>
                  </w14:solidFill>
                </w14:textFill>
              </w:rPr>
              <w:instrText xml:space="preserve">= 1 \* GB2</w:instrText>
            </w:r>
            <w:r>
              <w:rPr>
                <w:color w:val="000000" w:themeColor="text1"/>
                <w:sz w:val="24"/>
                <w:szCs w:val="24"/>
                <w14:textFill>
                  <w14:solidFill>
                    <w14:schemeClr w14:val="tx1"/>
                  </w14:solidFill>
                </w14:textFill>
              </w:rPr>
              <w:instrText xml:space="preserve"> </w:instrText>
            </w:r>
            <w:r>
              <w:rPr>
                <w:color w:val="000000" w:themeColor="text1"/>
                <w:sz w:val="24"/>
                <w:szCs w:val="24"/>
                <w14:textFill>
                  <w14:solidFill>
                    <w14:schemeClr w14:val="tx1"/>
                  </w14:solidFill>
                </w14:textFill>
              </w:rPr>
              <w:fldChar w:fldCharType="separate"/>
            </w:r>
            <w:r>
              <w:rPr>
                <w:rFonts w:hint="eastAsia"/>
                <w:color w:val="000000" w:themeColor="text1"/>
                <w:sz w:val="24"/>
                <w:szCs w:val="24"/>
                <w14:textFill>
                  <w14:solidFill>
                    <w14:schemeClr w14:val="tx1"/>
                  </w14:solidFill>
                </w14:textFill>
              </w:rPr>
              <w:t>⑴</w:t>
            </w:r>
            <w:r>
              <w:rPr>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水源</w:t>
            </w:r>
          </w:p>
          <w:p>
            <w:pPr>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本项目供水由</w:t>
            </w:r>
            <w:r>
              <w:rPr>
                <w:rFonts w:hint="eastAsia" w:ascii="宋体"/>
                <w:color w:val="000000" w:themeColor="text1"/>
                <w:sz w:val="24"/>
                <w:szCs w:val="24"/>
                <w:u w:val="none" w:color="FF0000"/>
                <w14:textFill>
                  <w14:solidFill>
                    <w14:schemeClr w14:val="tx1"/>
                  </w14:solidFill>
                </w14:textFill>
              </w:rPr>
              <w:t>附近的市政给水管网</w:t>
            </w:r>
            <w:r>
              <w:rPr>
                <w:rFonts w:hint="eastAsia"/>
                <w:color w:val="000000" w:themeColor="text1"/>
                <w:sz w:val="24"/>
                <w:szCs w:val="24"/>
                <w14:textFill>
                  <w14:solidFill>
                    <w14:schemeClr w14:val="tx1"/>
                  </w14:solidFill>
                </w14:textFill>
              </w:rPr>
              <w:t>供给，项目总用水量</w:t>
            </w:r>
            <w:r>
              <w:rPr>
                <w:rFonts w:hint="eastAsia"/>
                <w:color w:val="000000" w:themeColor="text1"/>
                <w:sz w:val="24"/>
                <w:szCs w:val="24"/>
                <w:lang w:val="en-US" w:eastAsia="zh-CN"/>
                <w14:textFill>
                  <w14:solidFill>
                    <w14:schemeClr w14:val="tx1"/>
                  </w14:solidFill>
                </w14:textFill>
              </w:rPr>
              <w:t>521053.56</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/a（</w:t>
            </w:r>
            <w:r>
              <w:rPr>
                <w:rFonts w:hint="eastAsia"/>
                <w:color w:val="000000" w:themeColor="text1"/>
                <w:sz w:val="24"/>
                <w:szCs w:val="24"/>
                <w:lang w:val="en-US" w:eastAsia="zh-CN"/>
                <w14:textFill>
                  <w14:solidFill>
                    <w14:schemeClr w14:val="tx1"/>
                  </w14:solidFill>
                </w14:textFill>
              </w:rPr>
              <w:t>1936.86</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/d），可满足项目用水需求。</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2 \* GB2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⑵</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给水</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本项目供水由</w:t>
            </w:r>
            <w:r>
              <w:rPr>
                <w:rFonts w:hint="eastAsia" w:ascii="宋体"/>
                <w:color w:val="000000" w:themeColor="text1"/>
                <w:sz w:val="24"/>
                <w:u w:val="none" w:color="FF0000"/>
                <w14:textFill>
                  <w14:solidFill>
                    <w14:schemeClr w14:val="tx1"/>
                  </w14:solidFill>
                </w14:textFill>
              </w:rPr>
              <w:t>附近的市政给水管网</w:t>
            </w:r>
            <w:r>
              <w:rPr>
                <w:rFonts w:hint="eastAsia"/>
                <w:color w:val="000000" w:themeColor="text1"/>
                <w14:textFill>
                  <w14:solidFill>
                    <w14:schemeClr w14:val="tx1"/>
                  </w14:solidFill>
                </w14:textFill>
              </w:rPr>
              <w:t>供给。项目用水主要为生活用水及绿化用水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道路洒水</w:t>
            </w:r>
            <w:r>
              <w:rPr>
                <w:rFonts w:hint="eastAsia"/>
                <w:color w:val="000000" w:themeColor="text1"/>
                <w14:textFill>
                  <w14:solidFill>
                    <w14:schemeClr w14:val="tx1"/>
                  </w14:solidFill>
                </w14:textFill>
              </w:rPr>
              <w:t>。</w:t>
            </w:r>
          </w:p>
          <w:p>
            <w:pPr>
              <w:tabs>
                <w:tab w:val="left" w:pos="512"/>
              </w:tabs>
              <w:jc w:val="left"/>
              <w:rPr>
                <w:rFonts w:hint="eastAsia"/>
                <w:color w:val="000000" w:themeColor="text1"/>
                <w:lang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生活污水：</w:t>
            </w:r>
            <w:r>
              <w:rPr>
                <w:rFonts w:ascii="Times New Roman" w:hAnsi="Times New Roman"/>
                <w:color w:val="000000" w:themeColor="text1"/>
                <w14:textFill>
                  <w14:solidFill>
                    <w14:schemeClr w14:val="tx1"/>
                  </w14:solidFill>
                </w14:textFill>
              </w:rPr>
              <w:t>根据建设单位提供资料，该项目所在地为杨陵区五</w:t>
            </w:r>
            <w:r>
              <w:rPr>
                <w:rFonts w:hint="eastAsia" w:ascii="宋体"/>
                <w:color w:val="000000" w:themeColor="text1"/>
                <w:sz w:val="24"/>
                <w:u w:val="none" w:color="FF0000"/>
                <w14:textFill>
                  <w14:solidFill>
                    <w14:schemeClr w14:val="tx1"/>
                  </w14:solidFill>
                </w14:textFill>
              </w:rPr>
              <w:t>揉谷镇农村基础设施建设</w:t>
            </w:r>
            <w:r>
              <w:rPr>
                <w:rFonts w:ascii="Times New Roman" w:hAnsi="Times New Roman"/>
                <w:color w:val="000000" w:themeColor="text1"/>
                <w14:textFill>
                  <w14:solidFill>
                    <w14:schemeClr w14:val="tx1"/>
                  </w14:solidFill>
                </w14:textFill>
              </w:rPr>
              <w:t>，涉及</w:t>
            </w:r>
            <w:r>
              <w:rPr>
                <w:rFonts w:hint="eastAsia" w:ascii="宋体" w:hAnsi="宋体"/>
                <w:color w:val="000000" w:themeColor="text1"/>
                <w:sz w:val="24"/>
                <w:u w:val="none" w:color="FF0000"/>
                <w14:textFill>
                  <w14:solidFill>
                    <w14:schemeClr w14:val="tx1"/>
                  </w14:solidFill>
                </w14:textFill>
              </w:rPr>
              <w:t>揉谷镇石家、白龙、秦丰、除张、权家寨、太子藏、光明、陵湾、田西、陵东、田东、揉谷</w:t>
            </w:r>
            <w:r>
              <w:rPr>
                <w:rFonts w:hint="eastAsia" w:ascii="宋体" w:hAnsi="宋体"/>
                <w:color w:val="000000" w:themeColor="text1"/>
                <w:sz w:val="24"/>
                <w:u w:val="none" w:color="FF0000"/>
                <w:lang w:val="en-US" w:eastAsia="zh-CN"/>
                <w14:textFill>
                  <w14:solidFill>
                    <w14:schemeClr w14:val="tx1"/>
                  </w14:solidFill>
                </w14:textFill>
              </w:rPr>
              <w:t>12各村，</w:t>
            </w:r>
            <w:r>
              <w:rPr>
                <w:rFonts w:ascii="Times New Roman" w:hAnsi="Times New Roman"/>
                <w:color w:val="000000" w:themeColor="text1"/>
                <w14:textFill>
                  <w14:solidFill>
                    <w14:schemeClr w14:val="tx1"/>
                  </w14:solidFill>
                </w14:textFill>
              </w:rPr>
              <w:t>农户</w:t>
            </w:r>
            <w:r>
              <w:rPr>
                <w:rFonts w:hint="eastAsia"/>
                <w:color w:val="000000" w:themeColor="text1"/>
                <w:lang w:val="en-US" w:eastAsia="zh-CN"/>
                <w14:textFill>
                  <w14:solidFill>
                    <w14:schemeClr w14:val="tx1"/>
                  </w14:solidFill>
                </w14:textFill>
              </w:rPr>
              <w:t>5676</w:t>
            </w:r>
            <w:r>
              <w:rPr>
                <w:rFonts w:ascii="Times New Roman" w:hAnsi="Times New Roman"/>
                <w:color w:val="000000" w:themeColor="text1"/>
                <w14:textFill>
                  <w14:solidFill>
                    <w14:schemeClr w14:val="tx1"/>
                  </w14:solidFill>
                </w14:textFill>
              </w:rPr>
              <w:t>户，总人口2</w:t>
            </w:r>
            <w:r>
              <w:rPr>
                <w:rFonts w:hint="eastAsia"/>
                <w:color w:val="000000" w:themeColor="text1"/>
                <w:lang w:val="en-US" w:eastAsia="zh-CN"/>
                <w14:textFill>
                  <w14:solidFill>
                    <w14:schemeClr w14:val="tx1"/>
                  </w14:solidFill>
                </w14:textFill>
              </w:rPr>
              <w:t>5473</w:t>
            </w:r>
            <w:r>
              <w:rPr>
                <w:rFonts w:ascii="Times New Roman" w:hAnsi="Times New Roman"/>
                <w:color w:val="000000" w:themeColor="text1"/>
                <w14:textFill>
                  <w14:solidFill>
                    <w14:schemeClr w14:val="tx1"/>
                  </w14:solidFill>
                </w14:textFill>
              </w:rPr>
              <w:t>人。</w:t>
            </w:r>
            <w:r>
              <w:rPr>
                <w:rFonts w:ascii="Times New Roman" w:hAnsi="Times New Roman"/>
                <w:color w:val="000000" w:themeColor="text1"/>
                <w:kern w:val="0"/>
                <w14:textFill>
                  <w14:solidFill>
                    <w14:schemeClr w14:val="tx1"/>
                  </w14:solidFill>
                </w14:textFill>
              </w:rPr>
              <w:t>陕西省《行业用水定额》（DB61/T943—2014）</w:t>
            </w:r>
            <w:r>
              <w:rPr>
                <w:rFonts w:hint="eastAsia" w:ascii="Times New Roman" w:hAnsi="Times New Roman"/>
                <w:color w:val="000000" w:themeColor="text1"/>
                <w:kern w:val="0"/>
                <w:lang w:eastAsia="zh-CN"/>
                <w14:textFill>
                  <w14:solidFill>
                    <w14:schemeClr w14:val="tx1"/>
                  </w14:solidFill>
                </w14:textFill>
              </w:rPr>
              <w:t>，</w:t>
            </w:r>
            <w:r>
              <w:rPr>
                <w:rFonts w:hint="eastAsia"/>
                <w:color w:val="000000" w:themeColor="text1"/>
                <w14:textFill>
                  <w14:solidFill>
                    <w14:schemeClr w14:val="tx1"/>
                  </w14:solidFill>
                </w14:textFill>
              </w:rPr>
              <w:t>生活用水量按</w:t>
            </w:r>
            <w:r>
              <w:rPr>
                <w:rFonts w:hint="eastAsia"/>
                <w:color w:val="000000" w:themeColor="text1"/>
                <w:lang w:val="en-US" w:eastAsia="zh-CN"/>
                <w14:textFill>
                  <w14:solidFill>
                    <w14:schemeClr w14:val="tx1"/>
                  </w14:solidFill>
                </w14:textFill>
              </w:rPr>
              <w:t>70</w:t>
            </w:r>
            <w:r>
              <w:rPr>
                <w:rFonts w:hint="eastAsia"/>
                <w:color w:val="000000" w:themeColor="text1"/>
                <w14:textFill>
                  <w14:solidFill>
                    <w14:schemeClr w14:val="tx1"/>
                  </w14:solidFill>
                </w14:textFill>
              </w:rPr>
              <w:t>L/人•d计，则项目生活用水量为</w:t>
            </w:r>
            <w:r>
              <w:rPr>
                <w:rFonts w:hint="eastAsia"/>
                <w:color w:val="000000" w:themeColor="text1"/>
                <w:sz w:val="21"/>
                <w:szCs w:val="21"/>
                <w:lang w:val="en-US" w:eastAsia="zh-CN"/>
                <w14:textFill>
                  <w14:solidFill>
                    <w14:schemeClr w14:val="tx1"/>
                  </w14:solidFill>
                </w14:textFill>
              </w:rPr>
              <w:t>1783.11</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rFonts w:hint="eastAsia"/>
                <w:color w:val="000000" w:themeColor="text1"/>
                <w:sz w:val="21"/>
                <w:szCs w:val="21"/>
                <w:lang w:val="en-US" w:eastAsia="zh-CN"/>
                <w14:textFill>
                  <w14:solidFill>
                    <w14:schemeClr w14:val="tx1"/>
                  </w14:solidFill>
                </w14:textFill>
              </w:rPr>
              <w:t>650835.15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w:t>
            </w:r>
          </w:p>
          <w:p>
            <w:pPr>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公厕用水：</w:t>
            </w:r>
            <w:r>
              <w:rPr>
                <w:rFonts w:hint="eastAsia"/>
                <w:color w:val="000000" w:themeColor="text1"/>
                <w14:textFill>
                  <w14:solidFill>
                    <w14:schemeClr w14:val="tx1"/>
                  </w14:solidFill>
                </w14:textFill>
              </w:rPr>
              <w:t xml:space="preserve">本项目改造公厕数量为 </w:t>
            </w:r>
            <w:r>
              <w:rPr>
                <w:rFonts w:hint="eastAsia"/>
                <w:color w:val="000000" w:themeColor="text1"/>
                <w:lang w:val="en-US" w:eastAsia="zh-CN"/>
                <w14:textFill>
                  <w14:solidFill>
                    <w14:schemeClr w14:val="tx1"/>
                  </w14:solidFill>
                </w14:textFill>
              </w:rPr>
              <w:t>22</w:t>
            </w:r>
            <w:r>
              <w:rPr>
                <w:rFonts w:hint="eastAsia"/>
                <w:color w:val="000000" w:themeColor="text1"/>
                <w14:textFill>
                  <w14:solidFill>
                    <w14:schemeClr w14:val="tx1"/>
                  </w14:solidFill>
                </w14:textFill>
              </w:rPr>
              <w:t xml:space="preserve"> 座</w:t>
            </w:r>
            <w:r>
              <w:rPr>
                <w:rFonts w:hint="eastAsia"/>
                <w:color w:val="000000" w:themeColor="text1"/>
                <w:lang w:val="en-US" w:eastAsia="zh-CN"/>
                <w14:textFill>
                  <w14:solidFill>
                    <w14:schemeClr w14:val="tx1"/>
                  </w14:solidFill>
                </w14:textFill>
              </w:rPr>
              <w:t>，根据《给水排水工程快速设计手册-3建筑给排水工程》（中国建筑工业出版社1998年出版）中数据</w:t>
            </w:r>
            <w:r>
              <w:rPr>
                <w:rFonts w:hint="eastAsia"/>
                <w:color w:val="000000" w:themeColor="text1"/>
                <w14:textFill>
                  <w14:solidFill>
                    <w14:schemeClr w14:val="tx1"/>
                  </w14:solidFill>
                </w14:textFill>
              </w:rPr>
              <w:t>，则项目</w:t>
            </w:r>
            <w:r>
              <w:rPr>
                <w:rFonts w:hint="eastAsia"/>
                <w:color w:val="000000" w:themeColor="text1"/>
                <w:lang w:eastAsia="zh-CN"/>
                <w14:textFill>
                  <w14:solidFill>
                    <w14:schemeClr w14:val="tx1"/>
                  </w14:solidFill>
                </w14:textFill>
              </w:rPr>
              <w:t>公厕</w:t>
            </w:r>
            <w:r>
              <w:rPr>
                <w:rFonts w:hint="eastAsia"/>
                <w:color w:val="000000" w:themeColor="text1"/>
                <w14:textFill>
                  <w14:solidFill>
                    <w14:schemeClr w14:val="tx1"/>
                  </w14:solidFill>
                </w14:textFill>
              </w:rPr>
              <w:t>用水量为</w:t>
            </w:r>
            <w:r>
              <w:rPr>
                <w:rFonts w:hint="eastAsia"/>
                <w:color w:val="000000" w:themeColor="text1"/>
                <w:lang w:val="en-US" w:eastAsia="zh-CN"/>
                <w14:textFill>
                  <w14:solidFill>
                    <w14:schemeClr w14:val="tx1"/>
                  </w14:solidFill>
                </w14:textFill>
              </w:rPr>
              <w:t>311.52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rFonts w:hint="eastAsia"/>
                <w:color w:val="000000" w:themeColor="text1"/>
                <w:lang w:val="en-US" w:eastAsia="zh-CN"/>
                <w14:textFill>
                  <w14:solidFill>
                    <w14:schemeClr w14:val="tx1"/>
                  </w14:solidFill>
                </w14:textFill>
              </w:rPr>
              <w:t>113704.8</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r>
              <w:rPr>
                <w:rFonts w:hint="eastAsia"/>
                <w:color w:val="000000" w:themeColor="text1"/>
                <w:lang w:val="en-US" w:eastAsia="zh-CN"/>
                <w14:textFill>
                  <w14:solidFill>
                    <w14:schemeClr w14:val="tx1"/>
                  </w14:solidFill>
                </w14:textFill>
              </w:rPr>
              <w:t>。</w:t>
            </w:r>
          </w:p>
          <w:p>
            <w:pPr>
              <w:pStyle w:val="30"/>
              <w:spacing w:line="240" w:lineRule="auto"/>
              <w:rPr>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 xml:space="preserve">10  </w:t>
            </w:r>
            <w:r>
              <w:rPr>
                <w:rFonts w:hint="default" w:ascii="Times New Roman" w:hAnsi="Times New Roman" w:eastAsia="宋体" w:cs="Times New Roman"/>
                <w:b/>
                <w:bCs/>
                <w:color w:val="000000" w:themeColor="text1"/>
                <w14:textFill>
                  <w14:solidFill>
                    <w14:schemeClr w14:val="tx1"/>
                  </w14:solidFill>
                </w14:textFill>
              </w:rPr>
              <w:t xml:space="preserve"> </w:t>
            </w:r>
            <w:r>
              <w:rPr>
                <w:rFonts w:hint="eastAsia" w:ascii="Times New Roman" w:hAnsi="Times New Roman" w:eastAsia="宋体" w:cs="Times New Roman"/>
                <w:b/>
                <w:bCs/>
                <w:color w:val="000000" w:themeColor="text1"/>
                <w:lang w:eastAsia="zh-CN"/>
                <w14:textFill>
                  <w14:solidFill>
                    <w14:schemeClr w14:val="tx1"/>
                  </w14:solidFill>
                </w14:textFill>
              </w:rPr>
              <w:t>公厕</w:t>
            </w:r>
            <w:r>
              <w:rPr>
                <w:rFonts w:hint="eastAsia" w:eastAsia="宋体" w:cs="Times New Roman"/>
                <w:b/>
                <w:bCs/>
                <w:color w:val="000000" w:themeColor="text1"/>
                <w:lang w:val="en-US" w:eastAsia="zh-CN"/>
                <w14:textFill>
                  <w14:solidFill>
                    <w14:schemeClr w14:val="tx1"/>
                  </w14:solidFill>
                </w14:textFill>
              </w:rPr>
              <w:t>用水量</w:t>
            </w:r>
            <w:r>
              <w:rPr>
                <w:rFonts w:hint="default" w:ascii="Times New Roman" w:hAnsi="Times New Roman" w:eastAsia="宋体" w:cs="Times New Roman"/>
                <w:b/>
                <w:bCs/>
                <w:color w:val="000000" w:themeColor="text1"/>
                <w14:textFill>
                  <w14:solidFill>
                    <w14:schemeClr w14:val="tx1"/>
                  </w14:solidFill>
                </w14:textFill>
              </w:rPr>
              <w:t>一览表</w:t>
            </w:r>
          </w:p>
          <w:tbl>
            <w:tblPr>
              <w:tblStyle w:val="19"/>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2157"/>
              <w:gridCol w:w="2157"/>
              <w:gridCol w:w="2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2157" w:type="dxa"/>
                </w:tcPr>
                <w:p>
                  <w:pPr>
                    <w:jc w:val="both"/>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用水器具</w:t>
                  </w:r>
                </w:p>
              </w:tc>
              <w:tc>
                <w:tcPr>
                  <w:tcW w:w="2157" w:type="dxa"/>
                </w:tcPr>
                <w:p>
                  <w:pPr>
                    <w:ind w:left="0" w:leftChars="0" w:firstLine="0" w:firstLineChars="0"/>
                    <w:jc w:val="both"/>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用水指标</w:t>
                  </w:r>
                </w:p>
              </w:tc>
              <w:tc>
                <w:tcPr>
                  <w:tcW w:w="2157" w:type="dxa"/>
                </w:tcPr>
                <w:p>
                  <w:pPr>
                    <w:jc w:val="both"/>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数量</w:t>
                  </w:r>
                </w:p>
              </w:tc>
              <w:tc>
                <w:tcPr>
                  <w:tcW w:w="2158" w:type="dxa"/>
                </w:tcPr>
                <w:p>
                  <w:pPr>
                    <w:jc w:val="both"/>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用水量（</w:t>
                  </w:r>
                  <w:r>
                    <w:rPr>
                      <w:rFonts w:hint="eastAsia"/>
                      <w:color w:val="000000" w:themeColor="text1"/>
                      <w:sz w:val="21"/>
                      <w:szCs w:val="21"/>
                      <w:vertAlign w:val="baseline"/>
                      <w:lang w:val="en-US" w:eastAsia="zh-CN"/>
                      <w14:textFill>
                        <w14:solidFill>
                          <w14:schemeClr w14:val="tx1"/>
                        </w14:solidFill>
                      </w14:textFill>
                    </w:rPr>
                    <w:t>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vertAlign w:val="baseline"/>
                      <w:lang w:val="en-US" w:eastAsia="zh-CN"/>
                      <w14:textFill>
                        <w14:solidFill>
                          <w14:schemeClr w14:val="tx1"/>
                        </w14:solidFill>
                      </w14:textFill>
                    </w:rPr>
                    <w:t>/d</w:t>
                  </w:r>
                  <w:r>
                    <w:rPr>
                      <w:rFonts w:hint="eastAsia"/>
                      <w:color w:val="000000" w:themeColor="text1"/>
                      <w:sz w:val="21"/>
                      <w:szCs w:val="21"/>
                      <w:vertAlign w:val="baseli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tcPr>
                <w:p>
                  <w:pPr>
                    <w:ind w:left="0" w:leftChars="0" w:firstLine="0" w:firstLineChars="0"/>
                    <w:jc w:val="center"/>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大便器（冲洗）</w:t>
                  </w:r>
                </w:p>
              </w:tc>
              <w:tc>
                <w:tcPr>
                  <w:tcW w:w="2157" w:type="dxa"/>
                </w:tcPr>
                <w:p>
                  <w:pPr>
                    <w:jc w:val="both"/>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80L/h</w:t>
                  </w:r>
                  <w:r>
                    <w:rPr>
                      <w:rFonts w:hint="eastAsia"/>
                      <w:color w:val="000000" w:themeColor="text1"/>
                      <w:position w:val="-2"/>
                      <w:sz w:val="21"/>
                      <w:szCs w:val="21"/>
                      <w:vertAlign w:val="baseline"/>
                      <w:lang w:val="en-US" w:eastAsia="zh-CN"/>
                      <w14:textFill>
                        <w14:solidFill>
                          <w14:schemeClr w14:val="tx1"/>
                        </w14:solidFill>
                      </w14:textFill>
                    </w:rPr>
                    <w:object>
                      <v:shape id="_x0000_i1026" o:spt="75" type="#_x0000_t75" style="height:9pt;width:9pt;" o:ole="t" filled="f" o:preferrelative="t" stroked="f" coordsize="21600,21600">
                        <v:path/>
                        <v:fill on="f" focussize="0,0"/>
                        <v:stroke on="f"/>
                        <v:imagedata r:id="rId16" o:title=""/>
                        <o:lock v:ext="edit" aspectratio="t"/>
                        <w10:wrap type="none"/>
                        <w10:anchorlock/>
                      </v:shape>
                      <o:OLEObject Type="Embed" ProgID="Equation.KSEE3" ShapeID="_x0000_i1026" DrawAspect="Content" ObjectID="_1468075726" r:id="rId15">
                        <o:LockedField>false</o:LockedField>
                      </o:OLEObject>
                    </w:object>
                  </w:r>
                  <w:r>
                    <w:rPr>
                      <w:rFonts w:hint="eastAsia"/>
                      <w:color w:val="000000" w:themeColor="text1"/>
                      <w:sz w:val="21"/>
                      <w:szCs w:val="21"/>
                      <w:vertAlign w:val="baseline"/>
                      <w:lang w:val="en-US" w:eastAsia="zh-CN"/>
                      <w14:textFill>
                        <w14:solidFill>
                          <w14:schemeClr w14:val="tx1"/>
                        </w14:solidFill>
                      </w14:textFill>
                    </w:rPr>
                    <w:t>蹲位</w:t>
                  </w:r>
                </w:p>
              </w:tc>
              <w:tc>
                <w:tcPr>
                  <w:tcW w:w="2157" w:type="dxa"/>
                </w:tcPr>
                <w:p>
                  <w:pPr>
                    <w:ind w:firstLine="420" w:firstLineChars="200"/>
                    <w:jc w:val="both"/>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242蹲位</w:t>
                  </w:r>
                </w:p>
              </w:tc>
              <w:tc>
                <w:tcPr>
                  <w:tcW w:w="2158" w:type="dxa"/>
                </w:tcPr>
                <w:p>
                  <w:pPr>
                    <w:jc w:val="both"/>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232.32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tcPr>
                <w:p>
                  <w:pPr>
                    <w:ind w:left="0" w:leftChars="0" w:firstLine="0" w:firstLineChars="0"/>
                    <w:jc w:val="center"/>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小便器（冲洗）</w:t>
                  </w:r>
                </w:p>
              </w:tc>
              <w:tc>
                <w:tcPr>
                  <w:tcW w:w="2157" w:type="dxa"/>
                </w:tcPr>
                <w:p>
                  <w:pPr>
                    <w:ind w:firstLine="420" w:firstLineChars="200"/>
                    <w:jc w:val="both"/>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70L/h</w:t>
                  </w:r>
                  <w:r>
                    <w:rPr>
                      <w:rFonts w:hint="eastAsia"/>
                      <w:color w:val="000000" w:themeColor="text1"/>
                      <w:position w:val="-2"/>
                      <w:sz w:val="21"/>
                      <w:szCs w:val="21"/>
                      <w:vertAlign w:val="baseline"/>
                      <w:lang w:val="en-US" w:eastAsia="zh-CN"/>
                      <w14:textFill>
                        <w14:solidFill>
                          <w14:schemeClr w14:val="tx1"/>
                        </w14:solidFill>
                      </w14:textFill>
                    </w:rPr>
                    <w:object>
                      <v:shape id="_x0000_i1027" o:spt="75" type="#_x0000_t75" style="height:9pt;width:9pt;" o:ole="t" filled="f" o:preferrelative="t" stroked="f" coordsize="21600,21600">
                        <v:path/>
                        <v:fill on="f" focussize="0,0"/>
                        <v:stroke on="f"/>
                        <v:imagedata r:id="rId16" o:title=""/>
                        <o:lock v:ext="edit" aspectratio="t"/>
                        <w10:wrap type="none"/>
                        <w10:anchorlock/>
                      </v:shape>
                      <o:OLEObject Type="Embed" ProgID="Equation.KSEE3" ShapeID="_x0000_i1027" DrawAspect="Content" ObjectID="_1468075727" r:id="rId17">
                        <o:LockedField>false</o:LockedField>
                      </o:OLEObject>
                    </w:object>
                  </w:r>
                  <w:r>
                    <w:rPr>
                      <w:rFonts w:hint="eastAsia"/>
                      <w:color w:val="000000" w:themeColor="text1"/>
                      <w:sz w:val="21"/>
                      <w:szCs w:val="21"/>
                      <w:vertAlign w:val="baseline"/>
                      <w:lang w:val="en-US" w:eastAsia="zh-CN"/>
                      <w14:textFill>
                        <w14:solidFill>
                          <w14:schemeClr w14:val="tx1"/>
                        </w14:solidFill>
                      </w14:textFill>
                    </w:rPr>
                    <w:t>蹲位</w:t>
                  </w:r>
                </w:p>
              </w:tc>
              <w:tc>
                <w:tcPr>
                  <w:tcW w:w="2157" w:type="dxa"/>
                </w:tcPr>
                <w:p>
                  <w:pPr>
                    <w:ind w:firstLine="420" w:firstLineChars="200"/>
                    <w:jc w:val="both"/>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66蹲位</w:t>
                  </w:r>
                </w:p>
              </w:tc>
              <w:tc>
                <w:tcPr>
                  <w:tcW w:w="2158" w:type="dxa"/>
                </w:tcPr>
                <w:p>
                  <w:pPr>
                    <w:jc w:val="both"/>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55.44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tcPr>
                <w:p>
                  <w:pPr>
                    <w:ind w:left="0" w:leftChars="0" w:firstLine="0" w:firstLineChars="0"/>
                    <w:jc w:val="center"/>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洗手盆</w:t>
                  </w:r>
                </w:p>
              </w:tc>
              <w:tc>
                <w:tcPr>
                  <w:tcW w:w="2157" w:type="dxa"/>
                </w:tcPr>
                <w:p>
                  <w:pPr>
                    <w:ind w:firstLine="420" w:firstLineChars="200"/>
                    <w:jc w:val="both"/>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20L/h</w:t>
                  </w:r>
                  <w:r>
                    <w:rPr>
                      <w:rFonts w:hint="eastAsia"/>
                      <w:color w:val="000000" w:themeColor="text1"/>
                      <w:position w:val="-2"/>
                      <w:sz w:val="21"/>
                      <w:szCs w:val="21"/>
                      <w:vertAlign w:val="baseline"/>
                      <w:lang w:val="en-US" w:eastAsia="zh-CN"/>
                      <w14:textFill>
                        <w14:solidFill>
                          <w14:schemeClr w14:val="tx1"/>
                        </w14:solidFill>
                      </w14:textFill>
                    </w:rPr>
                    <w:object>
                      <v:shape id="_x0000_i1028" o:spt="75" type="#_x0000_t75" style="height:9pt;width:9pt;" o:ole="t" filled="f" o:preferrelative="t" stroked="f" coordsize="21600,21600">
                        <v:path/>
                        <v:fill on="f" focussize="0,0"/>
                        <v:stroke on="f"/>
                        <v:imagedata r:id="rId16" o:title=""/>
                        <o:lock v:ext="edit" aspectratio="t"/>
                        <w10:wrap type="none"/>
                        <w10:anchorlock/>
                      </v:shape>
                      <o:OLEObject Type="Embed" ProgID="Equation.KSEE3" ShapeID="_x0000_i1028" DrawAspect="Content" ObjectID="_1468075728" r:id="rId18">
                        <o:LockedField>false</o:LockedField>
                      </o:OLEObject>
                    </w:object>
                  </w:r>
                  <w:r>
                    <w:rPr>
                      <w:rFonts w:hint="eastAsia"/>
                      <w:color w:val="000000" w:themeColor="text1"/>
                      <w:sz w:val="21"/>
                      <w:szCs w:val="21"/>
                      <w:vertAlign w:val="baseline"/>
                      <w:lang w:val="en-US" w:eastAsia="zh-CN"/>
                      <w14:textFill>
                        <w14:solidFill>
                          <w14:schemeClr w14:val="tx1"/>
                        </w14:solidFill>
                      </w14:textFill>
                    </w:rPr>
                    <w:t>个</w:t>
                  </w:r>
                </w:p>
              </w:tc>
              <w:tc>
                <w:tcPr>
                  <w:tcW w:w="2157" w:type="dxa"/>
                </w:tcPr>
                <w:p>
                  <w:pPr>
                    <w:jc w:val="both"/>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44个</w:t>
                  </w:r>
                </w:p>
              </w:tc>
              <w:tc>
                <w:tcPr>
                  <w:tcW w:w="2158" w:type="dxa"/>
                </w:tcPr>
                <w:p>
                  <w:pPr>
                    <w:jc w:val="both"/>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57" w:type="dxa"/>
                </w:tcPr>
                <w:p>
                  <w:pPr>
                    <w:ind w:left="0" w:leftChars="0" w:firstLine="0" w:firstLineChars="0"/>
                    <w:jc w:val="center"/>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地面冲洗</w:t>
                  </w:r>
                </w:p>
              </w:tc>
              <w:tc>
                <w:tcPr>
                  <w:tcW w:w="2157" w:type="dxa"/>
                </w:tcPr>
                <w:p>
                  <w:pPr>
                    <w:ind w:firstLine="420" w:firstLineChars="200"/>
                    <w:jc w:val="both"/>
                    <w:rPr>
                      <w:color w:val="000000" w:themeColor="text1"/>
                      <w:sz w:val="21"/>
                      <w:szCs w:val="21"/>
                      <w:vertAlign w:val="baseline"/>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6L/h</w:t>
                  </w:r>
                  <w:r>
                    <w:rPr>
                      <w:rFonts w:hint="eastAsia"/>
                      <w:color w:val="000000" w:themeColor="text1"/>
                      <w:position w:val="-2"/>
                      <w:sz w:val="21"/>
                      <w:szCs w:val="21"/>
                      <w:vertAlign w:val="baseline"/>
                      <w:lang w:val="en-US" w:eastAsia="zh-CN"/>
                      <w14:textFill>
                        <w14:solidFill>
                          <w14:schemeClr w14:val="tx1"/>
                        </w14:solidFill>
                      </w14:textFill>
                    </w:rPr>
                    <w:object>
                      <v:shape id="_x0000_i1029" o:spt="75" type="#_x0000_t75" style="height:9pt;width:9pt;" o:ole="t" filled="f" o:preferrelative="t" stroked="f" coordsize="21600,21600">
                        <v:path/>
                        <v:fill on="f" focussize="0,0"/>
                        <v:stroke on="f"/>
                        <v:imagedata r:id="rId16" o:title=""/>
                        <o:lock v:ext="edit" aspectratio="t"/>
                        <w10:wrap type="none"/>
                        <w10:anchorlock/>
                      </v:shape>
                      <o:OLEObject Type="Embed" ProgID="Equation.KSEE3" ShapeID="_x0000_i1029" DrawAspect="Content" ObjectID="_1468075729" r:id="rId19">
                        <o:LockedField>false</o:LockedField>
                      </o:OLEObject>
                    </w:object>
                  </w:r>
                  <w:r>
                    <w:rPr>
                      <w:rFonts w:hint="eastAsia"/>
                      <w:color w:val="000000" w:themeColor="text1"/>
                      <w:sz w:val="21"/>
                      <w:szCs w:val="21"/>
                      <w:vertAlign w:val="baseline"/>
                      <w:lang w:val="en-US" w:eastAsia="zh-CN"/>
                      <w14:textFill>
                        <w14:solidFill>
                          <w14:schemeClr w14:val="tx1"/>
                        </w14:solidFill>
                      </w14:textFill>
                    </w:rPr>
                    <w:t>天</w:t>
                  </w:r>
                </w:p>
              </w:tc>
              <w:tc>
                <w:tcPr>
                  <w:tcW w:w="2157" w:type="dxa"/>
                </w:tcPr>
                <w:p>
                  <w:pPr>
                    <w:jc w:val="both"/>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2200m</w:t>
                  </w:r>
                  <w:r>
                    <w:rPr>
                      <w:rFonts w:hint="eastAsia"/>
                      <w:color w:val="000000" w:themeColor="text1"/>
                      <w:sz w:val="21"/>
                      <w:szCs w:val="21"/>
                      <w:vertAlign w:val="superscript"/>
                      <w:lang w:val="en-US" w:eastAsia="zh-CN"/>
                      <w14:textFill>
                        <w14:solidFill>
                          <w14:schemeClr w14:val="tx1"/>
                        </w14:solidFill>
                      </w14:textFill>
                    </w:rPr>
                    <w:t>2</w:t>
                  </w:r>
                </w:p>
              </w:tc>
              <w:tc>
                <w:tcPr>
                  <w:tcW w:w="2158" w:type="dxa"/>
                </w:tcPr>
                <w:p>
                  <w:pPr>
                    <w:jc w:val="both"/>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71" w:type="dxa"/>
                  <w:gridSpan w:val="3"/>
                </w:tcPr>
                <w:p>
                  <w:pPr>
                    <w:ind w:left="0" w:leftChars="0" w:firstLine="0" w:firstLineChars="0"/>
                    <w:jc w:val="center"/>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合计</w:t>
                  </w:r>
                </w:p>
              </w:tc>
              <w:tc>
                <w:tcPr>
                  <w:tcW w:w="2158" w:type="dxa"/>
                </w:tcPr>
                <w:p>
                  <w:pPr>
                    <w:jc w:val="both"/>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311.52</w:t>
                  </w:r>
                </w:p>
              </w:tc>
            </w:tr>
          </w:tbl>
          <w:p>
            <w:pPr>
              <w:tabs>
                <w:tab w:val="left" w:pos="512"/>
              </w:tabs>
              <w:jc w:val="left"/>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绿化用水：</w:t>
            </w:r>
            <w:r>
              <w:rPr>
                <w:rFonts w:ascii="Times New Roman" w:hAnsi="Times New Roman"/>
                <w:color w:val="000000" w:themeColor="text1"/>
                <w14:textFill>
                  <w14:solidFill>
                    <w14:schemeClr w14:val="tx1"/>
                  </w14:solidFill>
                </w14:textFill>
              </w:rPr>
              <w:t>根据</w:t>
            </w:r>
            <w:r>
              <w:rPr>
                <w:rFonts w:ascii="Times New Roman" w:hAnsi="Times New Roman"/>
                <w:color w:val="000000" w:themeColor="text1"/>
                <w:kern w:val="0"/>
                <w14:textFill>
                  <w14:solidFill>
                    <w14:schemeClr w14:val="tx1"/>
                  </w14:solidFill>
                </w14:textFill>
              </w:rPr>
              <w:t>陕西省《行业用水定额》（DB61/T943—2014）</w:t>
            </w:r>
            <w:r>
              <w:rPr>
                <w:rFonts w:ascii="Times New Roman" w:hAnsi="Times New Roman"/>
                <w:color w:val="000000" w:themeColor="text1"/>
                <w14:textFill>
                  <w14:solidFill>
                    <w14:schemeClr w14:val="tx1"/>
                  </w14:solidFill>
                </w14:textFill>
              </w:rPr>
              <w:t>，绿化浇洒用</w:t>
            </w:r>
            <w:r>
              <w:rPr>
                <w:rFonts w:hint="eastAsia" w:ascii="Times New Roman" w:hAnsi="Times New Roman"/>
                <w:color w:val="000000" w:themeColor="text1"/>
                <w:lang w:val="en-US" w:eastAsia="zh-CN"/>
                <w14:textFill>
                  <w14:solidFill>
                    <w14:schemeClr w14:val="tx1"/>
                  </w14:solidFill>
                </w14:textFill>
              </w:rPr>
              <w:t>水</w:t>
            </w:r>
            <w:r>
              <w:rPr>
                <w:rFonts w:ascii="Times New Roman" w:hAnsi="Times New Roman"/>
                <w:color w:val="000000" w:themeColor="text1"/>
                <w14:textFill>
                  <w14:solidFill>
                    <w14:schemeClr w14:val="tx1"/>
                  </w14:solidFill>
                </w14:textFill>
              </w:rPr>
              <w:t>按2L/(m</w:t>
            </w:r>
            <w:r>
              <w:rPr>
                <w:rFonts w:ascii="Times New Roman" w:hAnsi="Times New Roman"/>
                <w:color w:val="000000" w:themeColor="text1"/>
                <w:vertAlign w:val="superscript"/>
                <w14:textFill>
                  <w14:solidFill>
                    <w14:schemeClr w14:val="tx1"/>
                  </w14:solidFill>
                </w14:textFill>
              </w:rPr>
              <w:t>2</w:t>
            </w:r>
            <w:r>
              <w:rPr>
                <w:rFonts w:ascii="Times New Roman" w:hAnsi="Times New Roman"/>
                <w:color w:val="000000" w:themeColor="text1"/>
                <w14:textFill>
                  <w14:solidFill>
                    <w14:schemeClr w14:val="tx1"/>
                  </w14:solidFill>
                </w14:textFill>
              </w:rPr>
              <w:t>.次)计算，每天浇洒一次，年浇洒120d</w:t>
            </w:r>
            <w:r>
              <w:rPr>
                <w:rFonts w:hint="eastAsia" w:ascii="Times New Roman" w:hAnsi="Times New Roman"/>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则项目</w:t>
            </w:r>
            <w:r>
              <w:rPr>
                <w:rFonts w:hint="eastAsia"/>
                <w:color w:val="000000" w:themeColor="text1"/>
                <w:lang w:val="en-US" w:eastAsia="zh-CN"/>
                <w14:textFill>
                  <w14:solidFill>
                    <w14:schemeClr w14:val="tx1"/>
                  </w14:solidFill>
                </w14:textFill>
              </w:rPr>
              <w:t>绿化</w:t>
            </w:r>
            <w:r>
              <w:rPr>
                <w:rFonts w:hint="eastAsia"/>
                <w:color w:val="000000" w:themeColor="text1"/>
                <w14:textFill>
                  <w14:solidFill>
                    <w14:schemeClr w14:val="tx1"/>
                  </w14:solidFill>
                </w14:textFill>
              </w:rPr>
              <w:t>用水量为</w:t>
            </w:r>
            <w:r>
              <w:rPr>
                <w:rFonts w:hint="eastAsia"/>
                <w:color w:val="000000" w:themeColor="text1"/>
                <w:sz w:val="21"/>
                <w:szCs w:val="21"/>
                <w:lang w:val="en-US" w:eastAsia="zh-CN"/>
                <w14:textFill>
                  <w14:solidFill>
                    <w14:schemeClr w14:val="tx1"/>
                  </w14:solidFill>
                </w14:textFill>
              </w:rPr>
              <w:t>51.95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rFonts w:hint="eastAsia"/>
                <w:color w:val="000000" w:themeColor="text1"/>
                <w:sz w:val="21"/>
                <w:szCs w:val="21"/>
                <w:lang w:val="en-US" w:eastAsia="zh-CN"/>
                <w14:textFill>
                  <w14:solidFill>
                    <w14:schemeClr w14:val="tx1"/>
                  </w14:solidFill>
                </w14:textFill>
              </w:rPr>
              <w:t>6234</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w:t>
            </w:r>
          </w:p>
          <w:p>
            <w:pPr>
              <w:rPr>
                <w:rFonts w:hint="eastAsia" w:eastAsia="宋体"/>
                <w:color w:val="000000" w:themeColor="text1"/>
                <w:lang w:val="en-US" w:eastAsia="zh-CN"/>
                <w14:textFill>
                  <w14:solidFill>
                    <w14:schemeClr w14:val="tx1"/>
                  </w14:solidFill>
                </w14:textFill>
              </w:rPr>
            </w:pPr>
            <w:r>
              <w:rPr>
                <w:rFonts w:ascii="Times New Roman" w:hAnsi="Times New Roman"/>
                <w:color w:val="000000" w:themeColor="text1"/>
                <w14:textFill>
                  <w14:solidFill>
                    <w14:schemeClr w14:val="tx1"/>
                  </w14:solidFill>
                </w14:textFill>
              </w:rPr>
              <w:t>道路</w:t>
            </w:r>
            <w:r>
              <w:rPr>
                <w:rFonts w:hint="eastAsia"/>
                <w:color w:val="000000" w:themeColor="text1"/>
                <w:lang w:val="en-US" w:eastAsia="zh-CN"/>
                <w14:textFill>
                  <w14:solidFill>
                    <w14:schemeClr w14:val="tx1"/>
                  </w14:solidFill>
                </w14:textFill>
              </w:rPr>
              <w:t>用水：</w:t>
            </w:r>
            <w:r>
              <w:rPr>
                <w:rFonts w:ascii="Times New Roman" w:hAnsi="Times New Roman"/>
                <w:color w:val="000000" w:themeColor="text1"/>
                <w14:textFill>
                  <w14:solidFill>
                    <w14:schemeClr w14:val="tx1"/>
                  </w14:solidFill>
                </w14:textFill>
              </w:rPr>
              <w:t>根据</w:t>
            </w:r>
            <w:r>
              <w:rPr>
                <w:rFonts w:ascii="Times New Roman" w:hAnsi="Times New Roman"/>
                <w:color w:val="000000" w:themeColor="text1"/>
                <w:kern w:val="0"/>
                <w14:textFill>
                  <w14:solidFill>
                    <w14:schemeClr w14:val="tx1"/>
                  </w14:solidFill>
                </w14:textFill>
              </w:rPr>
              <w:t>陕西省《行业用水定额》（DB61/T943—2014）</w:t>
            </w:r>
            <w:r>
              <w:rPr>
                <w:rFonts w:ascii="Times New Roman" w:hAnsi="Times New Roman"/>
                <w:color w:val="000000" w:themeColor="text1"/>
                <w14:textFill>
                  <w14:solidFill>
                    <w14:schemeClr w14:val="tx1"/>
                  </w14:solidFill>
                </w14:textFill>
              </w:rPr>
              <w:t>，道路浇洒用水按2L/(m</w:t>
            </w:r>
            <w:r>
              <w:rPr>
                <w:rFonts w:ascii="Times New Roman" w:hAnsi="Times New Roman"/>
                <w:color w:val="000000" w:themeColor="text1"/>
                <w:vertAlign w:val="superscript"/>
                <w14:textFill>
                  <w14:solidFill>
                    <w14:schemeClr w14:val="tx1"/>
                  </w14:solidFill>
                </w14:textFill>
              </w:rPr>
              <w:t>2</w:t>
            </w:r>
            <w:r>
              <w:rPr>
                <w:rFonts w:ascii="Times New Roman" w:hAnsi="Times New Roman"/>
                <w:color w:val="000000" w:themeColor="text1"/>
                <w14:textFill>
                  <w14:solidFill>
                    <w14:schemeClr w14:val="tx1"/>
                  </w14:solidFill>
                </w14:textFill>
              </w:rPr>
              <w:t>.次)计算，每天浇洒一次，年浇洒120d</w:t>
            </w:r>
            <w:r>
              <w:rPr>
                <w:rFonts w:hint="eastAsia" w:ascii="Times New Roman" w:hAnsi="Times New Roman"/>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则项目</w:t>
            </w:r>
            <w:r>
              <w:rPr>
                <w:rFonts w:ascii="Times New Roman" w:hAnsi="Times New Roman"/>
                <w:color w:val="000000" w:themeColor="text1"/>
                <w14:textFill>
                  <w14:solidFill>
                    <w14:schemeClr w14:val="tx1"/>
                  </w14:solidFill>
                </w14:textFill>
              </w:rPr>
              <w:t>道路</w:t>
            </w:r>
            <w:r>
              <w:rPr>
                <w:rFonts w:hint="eastAsia"/>
                <w:color w:val="000000" w:themeColor="text1"/>
                <w14:textFill>
                  <w14:solidFill>
                    <w14:schemeClr w14:val="tx1"/>
                  </w14:solidFill>
                </w14:textFill>
              </w:rPr>
              <w:t>用水量为</w:t>
            </w:r>
            <w:r>
              <w:rPr>
                <w:rFonts w:hint="eastAsia"/>
                <w:color w:val="000000" w:themeColor="text1"/>
                <w:sz w:val="21"/>
                <w:szCs w:val="21"/>
                <w:lang w:val="en-US" w:eastAsia="zh-CN"/>
                <w14:textFill>
                  <w14:solidFill>
                    <w14:schemeClr w14:val="tx1"/>
                  </w14:solidFill>
                </w14:textFill>
              </w:rPr>
              <w:t>100.48</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rFonts w:hint="eastAsia"/>
                <w:color w:val="000000" w:themeColor="text1"/>
                <w:sz w:val="21"/>
                <w:szCs w:val="21"/>
                <w:lang w:val="en-US" w:eastAsia="zh-CN"/>
                <w14:textFill>
                  <w14:solidFill>
                    <w14:schemeClr w14:val="tx1"/>
                  </w14:solidFill>
                </w14:textFill>
              </w:rPr>
              <w:t>12057.6</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3 \* GB2</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⑶</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排水</w:t>
            </w:r>
          </w:p>
          <w:p>
            <w:pPr>
              <w:pStyle w:val="17"/>
              <w:ind w:left="0" w:leftChars="0" w:firstLine="480" w:firstLineChars="200"/>
              <w:rPr>
                <w:rFonts w:hint="eastAsia"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本项目主要废水为生活污水</w:t>
            </w:r>
            <w:r>
              <w:rPr>
                <w:rFonts w:hint="eastAsia" w:cs="Times New Roman"/>
                <w:color w:val="000000" w:themeColor="text1"/>
                <w:sz w:val="24"/>
                <w:szCs w:val="24"/>
                <w:highlight w:val="none"/>
                <w:lang w:val="en-US" w:eastAsia="zh-CN"/>
                <w14:textFill>
                  <w14:solidFill>
                    <w14:schemeClr w14:val="tx1"/>
                  </w14:solidFill>
                </w14:textFill>
              </w:rPr>
              <w:t>和公厕冲水</w:t>
            </w:r>
            <w:r>
              <w:rPr>
                <w:rFonts w:hint="eastAsia" w:cs="Times New Roman"/>
                <w:color w:val="000000" w:themeColor="text1"/>
                <w:sz w:val="24"/>
                <w:szCs w:val="24"/>
                <w:highlight w:val="none"/>
                <w:lang w:eastAsia="zh-CN"/>
                <w14:textFill>
                  <w14:solidFill>
                    <w14:schemeClr w14:val="tx1"/>
                  </w14:solidFill>
                </w14:textFill>
              </w:rPr>
              <w:t>。</w:t>
            </w:r>
          </w:p>
          <w:p>
            <w:pPr>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生活污水：</w:t>
            </w:r>
            <w:r>
              <w:rPr>
                <w:rFonts w:hint="default" w:ascii="Times New Roman" w:hAnsi="Times New Roman" w:cs="Times New Roman"/>
                <w:color w:val="000000" w:themeColor="text1"/>
                <w:sz w:val="24"/>
                <w:szCs w:val="24"/>
                <w14:textFill>
                  <w14:solidFill>
                    <w14:schemeClr w14:val="tx1"/>
                  </w14:solidFill>
                </w14:textFill>
              </w:rPr>
              <w:t>生活用水量为</w:t>
            </w:r>
            <w:r>
              <w:rPr>
                <w:rFonts w:hint="eastAsia"/>
                <w:color w:val="000000" w:themeColor="text1"/>
                <w:sz w:val="24"/>
                <w:szCs w:val="24"/>
                <w:lang w:val="en-US" w:eastAsia="zh-CN"/>
                <w14:textFill>
                  <w14:solidFill>
                    <w14:schemeClr w14:val="tx1"/>
                  </w14:solidFill>
                </w14:textFill>
              </w:rPr>
              <w:t>1783.11</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650835.15</w:t>
            </w:r>
            <w:r>
              <w:rPr>
                <w:rFonts w:hint="eastAsia"/>
                <w:color w:val="000000" w:themeColor="text1"/>
                <w:sz w:val="24"/>
                <w:szCs w:val="24"/>
                <w14:textFill>
                  <w14:solidFill>
                    <w14:schemeClr w14:val="tx1"/>
                  </w14:solidFill>
                </w14:textFill>
              </w:rPr>
              <w:t>m</w:t>
            </w:r>
            <w:r>
              <w:rPr>
                <w:rFonts w:hint="eastAsia"/>
                <w:color w:val="000000" w:themeColor="text1"/>
                <w:sz w:val="24"/>
                <w:szCs w:val="24"/>
                <w:vertAlign w:val="superscript"/>
                <w14:textFill>
                  <w14:solidFill>
                    <w14:schemeClr w14:val="tx1"/>
                  </w14:solidFill>
                </w14:textFill>
              </w:rPr>
              <w:t>3</w:t>
            </w:r>
            <w:r>
              <w:rPr>
                <w:rFonts w:hint="eastAsia"/>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14:textFill>
                  <w14:solidFill>
                    <w14:schemeClr w14:val="tx1"/>
                  </w14:solidFill>
                </w14:textFill>
              </w:rPr>
              <w:t>，排水系数取</w:t>
            </w:r>
            <w:r>
              <w:rPr>
                <w:rFonts w:hint="default" w:ascii="Times New Roman" w:hAnsi="Times New Roman" w:cs="Times New Roman"/>
                <w:color w:val="000000" w:themeColor="text1"/>
                <w:sz w:val="24"/>
                <w:szCs w:val="24"/>
                <w:lang w:val="en-US" w:eastAsia="zh-CN"/>
                <w14:textFill>
                  <w14:solidFill>
                    <w14:schemeClr w14:val="tx1"/>
                  </w14:solidFill>
                </w14:textFill>
              </w:rPr>
              <w:t>0.8</w:t>
            </w:r>
            <w:r>
              <w:rPr>
                <w:rFonts w:hint="default" w:ascii="Times New Roman" w:hAnsi="Times New Roman" w:cs="Times New Roman"/>
                <w:color w:val="000000" w:themeColor="text1"/>
                <w:sz w:val="24"/>
                <w:szCs w:val="24"/>
                <w14:textFill>
                  <w14:solidFill>
                    <w14:schemeClr w14:val="tx1"/>
                  </w14:solidFill>
                </w14:textFill>
              </w:rPr>
              <w:t>，生活污水量为</w:t>
            </w:r>
            <w:r>
              <w:rPr>
                <w:rFonts w:hint="eastAsia"/>
                <w:color w:val="000000" w:themeColor="text1"/>
                <w:sz w:val="24"/>
                <w:szCs w:val="24"/>
                <w:lang w:val="en-US" w:eastAsia="zh-CN"/>
                <w14:textFill>
                  <w14:solidFill>
                    <w14:schemeClr w14:val="tx1"/>
                  </w14:solidFill>
                </w14:textFill>
              </w:rPr>
              <w:t>1426.49</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/d</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520668.12</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/a。生活污水暂存于化粪池内，</w:t>
            </w:r>
            <w:r>
              <w:rPr>
                <w:rFonts w:ascii="Times New Roman" w:hAnsi="Times New Roman"/>
                <w:color w:val="000000" w:themeColor="text1"/>
                <w:kern w:val="0"/>
                <w:sz w:val="24"/>
                <w:szCs w:val="24"/>
                <w14:textFill>
                  <w14:solidFill>
                    <w14:schemeClr w14:val="tx1"/>
                  </w14:solidFill>
                </w14:textFill>
              </w:rPr>
              <w:t>经各户化粪池处理后，通过统一管网收集。</w:t>
            </w:r>
          </w:p>
          <w:p>
            <w:pPr>
              <w:tabs>
                <w:tab w:val="left" w:pos="512"/>
              </w:tabs>
              <w:jc w:val="lef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公厕废水：</w:t>
            </w:r>
            <w:r>
              <w:rPr>
                <w:rFonts w:hint="eastAsia"/>
                <w:color w:val="000000" w:themeColor="text1"/>
                <w14:textFill>
                  <w14:solidFill>
                    <w14:schemeClr w14:val="tx1"/>
                  </w14:solidFill>
                </w14:textFill>
              </w:rPr>
              <w:t xml:space="preserve">本项目改造公厕数量为 </w:t>
            </w:r>
            <w:r>
              <w:rPr>
                <w:rFonts w:hint="eastAsia"/>
                <w:color w:val="000000" w:themeColor="text1"/>
                <w:lang w:val="en-US" w:eastAsia="zh-CN"/>
                <w14:textFill>
                  <w14:solidFill>
                    <w14:schemeClr w14:val="tx1"/>
                  </w14:solidFill>
                </w14:textFill>
              </w:rPr>
              <w:t>22</w:t>
            </w:r>
            <w:r>
              <w:rPr>
                <w:rFonts w:hint="eastAsia"/>
                <w:color w:val="000000" w:themeColor="text1"/>
                <w14:textFill>
                  <w14:solidFill>
                    <w14:schemeClr w14:val="tx1"/>
                  </w14:solidFill>
                </w14:textFill>
              </w:rPr>
              <w:t>座</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排水系数取 80%，公厕废水量为</w:t>
            </w:r>
            <w:r>
              <w:rPr>
                <w:rFonts w:hint="eastAsia"/>
                <w:color w:val="000000" w:themeColor="text1"/>
                <w:lang w:val="en-US" w:eastAsia="zh-CN"/>
                <w14:textFill>
                  <w14:solidFill>
                    <w14:schemeClr w14:val="tx1"/>
                  </w14:solidFill>
                </w14:textFill>
              </w:rPr>
              <w:t>249.22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rFonts w:hint="eastAsia"/>
                <w:color w:val="000000" w:themeColor="text1"/>
                <w:lang w:val="en-US" w:eastAsia="zh-CN"/>
                <w14:textFill>
                  <w14:solidFill>
                    <w14:schemeClr w14:val="tx1"/>
                  </w14:solidFill>
                </w14:textFill>
              </w:rPr>
              <w:t>90963.84</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w:t>
            </w:r>
          </w:p>
          <w:p>
            <w:pPr>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项目给排水情况见表</w:t>
            </w: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，项目具体水平衡图见图1</w:t>
            </w:r>
          </w:p>
          <w:p>
            <w:pPr>
              <w:pStyle w:val="30"/>
              <w:spacing w:line="240" w:lineRule="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w:t>
            </w:r>
            <w:r>
              <w:rPr>
                <w:rFonts w:hint="eastAsia" w:eastAsia="宋体" w:cs="Times New Roman"/>
                <w:b/>
                <w:bCs/>
                <w:color w:val="000000" w:themeColor="text1"/>
                <w:lang w:val="en-US" w:eastAsia="zh-CN"/>
                <w14:textFill>
                  <w14:solidFill>
                    <w14:schemeClr w14:val="tx1"/>
                  </w14:solidFill>
                </w14:textFill>
              </w:rPr>
              <w:t xml:space="preserve">11  </w:t>
            </w:r>
            <w:r>
              <w:rPr>
                <w:rFonts w:hint="default" w:ascii="Times New Roman" w:hAnsi="Times New Roman" w:eastAsia="宋体" w:cs="Times New Roman"/>
                <w:b/>
                <w:bCs/>
                <w:color w:val="000000" w:themeColor="text1"/>
                <w14:textFill>
                  <w14:solidFill>
                    <w14:schemeClr w14:val="tx1"/>
                  </w14:solidFill>
                </w14:textFill>
              </w:rPr>
              <w:t xml:space="preserve"> 主要</w:t>
            </w:r>
            <w:r>
              <w:rPr>
                <w:rFonts w:hint="eastAsia" w:eastAsia="宋体" w:cs="Times New Roman"/>
                <w:b/>
                <w:bCs/>
                <w:color w:val="000000" w:themeColor="text1"/>
                <w:lang w:val="en-US" w:eastAsia="zh-CN"/>
                <w14:textFill>
                  <w14:solidFill>
                    <w14:schemeClr w14:val="tx1"/>
                  </w14:solidFill>
                </w14:textFill>
              </w:rPr>
              <w:t>用水量</w:t>
            </w:r>
            <w:r>
              <w:rPr>
                <w:rFonts w:hint="default" w:ascii="Times New Roman" w:hAnsi="Times New Roman" w:eastAsia="宋体" w:cs="Times New Roman"/>
                <w:b/>
                <w:bCs/>
                <w:color w:val="000000" w:themeColor="text1"/>
                <w14:textFill>
                  <w14:solidFill>
                    <w14:schemeClr w14:val="tx1"/>
                  </w14:solidFill>
                </w14:textFill>
              </w:rPr>
              <w:t>一览表</w:t>
            </w:r>
          </w:p>
          <w:tbl>
            <w:tblPr>
              <w:tblStyle w:val="19"/>
              <w:tblW w:w="8619"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42"/>
              <w:gridCol w:w="1387"/>
              <w:gridCol w:w="1406"/>
              <w:gridCol w:w="1257"/>
              <w:gridCol w:w="1270"/>
              <w:gridCol w:w="1033"/>
              <w:gridCol w:w="1424"/>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序号</w:t>
                  </w:r>
                </w:p>
              </w:tc>
              <w:tc>
                <w:tcPr>
                  <w:tcW w:w="138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用水类型</w:t>
                  </w:r>
                </w:p>
              </w:tc>
              <w:tc>
                <w:tcPr>
                  <w:tcW w:w="140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新鲜水</w:t>
                  </w:r>
                  <w:r>
                    <w:rPr>
                      <w:rFonts w:hint="default" w:ascii="Times New Roman" w:hAnsi="Times New Roman" w:cs="Times New Roman"/>
                      <w:color w:val="000000" w:themeColor="text1"/>
                      <w:sz w:val="21"/>
                      <w:szCs w:val="21"/>
                      <w:highlight w:val="none"/>
                      <w14:textFill>
                        <w14:solidFill>
                          <w14:schemeClr w14:val="tx1"/>
                        </w14:solidFill>
                      </w14:textFill>
                    </w:rPr>
                    <w:t>量</w:t>
                  </w:r>
                </w:p>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/d）</w:t>
                  </w:r>
                </w:p>
              </w:tc>
              <w:tc>
                <w:tcPr>
                  <w:tcW w:w="125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消耗量</w:t>
                  </w:r>
                </w:p>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/d）</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循环量</w:t>
                  </w: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/d）</w:t>
                  </w:r>
                </w:p>
              </w:tc>
              <w:tc>
                <w:tcPr>
                  <w:tcW w:w="10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排水量</w:t>
                  </w:r>
                </w:p>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/d）</w:t>
                  </w:r>
                </w:p>
              </w:tc>
              <w:tc>
                <w:tcPr>
                  <w:tcW w:w="142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备注</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1387" w:type="dxa"/>
                  <w:tcBorders>
                    <w:tl2br w:val="nil"/>
                    <w:tr2bl w:val="nil"/>
                  </w:tcBorders>
                  <w:vAlign w:val="center"/>
                </w:tcPr>
                <w:p>
                  <w:pPr>
                    <w:adjustRightInd w:val="0"/>
                    <w:snapToGrid w:val="0"/>
                    <w:spacing w:line="240" w:lineRule="auto"/>
                    <w:ind w:left="0" w:leftChars="0" w:firstLine="0" w:firstLineChars="0"/>
                    <w:jc w:val="both"/>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村民生活</w:t>
                  </w:r>
                </w:p>
              </w:tc>
              <w:tc>
                <w:tcPr>
                  <w:tcW w:w="1406"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1783.11</w:t>
                  </w:r>
                </w:p>
              </w:tc>
              <w:tc>
                <w:tcPr>
                  <w:tcW w:w="125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356.62</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1033" w:type="dxa"/>
                  <w:tcBorders>
                    <w:tl2br w:val="nil"/>
                    <w:tr2bl w:val="nil"/>
                  </w:tcBorders>
                  <w:vAlign w:val="center"/>
                </w:tcPr>
                <w:p>
                  <w:pPr>
                    <w:adjustRightInd w:val="0"/>
                    <w:snapToGrid w:val="0"/>
                    <w:spacing w:line="240" w:lineRule="auto"/>
                    <w:ind w:left="0" w:leftChars="0" w:firstLine="0" w:firstLineChars="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1426.49</w:t>
                  </w:r>
                </w:p>
              </w:tc>
              <w:tc>
                <w:tcPr>
                  <w:tcW w:w="142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5473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人</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1387" w:type="dxa"/>
                  <w:tcBorders>
                    <w:tl2br w:val="nil"/>
                    <w:tr2bl w:val="nil"/>
                  </w:tcBorders>
                  <w:vAlign w:val="center"/>
                </w:tcPr>
                <w:p>
                  <w:pPr>
                    <w:adjustRightInd w:val="0"/>
                    <w:snapToGrid w:val="0"/>
                    <w:spacing w:line="240" w:lineRule="auto"/>
                    <w:ind w:left="0" w:leftChars="0" w:firstLine="0" w:firstLineChars="0"/>
                    <w:jc w:val="both"/>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公厕</w:t>
                  </w:r>
                </w:p>
              </w:tc>
              <w:tc>
                <w:tcPr>
                  <w:tcW w:w="1406"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311.52</w:t>
                  </w:r>
                </w:p>
              </w:tc>
              <w:tc>
                <w:tcPr>
                  <w:tcW w:w="125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62.304</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1033" w:type="dxa"/>
                  <w:tcBorders>
                    <w:tl2br w:val="nil"/>
                    <w:tr2bl w:val="nil"/>
                  </w:tcBorders>
                  <w:vAlign w:val="center"/>
                </w:tcPr>
                <w:p>
                  <w:pPr>
                    <w:adjustRightInd w:val="0"/>
                    <w:snapToGrid w:val="0"/>
                    <w:spacing w:line="240" w:lineRule="auto"/>
                    <w:ind w:left="0" w:leftChars="0" w:firstLine="0" w:firstLineChars="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249.22</w:t>
                  </w:r>
                </w:p>
              </w:tc>
              <w:tc>
                <w:tcPr>
                  <w:tcW w:w="142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1387" w:type="dxa"/>
                  <w:tcBorders>
                    <w:tl2br w:val="nil"/>
                    <w:tr2bl w:val="nil"/>
                  </w:tcBorders>
                  <w:vAlign w:val="center"/>
                </w:tcPr>
                <w:p>
                  <w:pPr>
                    <w:adjustRightInd w:val="0"/>
                    <w:snapToGrid w:val="0"/>
                    <w:spacing w:line="240" w:lineRule="auto"/>
                    <w:ind w:left="0" w:leftChars="0" w:firstLine="0" w:firstLineChars="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绿化管理（仅人工绿化）</w:t>
                  </w:r>
                </w:p>
              </w:tc>
              <w:tc>
                <w:tcPr>
                  <w:tcW w:w="1406"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51.95</w:t>
                  </w:r>
                </w:p>
              </w:tc>
              <w:tc>
                <w:tcPr>
                  <w:tcW w:w="1257"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51.95</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1033"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142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1387" w:type="dxa"/>
                  <w:tcBorders>
                    <w:tl2br w:val="nil"/>
                    <w:tr2bl w:val="nil"/>
                  </w:tcBorders>
                  <w:vAlign w:val="center"/>
                </w:tcPr>
                <w:p>
                  <w:pPr>
                    <w:adjustRightInd w:val="0"/>
                    <w:snapToGrid w:val="0"/>
                    <w:spacing w:line="240" w:lineRule="auto"/>
                    <w:ind w:left="0" w:leftChars="0" w:firstLine="0" w:firstLineChars="0"/>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道路浇洒</w:t>
                  </w:r>
                </w:p>
              </w:tc>
              <w:tc>
                <w:tcPr>
                  <w:tcW w:w="1406"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100.48</w:t>
                  </w:r>
                </w:p>
              </w:tc>
              <w:tc>
                <w:tcPr>
                  <w:tcW w:w="1257" w:type="dxa"/>
                  <w:tcBorders>
                    <w:tl2br w:val="nil"/>
                    <w:tr2bl w:val="nil"/>
                  </w:tcBorders>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100.48</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103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142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84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合计</w:t>
                  </w:r>
                </w:p>
              </w:tc>
              <w:tc>
                <w:tcPr>
                  <w:tcW w:w="1387"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140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2247.06</w:t>
                  </w:r>
                </w:p>
              </w:tc>
              <w:tc>
                <w:tcPr>
                  <w:tcW w:w="125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571.354</w:t>
                  </w:r>
                </w:p>
              </w:tc>
              <w:tc>
                <w:tcPr>
                  <w:tcW w:w="127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103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1675.71</w:t>
                  </w:r>
                </w:p>
              </w:tc>
              <w:tc>
                <w:tcPr>
                  <w:tcW w:w="142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bl>
          <w:p>
            <w:pPr>
              <w:pStyle w:val="8"/>
              <w:rPr>
                <w:color w:val="000000" w:themeColor="text1"/>
                <w14:textFill>
                  <w14:solidFill>
                    <w14:schemeClr w14:val="tx1"/>
                  </w14:solidFill>
                </w14:textFill>
              </w:rPr>
            </w:pPr>
          </w:p>
          <w:p>
            <w:pPr>
              <w:ind w:left="0" w:leftChars="0" w:firstLine="0" w:firstLineChars="0"/>
              <w:jc w:val="center"/>
              <w:rPr>
                <w:rFonts w:hAnsi="黑体" w:eastAsia="黑体"/>
                <w:bCs/>
                <w:color w:val="000000" w:themeColor="text1"/>
                <w:sz w:val="21"/>
                <w:szCs w:val="21"/>
                <w14:textFill>
                  <w14:solidFill>
                    <w14:schemeClr w14:val="tx1"/>
                  </w14:solidFill>
                </w14:textFill>
              </w:rPr>
            </w:pPr>
            <w:r>
              <w:rPr>
                <w:rFonts w:hAnsi="黑体" w:eastAsia="黑体"/>
                <w:bCs/>
                <w:color w:val="000000" w:themeColor="text1"/>
                <w:sz w:val="21"/>
                <w:szCs w:val="21"/>
                <w14:textFill>
                  <w14:solidFill>
                    <w14:schemeClr w14:val="tx1"/>
                  </w14:solidFill>
                </w14:textFill>
              </w:rPr>
              <w:object>
                <v:shape id="_x0000_i1030" o:spt="75" type="#_x0000_t75" style="height:187.8pt;width:431.35pt;" o:ole="t" filled="f" o:preferrelative="t" stroked="f" coordsize="21600,21600">
                  <v:path/>
                  <v:fill on="f" focussize="0,0"/>
                  <v:stroke on="f"/>
                  <v:imagedata r:id="rId21" o:title=""/>
                  <o:lock v:ext="edit" aspectratio="f"/>
                  <w10:wrap type="none"/>
                  <w10:anchorlock/>
                </v:shape>
                <o:OLEObject Type="Embed" ProgID="Visio.Drawing.15" ShapeID="_x0000_i1030" DrawAspect="Content" ObjectID="_1468075730" r:id="rId20">
                  <o:LockedField>false</o:LockedField>
                </o:OLEObject>
              </w:object>
            </w:r>
          </w:p>
          <w:p>
            <w:pPr>
              <w:spacing w:line="520" w:lineRule="exact"/>
              <w:ind w:firstLine="420"/>
              <w:jc w:val="center"/>
              <w:rPr>
                <w:rFonts w:eastAsia="黑体"/>
                <w:bCs/>
                <w:color w:val="000000" w:themeColor="text1"/>
                <w:sz w:val="21"/>
                <w:szCs w:val="21"/>
                <w14:textFill>
                  <w14:solidFill>
                    <w14:schemeClr w14:val="tx1"/>
                  </w14:solidFill>
                </w14:textFill>
              </w:rPr>
            </w:pPr>
            <w:r>
              <w:rPr>
                <w:rFonts w:hAnsi="黑体" w:eastAsia="黑体"/>
                <w:bCs/>
                <w:color w:val="000000" w:themeColor="text1"/>
                <w:sz w:val="21"/>
                <w:szCs w:val="21"/>
                <w14:textFill>
                  <w14:solidFill>
                    <w14:schemeClr w14:val="tx1"/>
                  </w14:solidFill>
                </w14:textFill>
              </w:rPr>
              <w:t>图</w:t>
            </w:r>
            <w:r>
              <w:rPr>
                <w:rFonts w:eastAsia="黑体"/>
                <w:bCs/>
                <w:color w:val="000000" w:themeColor="text1"/>
                <w:sz w:val="21"/>
                <w:szCs w:val="21"/>
                <w14:textFill>
                  <w14:solidFill>
                    <w14:schemeClr w14:val="tx1"/>
                  </w14:solidFill>
                </w14:textFill>
              </w:rPr>
              <w:t xml:space="preserve">1  </w:t>
            </w:r>
            <w:r>
              <w:rPr>
                <w:rFonts w:hAnsi="黑体" w:eastAsia="黑体"/>
                <w:bCs/>
                <w:color w:val="000000" w:themeColor="text1"/>
                <w:sz w:val="21"/>
                <w:szCs w:val="21"/>
                <w14:textFill>
                  <w14:solidFill>
                    <w14:schemeClr w14:val="tx1"/>
                  </w14:solidFill>
                </w14:textFill>
              </w:rPr>
              <w:t>项目水平衡图（</w:t>
            </w:r>
            <w:r>
              <w:rPr>
                <w:rFonts w:eastAsia="黑体"/>
                <w:bCs/>
                <w:color w:val="000000" w:themeColor="text1"/>
                <w:sz w:val="21"/>
                <w:szCs w:val="21"/>
                <w14:textFill>
                  <w14:solidFill>
                    <w14:schemeClr w14:val="tx1"/>
                  </w14:solidFill>
                </w14:textFill>
              </w:rPr>
              <w:t>m</w:t>
            </w:r>
            <w:r>
              <w:rPr>
                <w:rFonts w:eastAsia="黑体"/>
                <w:bCs/>
                <w:color w:val="000000" w:themeColor="text1"/>
                <w:sz w:val="21"/>
                <w:szCs w:val="21"/>
                <w:vertAlign w:val="superscript"/>
                <w14:textFill>
                  <w14:solidFill>
                    <w14:schemeClr w14:val="tx1"/>
                  </w14:solidFill>
                </w14:textFill>
              </w:rPr>
              <w:t>3</w:t>
            </w:r>
            <w:r>
              <w:rPr>
                <w:rFonts w:eastAsia="黑体"/>
                <w:bCs/>
                <w:color w:val="000000" w:themeColor="text1"/>
                <w:sz w:val="21"/>
                <w:szCs w:val="21"/>
                <w14:textFill>
                  <w14:solidFill>
                    <w14:schemeClr w14:val="tx1"/>
                  </w14:solidFill>
                </w14:textFill>
              </w:rPr>
              <w:t>/</w:t>
            </w:r>
            <w:r>
              <w:rPr>
                <w:rFonts w:hint="eastAsia" w:eastAsia="黑体"/>
                <w:bCs/>
                <w:color w:val="000000" w:themeColor="text1"/>
                <w:sz w:val="21"/>
                <w:szCs w:val="21"/>
                <w:lang w:val="en-US" w:eastAsia="zh-CN"/>
                <w14:textFill>
                  <w14:solidFill>
                    <w14:schemeClr w14:val="tx1"/>
                  </w14:solidFill>
                </w14:textFill>
              </w:rPr>
              <w:t>d</w:t>
            </w:r>
            <w:r>
              <w:rPr>
                <w:rFonts w:hAnsi="黑体" w:eastAsia="黑体"/>
                <w:bCs/>
                <w:color w:val="000000" w:themeColor="text1"/>
                <w:sz w:val="21"/>
                <w:szCs w:val="21"/>
                <w14:textFill>
                  <w14:solidFill>
                    <w14:schemeClr w14:val="tx1"/>
                  </w14:solidFill>
                </w14:textFill>
              </w:rPr>
              <w:t>）</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2、供电</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本项目供电由</w:t>
            </w:r>
            <w:r>
              <w:rPr>
                <w:rFonts w:hint="eastAsia" w:ascii="宋体"/>
                <w:color w:val="000000" w:themeColor="text1"/>
                <w:sz w:val="24"/>
                <w:u w:val="none" w:color="FF0000"/>
                <w14:textFill>
                  <w14:solidFill>
                    <w14:schemeClr w14:val="tx1"/>
                  </w14:solidFill>
                </w14:textFill>
              </w:rPr>
              <w:t>附近市政电网</w:t>
            </w:r>
            <w:r>
              <w:rPr>
                <w:rFonts w:hint="eastAsia"/>
                <w:color w:val="000000" w:themeColor="text1"/>
                <w14:textFill>
                  <w14:solidFill>
                    <w14:schemeClr w14:val="tx1"/>
                  </w14:solidFill>
                </w14:textFill>
              </w:rPr>
              <w:t>提供，可满足日常生产生活需要。</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3、供热</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项目生产过程不供热。</w:t>
            </w:r>
          </w:p>
          <w:p>
            <w:pPr>
              <w:ind w:left="0" w:leftChars="0" w:firstLine="0" w:firstLineChars="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四、劳动定员及工作制度</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本项目建成后，不新增工作人员，交由各村委会负责日常管理。项目不设置营业性餐饮设施及商铺，不设备用发电机。</w:t>
            </w:r>
          </w:p>
          <w:p>
            <w:pPr>
              <w:ind w:left="0" w:leftChars="0" w:firstLine="0" w:firstLineChars="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五、</w:t>
            </w:r>
            <w:r>
              <w:rPr>
                <w:rFonts w:hint="eastAsia"/>
                <w:b/>
                <w:color w:val="000000" w:themeColor="text1"/>
                <w:sz w:val="24"/>
                <w14:textFill>
                  <w14:solidFill>
                    <w14:schemeClr w14:val="tx1"/>
                  </w14:solidFill>
                </w14:textFill>
              </w:rPr>
              <w:t>施工进度及营地设置况</w:t>
            </w:r>
          </w:p>
          <w:p>
            <w:pPr>
              <w:pStyle w:val="8"/>
              <w:kinsoku w:val="0"/>
              <w:overflowPunct w:val="0"/>
              <w:spacing w:beforeLines="0" w:afterLines="0" w:line="338" w:lineRule="auto"/>
              <w:ind w:right="285" w:firstLine="480"/>
              <w:jc w:val="both"/>
              <w:rPr>
                <w:rFonts w:hint="eastAsia"/>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项目施工期为</w:t>
            </w:r>
            <w:r>
              <w:rPr>
                <w:rFonts w:hint="eastAsia"/>
                <w:color w:val="000000" w:themeColor="text1"/>
                <w:sz w:val="24"/>
                <w:lang w:val="en-US" w:eastAsia="zh-CN"/>
                <w14:textFill>
                  <w14:solidFill>
                    <w14:schemeClr w14:val="tx1"/>
                  </w14:solidFill>
                </w14:textFill>
              </w:rPr>
              <w:t>33</w:t>
            </w:r>
            <w:r>
              <w:rPr>
                <w:rFonts w:hint="eastAsia"/>
                <w:color w:val="000000" w:themeColor="text1"/>
                <w:sz w:val="24"/>
                <w14:textFill>
                  <w14:solidFill>
                    <w14:schemeClr w14:val="tx1"/>
                  </w14:solidFill>
                </w14:textFill>
              </w:rPr>
              <w:t>个月，施工高峰期施工人员</w:t>
            </w:r>
            <w:r>
              <w:rPr>
                <w:rFonts w:hint="eastAsia"/>
                <w:color w:val="000000" w:themeColor="text1"/>
                <w:sz w:val="24"/>
                <w:lang w:val="en-US" w:eastAsia="zh-CN"/>
                <w14:textFill>
                  <w14:solidFill>
                    <w14:schemeClr w14:val="tx1"/>
                  </w14:solidFill>
                </w14:textFill>
              </w:rPr>
              <w:t>100</w:t>
            </w:r>
            <w:r>
              <w:rPr>
                <w:rFonts w:hint="eastAsia"/>
                <w:color w:val="000000" w:themeColor="text1"/>
                <w:sz w:val="24"/>
                <w14:textFill>
                  <w14:solidFill>
                    <w14:schemeClr w14:val="tx1"/>
                  </w14:solidFill>
                </w14:textFill>
              </w:rPr>
              <w:t>人，均为当地村名，施工现场不设 施工营地及临时食堂等设施，施工人员的食宿依托周边村落解决</w:t>
            </w:r>
            <w:r>
              <w:rPr>
                <w:rFonts w:hint="eastAsia"/>
                <w:color w:val="000000" w:themeColor="text1"/>
                <w:sz w:val="24"/>
                <w:lang w:eastAsia="zh-CN"/>
                <w14:textFill>
                  <w14:solidFill>
                    <w14:schemeClr w14:val="tx1"/>
                  </w14:solidFill>
                </w14:textFill>
              </w:rPr>
              <w:t>。</w:t>
            </w:r>
          </w:p>
          <w:p>
            <w:pPr>
              <w:pStyle w:val="8"/>
              <w:kinsoku w:val="0"/>
              <w:overflowPunct w:val="0"/>
              <w:spacing w:beforeLines="0" w:afterLines="0" w:line="338" w:lineRule="auto"/>
              <w:ind w:left="0" w:leftChars="0" w:right="285" w:firstLine="0" w:firstLineChars="0"/>
              <w:jc w:val="both"/>
              <w:rPr>
                <w:rFonts w:hint="eastAsia"/>
                <w:b/>
                <w:bCs/>
                <w:color w:val="FF0000"/>
                <w:sz w:val="24"/>
                <w:lang w:val="en-US" w:eastAsia="zh-CN"/>
              </w:rPr>
            </w:pPr>
            <w:r>
              <w:rPr>
                <w:rFonts w:hint="eastAsia"/>
                <w:b/>
                <w:bCs/>
                <w:color w:val="FF0000"/>
                <w:sz w:val="24"/>
                <w:lang w:val="en-US" w:eastAsia="zh-CN"/>
              </w:rPr>
              <w:t>六、设计方案</w:t>
            </w:r>
          </w:p>
          <w:p>
            <w:pPr>
              <w:pStyle w:val="3"/>
              <w:spacing w:before="0" w:after="0" w:line="377" w:lineRule="auto"/>
              <w:rPr>
                <w:rFonts w:ascii="宋体" w:hAnsi="宋体" w:eastAsia="宋体"/>
                <w:b w:val="0"/>
                <w:color w:val="FF0000"/>
                <w:sz w:val="24"/>
                <w:u w:val="none" w:color="FF0000"/>
              </w:rPr>
            </w:pPr>
            <w:r>
              <w:rPr>
                <w:rFonts w:hint="eastAsia" w:ascii="宋体" w:hAnsi="宋体" w:eastAsia="宋体"/>
                <w:b w:val="0"/>
                <w:color w:val="FF0000"/>
                <w:sz w:val="24"/>
                <w:u w:val="none" w:color="FF0000"/>
              </w:rPr>
              <w:t>道路竖向设计</w:t>
            </w:r>
          </w:p>
          <w:p>
            <w:pPr>
              <w:autoSpaceDE w:val="0"/>
              <w:autoSpaceDN w:val="0"/>
              <w:adjustRightInd w:val="0"/>
              <w:spacing w:line="360" w:lineRule="auto"/>
              <w:ind w:firstLine="424" w:firstLineChars="177"/>
              <w:rPr>
                <w:color w:val="FF0000"/>
                <w:sz w:val="24"/>
              </w:rPr>
            </w:pPr>
            <w:r>
              <w:rPr>
                <w:rFonts w:hint="eastAsia"/>
                <w:color w:val="FF0000"/>
                <w:sz w:val="24"/>
              </w:rPr>
              <w:t>村庄道路建设应结合自然地形，力求最小的土方量和尽可能就地平衡，为满足排水要求，村庄公共空间广场的坡度采用1</w:t>
            </w:r>
            <w:r>
              <w:rPr>
                <w:color w:val="FF0000"/>
                <w:sz w:val="24"/>
              </w:rPr>
              <w:t>.3%-3.0%</w:t>
            </w:r>
            <w:r>
              <w:rPr>
                <w:rFonts w:hint="eastAsia"/>
                <w:color w:val="FF0000"/>
                <w:sz w:val="24"/>
              </w:rPr>
              <w:t>，绿化用地坡度0</w:t>
            </w:r>
            <w:r>
              <w:rPr>
                <w:color w:val="FF0000"/>
                <w:sz w:val="24"/>
              </w:rPr>
              <w:t>.5%-1.0%</w:t>
            </w:r>
            <w:r>
              <w:rPr>
                <w:rFonts w:hint="eastAsia"/>
                <w:color w:val="FF0000"/>
                <w:sz w:val="24"/>
              </w:rPr>
              <w:t>，道路纵坡坡度0</w:t>
            </w:r>
            <w:r>
              <w:rPr>
                <w:color w:val="FF0000"/>
                <w:sz w:val="24"/>
              </w:rPr>
              <w:t>.3%-0.8%</w:t>
            </w:r>
            <w:r>
              <w:rPr>
                <w:rFonts w:hint="eastAsia"/>
                <w:color w:val="FF0000"/>
                <w:sz w:val="24"/>
              </w:rPr>
              <w:t>，活动场地坡度0</w:t>
            </w:r>
            <w:r>
              <w:rPr>
                <w:color w:val="FF0000"/>
                <w:sz w:val="24"/>
              </w:rPr>
              <w:t>.2%-0.5%</w:t>
            </w:r>
            <w:r>
              <w:rPr>
                <w:rFonts w:hint="eastAsia"/>
                <w:color w:val="FF0000"/>
                <w:sz w:val="24"/>
              </w:rPr>
              <w:t>，局部较短道路可考虑平坡设计，道路建筑室内地坪标高一般比室外地坪标高高出3</w:t>
            </w:r>
            <w:r>
              <w:rPr>
                <w:color w:val="FF0000"/>
                <w:sz w:val="24"/>
              </w:rPr>
              <w:t>0cm</w:t>
            </w:r>
            <w:r>
              <w:rPr>
                <w:rFonts w:hint="eastAsia"/>
                <w:color w:val="FF0000"/>
                <w:sz w:val="24"/>
              </w:rPr>
              <w:t>。</w:t>
            </w:r>
          </w:p>
          <w:p>
            <w:pPr>
              <w:pStyle w:val="3"/>
              <w:spacing w:before="0" w:after="0" w:line="377" w:lineRule="auto"/>
              <w:rPr>
                <w:rFonts w:ascii="宋体" w:hAnsi="宋体" w:eastAsia="宋体"/>
                <w:b w:val="0"/>
                <w:color w:val="FF0000"/>
                <w:sz w:val="24"/>
                <w:u w:val="none" w:color="FF0000"/>
              </w:rPr>
            </w:pPr>
            <w:r>
              <w:rPr>
                <w:rFonts w:hint="eastAsia" w:ascii="宋体" w:hAnsi="宋体" w:eastAsia="宋体"/>
                <w:b w:val="0"/>
                <w:color w:val="FF0000"/>
                <w:sz w:val="24"/>
                <w:u w:val="none" w:color="FF0000"/>
              </w:rPr>
              <w:t>排水工程</w:t>
            </w:r>
          </w:p>
          <w:p>
            <w:pPr>
              <w:autoSpaceDE w:val="0"/>
              <w:autoSpaceDN w:val="0"/>
              <w:adjustRightInd w:val="0"/>
              <w:spacing w:line="360" w:lineRule="auto"/>
              <w:ind w:firstLine="424" w:firstLineChars="177"/>
              <w:rPr>
                <w:color w:val="FF0000"/>
                <w:sz w:val="24"/>
              </w:rPr>
            </w:pPr>
            <w:r>
              <w:rPr>
                <w:rFonts w:hint="eastAsia"/>
                <w:color w:val="FF0000"/>
                <w:sz w:val="24"/>
              </w:rPr>
              <w:t>排水现状：村庄现状没有专门的污水管道，除少数兼有排水沟设施外，大部分道路均为设置排水设施，排水不成体系，雨污沿道路自然排放。</w:t>
            </w:r>
          </w:p>
          <w:p>
            <w:pPr>
              <w:pStyle w:val="3"/>
              <w:spacing w:before="0" w:after="0" w:line="377" w:lineRule="auto"/>
              <w:rPr>
                <w:rFonts w:ascii="宋体" w:hAnsi="宋体" w:eastAsia="宋体"/>
                <w:b w:val="0"/>
                <w:color w:val="FF0000"/>
                <w:sz w:val="24"/>
                <w:u w:val="none" w:color="FF0000"/>
              </w:rPr>
            </w:pPr>
            <w:r>
              <w:rPr>
                <w:rFonts w:hint="eastAsia" w:ascii="宋体" w:hAnsi="宋体" w:eastAsia="宋体"/>
                <w:b w:val="0"/>
                <w:color w:val="FF0000"/>
                <w:sz w:val="24"/>
                <w:u w:val="none" w:color="FF0000"/>
              </w:rPr>
              <w:t>污水预测</w:t>
            </w:r>
          </w:p>
          <w:p>
            <w:pPr>
              <w:autoSpaceDE w:val="0"/>
              <w:autoSpaceDN w:val="0"/>
              <w:adjustRightInd w:val="0"/>
              <w:spacing w:line="360" w:lineRule="auto"/>
              <w:ind w:firstLine="424" w:firstLineChars="177"/>
              <w:rPr>
                <w:color w:val="FF0000"/>
                <w:sz w:val="24"/>
              </w:rPr>
            </w:pPr>
            <w:r>
              <w:rPr>
                <w:rFonts w:hint="eastAsia"/>
                <w:color w:val="FF0000"/>
                <w:sz w:val="24"/>
              </w:rPr>
              <w:t>揉谷镇污水生产主要是指生活污水，根据规划标准，生活污水按用水量的8</w:t>
            </w:r>
            <w:r>
              <w:rPr>
                <w:color w:val="FF0000"/>
                <w:sz w:val="24"/>
              </w:rPr>
              <w:t>0%</w:t>
            </w:r>
            <w:r>
              <w:rPr>
                <w:rFonts w:hint="eastAsia"/>
                <w:color w:val="FF0000"/>
                <w:sz w:val="24"/>
              </w:rPr>
              <w:t>计算，厕污产生量为2</w:t>
            </w:r>
            <w:r>
              <w:rPr>
                <w:color w:val="FF0000"/>
                <w:sz w:val="24"/>
              </w:rPr>
              <w:t>02</w:t>
            </w:r>
            <w:r>
              <w:rPr>
                <w:rFonts w:hint="eastAsia"/>
                <w:color w:val="FF0000"/>
                <w:sz w:val="24"/>
              </w:rPr>
              <w:t>m³/</w:t>
            </w:r>
            <w:r>
              <w:rPr>
                <w:color w:val="FF0000"/>
                <w:sz w:val="24"/>
              </w:rPr>
              <w:t>d</w:t>
            </w:r>
            <w:r>
              <w:rPr>
                <w:rFonts w:hint="eastAsia"/>
                <w:color w:val="FF0000"/>
                <w:sz w:val="24"/>
              </w:rPr>
              <w:t>。污水管道敷设应尽量避免穿越场地，出户管的管径不小于2</w:t>
            </w:r>
            <w:r>
              <w:rPr>
                <w:color w:val="FF0000"/>
                <w:sz w:val="24"/>
              </w:rPr>
              <w:t>00mm</w:t>
            </w:r>
            <w:r>
              <w:rPr>
                <w:rFonts w:hint="eastAsia"/>
                <w:color w:val="FF0000"/>
                <w:sz w:val="24"/>
              </w:rPr>
              <w:t>，污水干管的最小管径不小于3</w:t>
            </w:r>
            <w:r>
              <w:rPr>
                <w:color w:val="FF0000"/>
                <w:sz w:val="24"/>
              </w:rPr>
              <w:t>00mm</w:t>
            </w:r>
            <w:r>
              <w:rPr>
                <w:rFonts w:hint="eastAsia"/>
                <w:color w:val="FF0000"/>
                <w:sz w:val="24"/>
              </w:rPr>
              <w:t>。</w:t>
            </w:r>
          </w:p>
          <w:p>
            <w:pPr>
              <w:autoSpaceDE w:val="0"/>
              <w:autoSpaceDN w:val="0"/>
              <w:adjustRightInd w:val="0"/>
              <w:spacing w:line="360" w:lineRule="auto"/>
              <w:ind w:firstLine="424" w:firstLineChars="177"/>
              <w:rPr>
                <w:rFonts w:hint="eastAsia" w:ascii="宋体" w:hAnsi="宋体"/>
                <w:color w:val="FF0000"/>
                <w:sz w:val="24"/>
                <w:u w:val="none" w:color="FF0000"/>
                <w:lang w:eastAsia="zh-CN"/>
              </w:rPr>
            </w:pPr>
            <w:r>
              <w:rPr>
                <w:rFonts w:hint="eastAsia"/>
                <w:color w:val="FF0000"/>
                <w:sz w:val="24"/>
              </w:rPr>
              <w:t>从工程方案角度来讲，本建设项目没有太大的工程难度。当地各级主管部门对该工程全面实施进行了充分研讨论证，为知道下一步工作奠定了非常好的工作基础。</w:t>
            </w:r>
          </w:p>
          <w:p>
            <w:pPr>
              <w:pStyle w:val="8"/>
              <w:numPr>
                <w:ilvl w:val="0"/>
                <w:numId w:val="0"/>
              </w:numPr>
              <w:kinsoku w:val="0"/>
              <w:overflowPunct w:val="0"/>
              <w:spacing w:beforeLines="0" w:afterLines="0" w:line="338" w:lineRule="auto"/>
              <w:ind w:right="285" w:rightChars="0"/>
              <w:jc w:val="both"/>
              <w:rPr>
                <w:rFonts w:hint="eastAsia" w:ascii="宋体" w:hAnsi="宋体"/>
                <w:b/>
                <w:bCs/>
                <w:color w:val="FF0000"/>
                <w:sz w:val="24"/>
                <w:u w:val="none" w:color="FF0000"/>
                <w:lang w:val="en-US" w:eastAsia="zh-CN"/>
              </w:rPr>
            </w:pPr>
            <w:r>
              <w:rPr>
                <w:rFonts w:hint="eastAsia" w:ascii="宋体" w:hAnsi="宋体"/>
                <w:b/>
                <w:bCs/>
                <w:color w:val="FF0000"/>
                <w:sz w:val="24"/>
                <w:u w:val="none" w:color="FF0000"/>
                <w:lang w:val="en-US" w:eastAsia="zh-CN"/>
              </w:rPr>
              <w:t>七、施工方案</w:t>
            </w:r>
          </w:p>
          <w:p>
            <w:pPr>
              <w:pStyle w:val="8"/>
              <w:numPr>
                <w:ilvl w:val="0"/>
                <w:numId w:val="5"/>
              </w:numPr>
              <w:kinsoku w:val="0"/>
              <w:overflowPunct w:val="0"/>
              <w:spacing w:beforeLines="0" w:afterLines="0" w:line="338" w:lineRule="auto"/>
              <w:ind w:right="285" w:rightChars="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施工进度</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项目计划期为33个月，</w:t>
            </w:r>
            <w:r>
              <w:rPr>
                <w:rFonts w:ascii="Times New Roman" w:hAnsi="Times New Roman" w:eastAsia="Adobe 宋体 Std L" w:cs="Times New Roman"/>
                <w:color w:val="FF0000"/>
                <w:sz w:val="24"/>
                <w:szCs w:val="24"/>
              </w:rPr>
              <w:t>2018年3月至2020年12月</w:t>
            </w:r>
            <w:r>
              <w:rPr>
                <w:rFonts w:hint="eastAsia" w:ascii="宋体" w:hAnsi="宋体"/>
                <w:color w:val="FF0000"/>
                <w:sz w:val="24"/>
                <w:u w:val="none" w:color="FF0000"/>
                <w:lang w:val="en-US" w:eastAsia="zh-CN"/>
              </w:rPr>
              <w:t>。</w:t>
            </w:r>
          </w:p>
          <w:p>
            <w:pPr>
              <w:pStyle w:val="8"/>
              <w:numPr>
                <w:ilvl w:val="0"/>
                <w:numId w:val="5"/>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施工条件</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项目对外交通便利，可满足施工要求；项目施工场地利用项目区内的空地进行布置，工程开工前先对场地四周修建围墙，施工生产生活区、临时堆土场均设在围墙内，不另征地。施工用电可设专业变压器解决；施工生活用水和生产用水可从市政自来水引接。施工建材（如砖、砂、石）就近采购，由当地建材商供应；钢筋、水泥选用大厂生产的、质量稳定的产品，由厂家直接供应。本工程采用汽车运输加人力运输的运输方式。</w:t>
            </w:r>
          </w:p>
          <w:p>
            <w:pPr>
              <w:pStyle w:val="8"/>
              <w:numPr>
                <w:ilvl w:val="0"/>
                <w:numId w:val="5"/>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施工内容</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工程施工内容主要包括为：施工场地平整、施工场地布置、主体工程建设、附属及配套工程建设、场地绿化等。</w:t>
            </w:r>
          </w:p>
          <w:p>
            <w:pPr>
              <w:pStyle w:val="8"/>
              <w:numPr>
                <w:ilvl w:val="0"/>
                <w:numId w:val="5"/>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施工设备</w:t>
            </w:r>
          </w:p>
          <w:p>
            <w:pPr>
              <w:rPr>
                <w:rFonts w:hint="eastAsia"/>
                <w:color w:val="FF0000"/>
              </w:rPr>
            </w:pPr>
            <w:r>
              <w:rPr>
                <w:rFonts w:hint="eastAsia" w:ascii="宋体" w:hAnsi="宋体"/>
                <w:color w:val="FF0000"/>
                <w:sz w:val="24"/>
                <w:u w:val="none" w:color="FF0000"/>
                <w:lang w:val="en-US" w:eastAsia="zh-CN"/>
              </w:rPr>
              <w:t>施工主要机械设备：</w:t>
            </w:r>
            <w:r>
              <w:rPr>
                <w:rFonts w:hint="eastAsia"/>
                <w:color w:val="FF0000"/>
              </w:rPr>
              <w:t>推土机</w:t>
            </w:r>
            <w:r>
              <w:rPr>
                <w:rFonts w:hint="eastAsia"/>
                <w:color w:val="FF0000"/>
                <w:lang w:eastAsia="zh-CN"/>
              </w:rPr>
              <w:t>、</w:t>
            </w:r>
            <w:r>
              <w:rPr>
                <w:rFonts w:hint="eastAsia"/>
                <w:color w:val="FF0000"/>
              </w:rPr>
              <w:t>装载机</w:t>
            </w:r>
            <w:r>
              <w:rPr>
                <w:rFonts w:hint="eastAsia"/>
                <w:color w:val="FF0000"/>
                <w:lang w:eastAsia="zh-CN"/>
              </w:rPr>
              <w:t>、</w:t>
            </w:r>
            <w:r>
              <w:rPr>
                <w:rFonts w:hint="eastAsia"/>
                <w:color w:val="FF0000"/>
              </w:rPr>
              <w:t>挖掘机</w:t>
            </w:r>
            <w:r>
              <w:rPr>
                <w:rFonts w:hint="eastAsia"/>
                <w:color w:val="FF0000"/>
                <w:lang w:eastAsia="zh-CN"/>
              </w:rPr>
              <w:t>、</w:t>
            </w:r>
            <w:r>
              <w:rPr>
                <w:rFonts w:hint="eastAsia"/>
                <w:color w:val="FF0000"/>
              </w:rPr>
              <w:t>打桩机</w:t>
            </w:r>
            <w:r>
              <w:rPr>
                <w:rFonts w:hint="eastAsia"/>
                <w:color w:val="FF0000"/>
                <w:lang w:eastAsia="zh-CN"/>
              </w:rPr>
              <w:t>、</w:t>
            </w:r>
            <w:r>
              <w:rPr>
                <w:rFonts w:hint="eastAsia"/>
                <w:color w:val="FF0000"/>
              </w:rPr>
              <w:t>风镐</w:t>
            </w:r>
            <w:r>
              <w:rPr>
                <w:rFonts w:hint="eastAsia"/>
                <w:color w:val="FF0000"/>
                <w:lang w:eastAsia="zh-CN"/>
              </w:rPr>
              <w:t>、</w:t>
            </w:r>
            <w:r>
              <w:rPr>
                <w:rFonts w:hint="eastAsia"/>
                <w:color w:val="FF0000"/>
              </w:rPr>
              <w:t>移动式空压机</w:t>
            </w:r>
          </w:p>
          <w:p>
            <w:pPr>
              <w:ind w:left="0" w:leftChars="0" w:firstLine="0" w:firstLineChars="0"/>
              <w:rPr>
                <w:rFonts w:hint="eastAsia" w:ascii="宋体" w:hAnsi="宋体"/>
                <w:color w:val="FF0000"/>
                <w:sz w:val="24"/>
                <w:u w:val="none" w:color="FF0000"/>
                <w:lang w:val="en-US" w:eastAsia="zh-CN"/>
              </w:rPr>
            </w:pPr>
            <w:r>
              <w:rPr>
                <w:rFonts w:hint="eastAsia"/>
                <w:color w:val="FF0000"/>
                <w:lang w:eastAsia="zh-CN"/>
              </w:rPr>
              <w:t>、</w:t>
            </w:r>
            <w:r>
              <w:rPr>
                <w:rFonts w:hint="eastAsia"/>
                <w:color w:val="FF0000"/>
              </w:rPr>
              <w:t>平地机</w:t>
            </w:r>
            <w:r>
              <w:rPr>
                <w:rFonts w:hint="eastAsia"/>
                <w:color w:val="FF0000"/>
                <w:lang w:eastAsia="zh-CN"/>
              </w:rPr>
              <w:t>、</w:t>
            </w:r>
            <w:r>
              <w:rPr>
                <w:rFonts w:hint="eastAsia"/>
                <w:color w:val="FF0000"/>
              </w:rPr>
              <w:t>振捣棒</w:t>
            </w:r>
            <w:r>
              <w:rPr>
                <w:rFonts w:hint="eastAsia"/>
                <w:color w:val="FF0000"/>
                <w:lang w:eastAsia="zh-CN"/>
              </w:rPr>
              <w:t>、</w:t>
            </w:r>
            <w:r>
              <w:rPr>
                <w:rFonts w:hint="eastAsia"/>
                <w:color w:val="FF0000"/>
              </w:rPr>
              <w:t>电锯</w:t>
            </w:r>
            <w:r>
              <w:rPr>
                <w:rFonts w:hint="eastAsia"/>
                <w:color w:val="FF0000"/>
                <w:lang w:eastAsia="zh-CN"/>
              </w:rPr>
              <w:t>、</w:t>
            </w:r>
            <w:r>
              <w:rPr>
                <w:rFonts w:hint="eastAsia"/>
                <w:color w:val="FF0000"/>
              </w:rPr>
              <w:t>切割机</w:t>
            </w:r>
            <w:r>
              <w:rPr>
                <w:rFonts w:hint="eastAsia"/>
                <w:color w:val="FF0000"/>
                <w:lang w:eastAsia="zh-CN"/>
              </w:rPr>
              <w:t>、</w:t>
            </w:r>
            <w:r>
              <w:rPr>
                <w:rFonts w:hint="eastAsia"/>
                <w:color w:val="FF0000"/>
              </w:rPr>
              <w:t>磨光机</w:t>
            </w:r>
            <w:r>
              <w:rPr>
                <w:rFonts w:hint="eastAsia"/>
                <w:color w:val="FF0000"/>
                <w:lang w:eastAsia="zh-CN"/>
              </w:rPr>
              <w:t>、</w:t>
            </w:r>
            <w:r>
              <w:rPr>
                <w:rFonts w:hint="eastAsia"/>
                <w:color w:val="FF0000"/>
              </w:rPr>
              <w:t>锯</w:t>
            </w:r>
            <w:r>
              <w:rPr>
                <w:rFonts w:hint="eastAsia"/>
                <w:color w:val="FF0000"/>
                <w:lang w:eastAsia="zh-CN"/>
              </w:rPr>
              <w:t>、</w:t>
            </w:r>
            <w:r>
              <w:rPr>
                <w:rFonts w:hint="eastAsia"/>
                <w:color w:val="FF0000"/>
              </w:rPr>
              <w:t>电钻</w:t>
            </w:r>
            <w:r>
              <w:rPr>
                <w:rFonts w:hint="eastAsia"/>
                <w:color w:val="FF0000"/>
                <w:lang w:eastAsia="zh-CN"/>
              </w:rPr>
              <w:t>、</w:t>
            </w:r>
            <w:r>
              <w:rPr>
                <w:rFonts w:hint="eastAsia"/>
                <w:color w:val="FF0000"/>
              </w:rPr>
              <w:t>木工刨</w:t>
            </w:r>
            <w:r>
              <w:rPr>
                <w:rFonts w:hint="eastAsia"/>
                <w:color w:val="FF0000"/>
                <w:lang w:val="en-US" w:eastAsia="zh-CN"/>
              </w:rPr>
              <w:t>以及各类装载车等。</w:t>
            </w:r>
          </w:p>
          <w:p>
            <w:pPr>
              <w:pStyle w:val="8"/>
              <w:numPr>
                <w:ilvl w:val="0"/>
                <w:numId w:val="5"/>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施工流程</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场地平整--施工道路铺设--施工场地布置--基础开挖建设--主体工程建设--附属及配套工程建设--场地绿化等。</w:t>
            </w:r>
          </w:p>
          <w:p>
            <w:pPr>
              <w:pStyle w:val="8"/>
              <w:numPr>
                <w:ilvl w:val="0"/>
                <w:numId w:val="5"/>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汽车运输路线</w:t>
            </w:r>
          </w:p>
          <w:p>
            <w:pPr>
              <w:pStyle w:val="8"/>
              <w:numPr>
                <w:ilvl w:val="0"/>
                <w:numId w:val="0"/>
              </w:numPr>
              <w:kinsoku w:val="0"/>
              <w:overflowPunct w:val="0"/>
              <w:spacing w:beforeLines="0" w:afterLines="0" w:line="338" w:lineRule="auto"/>
              <w:ind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施工所用“三材”及图、石料均由汽车运输，通过周边道路进入项目施工现场。施工建筑垃圾由具有建筑垃圾准运资格的渣土运输企业运送至指定的填埋场所。</w:t>
            </w:r>
          </w:p>
          <w:p>
            <w:pPr>
              <w:pStyle w:val="8"/>
              <w:numPr>
                <w:ilvl w:val="0"/>
                <w:numId w:val="5"/>
              </w:numPr>
              <w:kinsoku w:val="0"/>
              <w:overflowPunct w:val="0"/>
              <w:spacing w:beforeLines="0" w:afterLines="0" w:line="338" w:lineRule="auto"/>
              <w:ind w:left="0" w:leftChars="0" w:right="285" w:rightChars="0" w:firstLine="480" w:firstLineChars="200"/>
              <w:jc w:val="both"/>
              <w:rPr>
                <w:rFonts w:hint="eastAsia" w:ascii="宋体" w:hAnsi="宋体"/>
                <w:color w:val="FF0000"/>
                <w:sz w:val="24"/>
                <w:u w:val="none" w:color="FF0000"/>
                <w:lang w:val="en-US" w:eastAsia="zh-CN"/>
              </w:rPr>
            </w:pPr>
            <w:r>
              <w:rPr>
                <w:rFonts w:hint="eastAsia" w:ascii="宋体" w:hAnsi="宋体"/>
                <w:color w:val="FF0000"/>
                <w:sz w:val="24"/>
                <w:u w:val="none" w:color="FF0000"/>
                <w:lang w:val="en-US" w:eastAsia="zh-CN"/>
              </w:rPr>
              <w:t>拆迁安置</w:t>
            </w:r>
          </w:p>
          <w:p>
            <w:pPr>
              <w:pStyle w:val="8"/>
              <w:numPr>
                <w:ilvl w:val="0"/>
                <w:numId w:val="0"/>
              </w:numPr>
              <w:kinsoku w:val="0"/>
              <w:overflowPunct w:val="0"/>
              <w:spacing w:beforeLines="0" w:afterLines="0" w:line="338" w:lineRule="auto"/>
              <w:ind w:leftChars="200" w:right="285" w:rightChars="0"/>
              <w:jc w:val="both"/>
              <w:rPr>
                <w:rFonts w:hint="default"/>
                <w:color w:val="000000" w:themeColor="text1"/>
                <w:sz w:val="24"/>
                <w:lang w:val="en-US" w:eastAsia="zh-CN"/>
                <w14:textFill>
                  <w14:solidFill>
                    <w14:schemeClr w14:val="tx1"/>
                  </w14:solidFill>
                </w14:textFill>
              </w:rPr>
            </w:pPr>
            <w:r>
              <w:rPr>
                <w:rFonts w:hint="eastAsia" w:ascii="宋体" w:hAnsi="宋体"/>
                <w:color w:val="FF0000"/>
                <w:sz w:val="24"/>
                <w:u w:val="none" w:color="FF0000"/>
                <w:lang w:val="en-US" w:eastAsia="zh-CN"/>
              </w:rPr>
              <w:t>本项目建设不涉及安拆迁置问题。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31" w:hRule="atLeast"/>
          <w:jc w:val="center"/>
        </w:trPr>
        <w:tc>
          <w:tcPr>
            <w:tcW w:w="8845" w:type="dxa"/>
            <w:gridSpan w:val="8"/>
          </w:tcPr>
          <w:p>
            <w:pPr>
              <w:pStyle w:val="4"/>
              <w:widowControl/>
              <w:spacing w:line="600" w:lineRule="exact"/>
              <w:ind w:firstLine="0" w:firstLineChars="0"/>
              <w:rPr>
                <w:b/>
                <w:color w:val="000000" w:themeColor="text1"/>
                <w:szCs w:val="28"/>
                <w14:textFill>
                  <w14:solidFill>
                    <w14:schemeClr w14:val="tx1"/>
                  </w14:solidFill>
                </w14:textFill>
              </w:rPr>
            </w:pPr>
            <w:r>
              <w:rPr>
                <w:rFonts w:hint="eastAsia"/>
                <w:b/>
                <w:color w:val="000000" w:themeColor="text1"/>
                <w:szCs w:val="28"/>
                <w14:textFill>
                  <w14:solidFill>
                    <w14:schemeClr w14:val="tx1"/>
                  </w14:solidFill>
                </w14:textFill>
              </w:rPr>
              <w:t>与本项目有关的原有污染情况及主要环境问题：</w:t>
            </w:r>
          </w:p>
          <w:p>
            <w:pPr>
              <w:autoSpaceDE w:val="0"/>
              <w:autoSpaceDN w:val="0"/>
              <w:adjustRightInd w:val="0"/>
              <w:spacing w:line="360" w:lineRule="auto"/>
              <w:ind w:firstLine="480" w:firstLineChars="200"/>
              <w:jc w:val="left"/>
              <w:rPr>
                <w:color w:val="000000" w:themeColor="text1"/>
                <w:szCs w:val="24"/>
                <w14:textFill>
                  <w14:solidFill>
                    <w14:schemeClr w14:val="tx1"/>
                  </w14:solidFill>
                </w14:textFill>
              </w:rPr>
            </w:pPr>
            <w:r>
              <w:rPr>
                <w:color w:val="000000" w:themeColor="text1"/>
                <w14:textFill>
                  <w14:solidFill>
                    <w14:schemeClr w14:val="tx1"/>
                  </w14:solidFill>
                </w14:textFill>
              </w:rPr>
              <w:t>本项目为新建工程，因此，不存在与本项目有关的原有污染情况。</w:t>
            </w:r>
          </w:p>
          <w:p>
            <w:pPr>
              <w:pStyle w:val="4"/>
              <w:widowControl/>
              <w:spacing w:line="600" w:lineRule="exact"/>
              <w:ind w:firstLine="0" w:firstLineChars="0"/>
              <w:rPr>
                <w:b/>
                <w:color w:val="000000" w:themeColor="text1"/>
                <w:szCs w:val="28"/>
                <w14:textFill>
                  <w14:solidFill>
                    <w14:schemeClr w14:val="tx1"/>
                  </w14:solidFill>
                </w14:textFill>
              </w:rPr>
            </w:pPr>
          </w:p>
        </w:tc>
      </w:tr>
    </w:tbl>
    <w:p>
      <w:pPr>
        <w:pStyle w:val="41"/>
        <w:outlineLvl w:val="0"/>
      </w:pPr>
      <w:bookmarkStart w:id="5" w:name="_Toc478030058"/>
      <w:r>
        <w:rPr>
          <w:rFonts w:hint="eastAsia"/>
        </w:rPr>
        <w:t>建设项目所在地自然环境简况</w:t>
      </w:r>
      <w:bookmarkEnd w:id="5"/>
    </w:p>
    <w:tbl>
      <w:tblPr>
        <w:tblStyle w:val="18"/>
        <w:tblW w:w="8845"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4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4465" w:hRule="atLeast"/>
          <w:jc w:val="center"/>
        </w:trPr>
        <w:tc>
          <w:tcPr>
            <w:tcW w:w="8845" w:type="dxa"/>
          </w:tcPr>
          <w:p>
            <w:pPr>
              <w:pStyle w:val="4"/>
              <w:widowControl/>
              <w:spacing w:line="600" w:lineRule="exact"/>
              <w:ind w:firstLine="0" w:firstLineChars="0"/>
              <w:rPr>
                <w:b/>
                <w:szCs w:val="28"/>
              </w:rPr>
            </w:pPr>
            <w:r>
              <w:rPr>
                <w:rFonts w:hint="eastAsia"/>
                <w:b/>
                <w:szCs w:val="28"/>
              </w:rPr>
              <w:t>自然环境简况（地形、地貌、地质、气候、水文、植被、生物多样性等）：</w:t>
            </w:r>
          </w:p>
          <w:p>
            <w:pPr>
              <w:ind w:firstLine="0" w:firstLineChars="0"/>
              <w:rPr>
                <w:b/>
              </w:rPr>
            </w:pPr>
            <w:r>
              <w:rPr>
                <w:rFonts w:hint="eastAsia"/>
                <w:b/>
              </w:rPr>
              <w:t>1、项目地理位置</w:t>
            </w:r>
          </w:p>
          <w:p>
            <w:pPr>
              <w:ind w:firstLine="480"/>
              <w:rPr>
                <w:rFonts w:hint="eastAsia"/>
              </w:rPr>
            </w:pPr>
            <w:r>
              <w:rPr>
                <w:rFonts w:hint="eastAsia"/>
              </w:rPr>
              <w:t>杨陵区位于鄂尔多斯地台南端的渭河地堑，属渭河谷地新生代断陷沉降带。境内较大的断裂构造主要有宝鸡——咸阳大断裂的张性断层（走向近东西，倾向南偏西）。按其性质归属于祁、吕、贺山字型构造体系的前弧断裂之一，构造形迹为隐伏断层；陇西系的歧山——哑柏断裂，从本区西部穿过。</w:t>
            </w:r>
          </w:p>
          <w:p>
            <w:pPr>
              <w:ind w:left="0" w:leftChars="0" w:firstLine="0" w:firstLineChars="0"/>
              <w:rPr>
                <w:rFonts w:hint="eastAsia"/>
                <w:b/>
                <w:bCs/>
              </w:rPr>
            </w:pPr>
            <w:r>
              <w:rPr>
                <w:rFonts w:hint="eastAsia"/>
                <w:b/>
                <w:bCs/>
              </w:rPr>
              <w:t>2、气候、气象特征</w:t>
            </w:r>
          </w:p>
          <w:p>
            <w:pPr>
              <w:ind w:firstLine="480"/>
              <w:rPr>
                <w:rFonts w:hint="eastAsia"/>
              </w:rPr>
            </w:pPr>
            <w:r>
              <w:rPr>
                <w:rFonts w:hint="eastAsia"/>
              </w:rPr>
              <w:t>本区属大陆性季风型半湿润气候，四季分明。常年光能总辐射量114.86千卡/平方厘米，年日照时数2163.8小时，生理辐射57.43千卡/平方厘米，年平均气温12.9℃，多年平均降水量635.1毫米，最少年降水量327.1毫米，最多年降水量979.7毫米，湿润指数0.64，无霜期211天。全年主导风向为西风或西北风。最小平均风速一般出现在9、10月份，各月最大风速在1.2～1.7米/秒之间。受西伯利亚及蒙古一带冷高压和西太平洋副热带高压的影响，各季节气候特点是：</w:t>
            </w:r>
          </w:p>
          <w:p>
            <w:pPr>
              <w:ind w:firstLine="480"/>
              <w:rPr>
                <w:rFonts w:hint="eastAsia"/>
              </w:rPr>
            </w:pPr>
            <w:r>
              <w:rPr>
                <w:rFonts w:hint="eastAsia"/>
              </w:rPr>
              <w:t>冬季（12月～次年2月），降水最少，寒冷、干燥。降水占年降水量的3%，极端最低气温次年为零下19.4℃，地面极端最低温度零下22.6℃，最大冻土深度24厘米，最大积雪厚度23厘米。</w:t>
            </w:r>
          </w:p>
          <w:p>
            <w:pPr>
              <w:ind w:firstLine="480"/>
              <w:rPr>
                <w:rFonts w:hint="eastAsia"/>
              </w:rPr>
            </w:pPr>
            <w:r>
              <w:rPr>
                <w:rFonts w:hint="eastAsia"/>
              </w:rPr>
              <w:t>春季（3月～5月），气温回升；降水渐增，占全年总量的23%；冷空气活动频繁，温度变化较大，易有春旱和大风天气。4月上中旬，常有寒潮入侵。晚霜结束在3月26日前后，最迟在4月24日。</w:t>
            </w:r>
          </w:p>
          <w:p>
            <w:pPr>
              <w:ind w:firstLine="480"/>
              <w:rPr>
                <w:rFonts w:hint="eastAsia"/>
              </w:rPr>
            </w:pPr>
            <w:r>
              <w:rPr>
                <w:rFonts w:hint="eastAsia"/>
              </w:rPr>
              <w:t>夏季（6月～8月），降水占年总量的43%，是一年中降水最多的季节。降水强度大，多阵雨和暴雨天气。一天最大降水量可达138.7毫米，但降水分布极不均匀，常伴有夏旱和伏旱。初夏常干旱少雨，多5级以上大风。炎热高温，平均气温25℃以上，极端最高气温常出现在6月，可达42℃。</w:t>
            </w:r>
          </w:p>
          <w:p>
            <w:pPr>
              <w:ind w:firstLine="480"/>
              <w:rPr>
                <w:rFonts w:hint="eastAsia"/>
              </w:rPr>
            </w:pPr>
            <w:r>
              <w:rPr>
                <w:rFonts w:hint="eastAsia"/>
              </w:rPr>
              <w:t>秋季（9月～11月），气温迅速下降，秋雨连绵，常伴有大雨或暴雨，使农田积水，造成灾害。十月下旬出现初霜，十一月上旬出现初雪。</w:t>
            </w:r>
          </w:p>
          <w:p>
            <w:pPr>
              <w:ind w:left="0" w:leftChars="0" w:firstLine="0" w:firstLineChars="0"/>
              <w:rPr>
                <w:rFonts w:hint="eastAsia"/>
                <w:b/>
                <w:bCs/>
              </w:rPr>
            </w:pPr>
            <w:r>
              <w:rPr>
                <w:rFonts w:hint="eastAsia"/>
                <w:b/>
                <w:bCs/>
              </w:rPr>
              <w:t>3、水文特征</w:t>
            </w:r>
          </w:p>
          <w:p>
            <w:pPr>
              <w:ind w:firstLine="480"/>
              <w:rPr>
                <w:rFonts w:hint="eastAsia"/>
              </w:rPr>
            </w:pPr>
            <w:r>
              <w:rPr>
                <w:rFonts w:hint="eastAsia"/>
              </w:rPr>
              <w:t>⑴地表水</w:t>
            </w:r>
          </w:p>
          <w:p>
            <w:pPr>
              <w:ind w:firstLine="480"/>
              <w:rPr>
                <w:rFonts w:hint="eastAsia"/>
              </w:rPr>
            </w:pPr>
            <w:r>
              <w:rPr>
                <w:rFonts w:hint="eastAsia"/>
              </w:rPr>
              <w:t>地表水包括三个方面。一是径流水，径流深度北部黄土台塬区小于南部渭河阶地区。径流主要形成于7～8月，其它季节产生径流很少，甚至不形成径流。二是出入境水（即河流水），有渭河、漆水河、水河，年平均径流总量约47.6亿立方米，利用量仅1982万立方米，但年际间季节性变化大。三是调入水，由高干渠、宝鸡峡二支渠和渭惠渠调入。年调入水量约1629.6万立方米。</w:t>
            </w:r>
          </w:p>
          <w:p>
            <w:pPr>
              <w:ind w:firstLine="480"/>
              <w:rPr>
                <w:rFonts w:hint="eastAsia"/>
              </w:rPr>
            </w:pPr>
            <w:r>
              <w:rPr>
                <w:rFonts w:hint="eastAsia"/>
              </w:rPr>
              <w:t>①径流水</w:t>
            </w:r>
          </w:p>
          <w:p>
            <w:pPr>
              <w:ind w:firstLine="480"/>
              <w:rPr>
                <w:rFonts w:hint="eastAsia"/>
              </w:rPr>
            </w:pPr>
            <w:r>
              <w:rPr>
                <w:rFonts w:hint="eastAsia"/>
              </w:rPr>
              <w:t>受降水及下垫面条件影响，杨陵区自产地表水资源量年均535.56万立方米，人均50.4立方米，亩均55.6立方米，接近全省平均水平；但年内分配不均，年际变化大。径流水多成洪流排入河流或宝鸡峡干渠，基本未能利用。</w:t>
            </w:r>
          </w:p>
          <w:p>
            <w:pPr>
              <w:ind w:firstLine="480"/>
              <w:rPr>
                <w:rFonts w:hint="eastAsia"/>
              </w:rPr>
            </w:pPr>
            <w:r>
              <w:rPr>
                <w:rFonts w:hint="eastAsia"/>
              </w:rPr>
              <w:t>②河流水</w:t>
            </w:r>
          </w:p>
          <w:p>
            <w:pPr>
              <w:ind w:firstLine="480"/>
              <w:rPr>
                <w:rFonts w:hint="eastAsia"/>
              </w:rPr>
            </w:pPr>
            <w:r>
              <w:rPr>
                <w:rFonts w:hint="eastAsia"/>
              </w:rPr>
              <w:t>区南有渭河，东有漆水河，均属渭河水系。</w:t>
            </w:r>
          </w:p>
          <w:p>
            <w:pPr>
              <w:ind w:firstLine="480"/>
              <w:rPr>
                <w:rFonts w:hint="eastAsia"/>
              </w:rPr>
            </w:pPr>
            <w:r>
              <w:rPr>
                <w:rFonts w:hint="eastAsia"/>
              </w:rPr>
              <w:t>1）渭河：发源于甘肃省渭源县乌鼠山，从西向东由李台乡永安村流入，由李台乡东桥村出境。区内流程5.587公里，年平均流量136.5立方米/秒，常年平均总径流量46.03亿立方米。河水含沙量大。沿河建有抽洪站。</w:t>
            </w:r>
          </w:p>
          <w:p>
            <w:pPr>
              <w:ind w:firstLine="480"/>
              <w:rPr>
                <w:rFonts w:hint="eastAsia"/>
              </w:rPr>
            </w:pPr>
            <w:r>
              <w:rPr>
                <w:rFonts w:hint="eastAsia"/>
              </w:rPr>
              <w:t>2）漆水河：发源于麟游县，经过永寿县境，由武功县马家尧村流入境内，从武功县大庄乡圪劳村流入渭河。区内流程8.45公里，多年平均流量4.15立方米/秒，年总径流量1.31亿立方米。在胡家底修建有发电站一座。</w:t>
            </w:r>
          </w:p>
          <w:p>
            <w:pPr>
              <w:ind w:left="0" w:leftChars="0" w:firstLine="0" w:firstLineChars="0"/>
              <w:rPr>
                <w:rFonts w:hint="eastAsia"/>
                <w:b/>
                <w:bCs/>
              </w:rPr>
            </w:pPr>
            <w:r>
              <w:rPr>
                <w:rFonts w:hint="eastAsia"/>
                <w:b/>
                <w:bCs/>
              </w:rPr>
              <w:t>4、土壤环境</w:t>
            </w:r>
          </w:p>
          <w:p>
            <w:pPr>
              <w:ind w:firstLine="480"/>
              <w:rPr>
                <w:rFonts w:hint="eastAsia"/>
              </w:rPr>
            </w:pPr>
            <w:r>
              <w:rPr>
                <w:rFonts w:hint="eastAsia"/>
              </w:rPr>
              <w:t>评价区主要分布的土壤共有7个土类、11个亚类，15个土属，34个土种。土类分塿土类、黄土类、新积土类、潮土类、水稻土类、红粘土类和沼泽土类。其中娄土面积最大，分布最广，为101294.8亩，占总面积的71.7％，主要分布在一、二、三级阶地的源面上，是区内最肥沃的土壤。黄土类面积15831.1亩，占总面积的10.8％，主要分布在源上梯田、源面壕地、坡沟地。新积土类面积15692.0亩，占总面积11.15％，主要分布于渭河和漆水河滩地。此外还有潮土类3756.9亩，水稻土类2516.6亩，红粘土类1573.2亩，沼泽土类1135.4亩。</w:t>
            </w:r>
          </w:p>
          <w:p>
            <w:pPr>
              <w:ind w:left="0" w:leftChars="0" w:firstLine="0" w:firstLineChars="0"/>
              <w:rPr>
                <w:rFonts w:hint="eastAsia"/>
              </w:rPr>
            </w:pPr>
            <w:r>
              <w:rPr>
                <w:rFonts w:hint="eastAsia"/>
                <w:b/>
                <w:bCs/>
              </w:rPr>
              <w:t>5、其他</w:t>
            </w:r>
          </w:p>
          <w:p>
            <w:pPr>
              <w:ind w:firstLine="480"/>
              <w:rPr>
                <w:sz w:val="24"/>
              </w:rPr>
            </w:pPr>
            <w:r>
              <w:rPr>
                <w:rFonts w:hint="eastAsia"/>
              </w:rPr>
              <w:t>经调查，本项目拟建地及其周围无地下水源保护区、自然资源保护区、风景名胜区、重要保护性文物古迹、军事基地等需要保护的区域。</w:t>
            </w:r>
          </w:p>
        </w:tc>
      </w:tr>
    </w:tbl>
    <w:p>
      <w:pPr>
        <w:pStyle w:val="41"/>
        <w:outlineLvl w:val="0"/>
      </w:pPr>
      <w:bookmarkStart w:id="6" w:name="_Toc478030059"/>
      <w:r>
        <w:rPr>
          <w:rFonts w:hint="eastAsia"/>
        </w:rPr>
        <w:t>环境质量现状</w:t>
      </w:r>
      <w:bookmarkEnd w:id="6"/>
    </w:p>
    <w:tbl>
      <w:tblPr>
        <w:tblStyle w:val="19"/>
        <w:tblW w:w="884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84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845" w:type="dxa"/>
            <w:tcBorders>
              <w:top w:val="single" w:color="auto" w:sz="12" w:space="0"/>
              <w:left w:val="single" w:color="auto" w:sz="12" w:space="0"/>
              <w:bottom w:val="single" w:color="auto" w:sz="12" w:space="0"/>
              <w:right w:val="single" w:color="auto" w:sz="12" w:space="0"/>
            </w:tcBorders>
          </w:tcPr>
          <w:p>
            <w:pPr>
              <w:spacing w:line="600" w:lineRule="exact"/>
              <w:ind w:firstLine="0" w:firstLineChars="0"/>
              <w:rPr>
                <w:b/>
                <w:sz w:val="28"/>
                <w:szCs w:val="28"/>
              </w:rPr>
            </w:pPr>
            <w:r>
              <w:rPr>
                <w:rFonts w:hint="eastAsia"/>
                <w:b/>
                <w:sz w:val="28"/>
                <w:szCs w:val="28"/>
              </w:rPr>
              <w:t>建设项目所在地区域环境质量现状及主要环境问题（环境空气、声环境、等）</w:t>
            </w:r>
          </w:p>
          <w:p>
            <w:pPr>
              <w:spacing w:line="360" w:lineRule="auto"/>
              <w:jc w:val="left"/>
              <w:rPr>
                <w:rFonts w:hint="eastAsia"/>
                <w:color w:val="auto"/>
              </w:rPr>
            </w:pPr>
            <w:r>
              <w:rPr>
                <w:rFonts w:hint="eastAsia"/>
                <w:color w:val="auto"/>
              </w:rPr>
              <w:t>项目区的环境质量现状，</w:t>
            </w:r>
            <w:r>
              <w:rPr>
                <w:color w:val="auto"/>
              </w:rPr>
              <w:t>根据《</w:t>
            </w:r>
            <w:r>
              <w:rPr>
                <w:rFonts w:hint="eastAsia"/>
                <w:color w:val="000000" w:themeColor="text1"/>
                <w:sz w:val="24"/>
                <w:szCs w:val="24"/>
                <w:lang w:eastAsia="zh-CN"/>
                <w14:textFill>
                  <w14:solidFill>
                    <w14:schemeClr w14:val="tx1"/>
                  </w14:solidFill>
                </w14:textFill>
              </w:rPr>
              <w:t>杨凌</w:t>
            </w:r>
            <w:r>
              <w:rPr>
                <w:rFonts w:ascii="Times New Roman" w:hAnsi="Times New Roman"/>
                <w:color w:val="000000" w:themeColor="text1"/>
                <w:sz w:val="24"/>
                <w:szCs w:val="24"/>
                <w14:textFill>
                  <w14:solidFill>
                    <w14:schemeClr w14:val="tx1"/>
                  </w14:solidFill>
                </w14:textFill>
              </w:rPr>
              <w:t>示范区2017年环境质量状况公报</w:t>
            </w:r>
            <w:r>
              <w:rPr>
                <w:color w:val="auto"/>
              </w:rPr>
              <w:t>》数据，项目评价区环境质量主要指标值</w:t>
            </w:r>
            <w:r>
              <w:rPr>
                <w:rFonts w:hint="eastAsia"/>
                <w:color w:val="auto"/>
                <w:lang w:eastAsia="zh-CN"/>
              </w:rPr>
              <w:t>见表</w:t>
            </w:r>
            <w:r>
              <w:rPr>
                <w:rFonts w:hint="eastAsia"/>
                <w:color w:val="auto"/>
                <w:lang w:val="en-US" w:eastAsia="zh-CN"/>
              </w:rPr>
              <w:t>10。</w:t>
            </w:r>
          </w:p>
          <w:p>
            <w:pPr>
              <w:numPr>
                <w:ilvl w:val="0"/>
                <w:numId w:val="6"/>
              </w:numPr>
              <w:spacing w:line="360" w:lineRule="auto"/>
              <w:ind w:firstLine="0" w:firstLineChars="0"/>
              <w:rPr>
                <w:color w:val="auto"/>
              </w:rPr>
            </w:pPr>
            <w:r>
              <w:rPr>
                <w:rFonts w:hint="eastAsia"/>
                <w:color w:val="auto"/>
              </w:rPr>
              <w:t>环境空气质量现状</w:t>
            </w:r>
          </w:p>
          <w:p>
            <w:pPr>
              <w:rPr>
                <w:rFonts w:hint="eastAsia"/>
                <w:color w:val="auto"/>
              </w:rPr>
            </w:pPr>
            <w:r>
              <w:rPr>
                <w:rFonts w:hint="eastAsia"/>
                <w:color w:val="auto"/>
              </w:rPr>
              <w:t>项目所在区域属于大气环境二类功能区，项目所在地环境空气质量执行《环境空气质量标准》(GB3095-2012)中的二级标准。</w:t>
            </w:r>
          </w:p>
          <w:p>
            <w:pPr>
              <w:rPr>
                <w:rFonts w:hint="eastAsia" w:eastAsia="宋体"/>
                <w:color w:val="auto"/>
                <w:lang w:eastAsia="zh-CN"/>
              </w:rPr>
            </w:pPr>
            <w:r>
              <w:rPr>
                <w:rFonts w:hint="eastAsia"/>
                <w:color w:val="auto"/>
              </w:rPr>
              <w:t>为了解项目区域的环境空气质量现状，本次环评基本污染物引用《</w:t>
            </w:r>
            <w:r>
              <w:rPr>
                <w:rFonts w:hint="eastAsia"/>
                <w:color w:val="000000" w:themeColor="text1"/>
                <w:sz w:val="24"/>
                <w:szCs w:val="24"/>
                <w:lang w:eastAsia="zh-CN"/>
                <w14:textFill>
                  <w14:solidFill>
                    <w14:schemeClr w14:val="tx1"/>
                  </w14:solidFill>
                </w14:textFill>
              </w:rPr>
              <w:t>杨凌</w:t>
            </w:r>
            <w:r>
              <w:rPr>
                <w:rFonts w:ascii="Times New Roman" w:hAnsi="Times New Roman"/>
                <w:color w:val="000000" w:themeColor="text1"/>
                <w:sz w:val="24"/>
                <w:szCs w:val="24"/>
                <w14:textFill>
                  <w14:solidFill>
                    <w14:schemeClr w14:val="tx1"/>
                  </w14:solidFill>
                </w14:textFill>
              </w:rPr>
              <w:t>示范区2017年环境质量状况公报</w:t>
            </w:r>
            <w:r>
              <w:rPr>
                <w:rFonts w:hint="eastAsia"/>
                <w:color w:val="auto"/>
              </w:rPr>
              <w:t>》中环境空气质量监测数据</w:t>
            </w:r>
            <w:r>
              <w:rPr>
                <w:rFonts w:hint="eastAsia"/>
                <w:color w:val="auto"/>
                <w:lang w:eastAsia="zh-CN"/>
              </w:rPr>
              <w:t>。</w:t>
            </w:r>
          </w:p>
          <w:p>
            <w:pPr>
              <w:rPr>
                <w:rFonts w:hint="eastAsia"/>
                <w:color w:val="auto"/>
              </w:rPr>
            </w:pPr>
            <w:r>
              <w:rPr>
                <w:rFonts w:hint="eastAsia"/>
                <w:color w:val="auto"/>
              </w:rPr>
              <w:t>⑴ 《</w:t>
            </w:r>
            <w:r>
              <w:rPr>
                <w:rFonts w:hint="eastAsia"/>
                <w:color w:val="000000" w:themeColor="text1"/>
                <w:sz w:val="24"/>
                <w:szCs w:val="24"/>
                <w:lang w:eastAsia="zh-CN"/>
                <w14:textFill>
                  <w14:solidFill>
                    <w14:schemeClr w14:val="tx1"/>
                  </w14:solidFill>
                </w14:textFill>
              </w:rPr>
              <w:t>杨凌</w:t>
            </w:r>
            <w:r>
              <w:rPr>
                <w:rFonts w:ascii="Times New Roman" w:hAnsi="Times New Roman"/>
                <w:color w:val="000000" w:themeColor="text1"/>
                <w:sz w:val="24"/>
                <w:szCs w:val="24"/>
                <w14:textFill>
                  <w14:solidFill>
                    <w14:schemeClr w14:val="tx1"/>
                  </w14:solidFill>
                </w14:textFill>
              </w:rPr>
              <w:t>示范区2017年环境质量状况公报</w:t>
            </w:r>
            <w:r>
              <w:rPr>
                <w:rFonts w:hint="eastAsia"/>
                <w:color w:val="auto"/>
              </w:rPr>
              <w:t>》</w:t>
            </w:r>
          </w:p>
          <w:p>
            <w:pPr>
              <w:spacing w:line="240" w:lineRule="auto"/>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表</w:t>
            </w:r>
            <w:r>
              <w:rPr>
                <w:rFonts w:hint="eastAsia" w:asciiTheme="minorEastAsia" w:hAnsiTheme="minorEastAsia" w:eastAsiaTheme="minorEastAsia" w:cstheme="minorEastAsia"/>
                <w:b/>
                <w:bCs/>
                <w:color w:val="auto"/>
                <w:sz w:val="21"/>
                <w:szCs w:val="21"/>
                <w:lang w:val="en-US" w:eastAsia="zh-CN"/>
              </w:rPr>
              <w:t>12</w:t>
            </w:r>
            <w:r>
              <w:rPr>
                <w:rFonts w:hint="eastAsia" w:asciiTheme="minorEastAsia" w:hAnsiTheme="minorEastAsia" w:eastAsiaTheme="minorEastAsia" w:cstheme="minorEastAsia"/>
                <w:b/>
                <w:bCs/>
                <w:color w:val="auto"/>
                <w:sz w:val="21"/>
                <w:szCs w:val="21"/>
              </w:rPr>
              <w:t xml:space="preserve">  环境空气监测结果    单位：μg/m3</w:t>
            </w:r>
          </w:p>
          <w:tbl>
            <w:tblPr>
              <w:tblStyle w:val="19"/>
              <w:tblW w:w="862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9"/>
              <w:gridCol w:w="719"/>
              <w:gridCol w:w="719"/>
              <w:gridCol w:w="719"/>
              <w:gridCol w:w="719"/>
              <w:gridCol w:w="719"/>
              <w:gridCol w:w="719"/>
              <w:gridCol w:w="719"/>
              <w:gridCol w:w="719"/>
              <w:gridCol w:w="719"/>
              <w:gridCol w:w="719"/>
              <w:gridCol w:w="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95" w:hRule="atLeast"/>
                <w:jc w:val="center"/>
              </w:trPr>
              <w:tc>
                <w:tcPr>
                  <w:tcW w:w="719" w:type="dxa"/>
                  <w:tcBorders>
                    <w:tl2br w:val="nil"/>
                    <w:tr2bl w:val="nil"/>
                  </w:tcBorders>
                  <w:vAlign w:val="center"/>
                </w:tcPr>
                <w:p>
                  <w:pPr>
                    <w:autoSpaceDE w:val="0"/>
                    <w:autoSpaceDN w:val="0"/>
                    <w:adjustRightInd w:val="0"/>
                    <w:snapToGrid w:val="0"/>
                    <w:ind w:left="0" w:leftChars="0" w:firstLine="0" w:firstLineChars="0"/>
                    <w:rPr>
                      <w:color w:val="auto"/>
                      <w:sz w:val="21"/>
                      <w:szCs w:val="21"/>
                      <w:vertAlign w:val="baseline"/>
                    </w:rPr>
                  </w:pPr>
                  <w:r>
                    <w:rPr>
                      <w:rFonts w:hint="eastAsia"/>
                      <w:color w:val="auto"/>
                      <w:sz w:val="21"/>
                      <w:szCs w:val="21"/>
                    </w:rPr>
                    <w:t>县区名称</w:t>
                  </w:r>
                </w:p>
              </w:tc>
              <w:tc>
                <w:tcPr>
                  <w:tcW w:w="719" w:type="dxa"/>
                  <w:tcBorders>
                    <w:tl2br w:val="nil"/>
                    <w:tr2bl w:val="nil"/>
                  </w:tcBorders>
                  <w:vAlign w:val="center"/>
                </w:tcPr>
                <w:p>
                  <w:pPr>
                    <w:autoSpaceDE w:val="0"/>
                    <w:autoSpaceDN w:val="0"/>
                    <w:adjustRightInd w:val="0"/>
                    <w:snapToGrid w:val="0"/>
                    <w:ind w:left="0" w:leftChars="0" w:firstLine="0" w:firstLineChars="0"/>
                    <w:rPr>
                      <w:color w:val="auto"/>
                      <w:sz w:val="21"/>
                      <w:szCs w:val="21"/>
                    </w:rPr>
                  </w:pPr>
                  <w:r>
                    <w:rPr>
                      <w:color w:val="auto"/>
                      <w:sz w:val="21"/>
                      <w:szCs w:val="21"/>
                    </w:rPr>
                    <w:t>PM</w:t>
                  </w:r>
                  <w:r>
                    <w:rPr>
                      <w:color w:val="auto"/>
                      <w:sz w:val="21"/>
                      <w:szCs w:val="21"/>
                      <w:vertAlign w:val="subscript"/>
                    </w:rPr>
                    <w:t>10</w:t>
                  </w:r>
                </w:p>
                <w:p>
                  <w:pPr>
                    <w:pStyle w:val="2"/>
                    <w:numPr>
                      <w:ilvl w:val="0"/>
                      <w:numId w:val="0"/>
                    </w:numPr>
                    <w:ind w:left="0" w:leftChars="0" w:firstLine="0" w:firstLineChars="0"/>
                    <w:rPr>
                      <w:color w:val="auto"/>
                      <w:sz w:val="21"/>
                      <w:szCs w:val="21"/>
                      <w:vertAlign w:val="baseline"/>
                    </w:rPr>
                  </w:pPr>
                  <w:r>
                    <w:rPr>
                      <w:rFonts w:hint="eastAsia" w:ascii="Times New Roman"/>
                      <w:b w:val="0"/>
                      <w:color w:val="auto"/>
                      <w:sz w:val="21"/>
                      <w:szCs w:val="21"/>
                    </w:rPr>
                    <w:t>均值</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PM</w:t>
                  </w:r>
                  <w:r>
                    <w:rPr>
                      <w:color w:val="auto"/>
                      <w:sz w:val="21"/>
                      <w:szCs w:val="21"/>
                      <w:vertAlign w:val="subscript"/>
                    </w:rPr>
                    <w:t>2.5</w:t>
                  </w:r>
                  <w:r>
                    <w:rPr>
                      <w:rFonts w:hint="eastAsia"/>
                      <w:color w:val="auto"/>
                      <w:sz w:val="21"/>
                      <w:szCs w:val="21"/>
                    </w:rPr>
                    <w:t>均值</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SO</w:t>
                  </w:r>
                  <w:r>
                    <w:rPr>
                      <w:color w:val="auto"/>
                      <w:sz w:val="21"/>
                      <w:szCs w:val="21"/>
                      <w:vertAlign w:val="subscript"/>
                    </w:rPr>
                    <w:t>2</w:t>
                  </w:r>
                  <w:r>
                    <w:rPr>
                      <w:rFonts w:hint="eastAsia"/>
                      <w:color w:val="auto"/>
                      <w:sz w:val="21"/>
                      <w:szCs w:val="21"/>
                    </w:rPr>
                    <w:t>均值</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NO</w:t>
                  </w:r>
                  <w:r>
                    <w:rPr>
                      <w:color w:val="auto"/>
                      <w:sz w:val="21"/>
                      <w:szCs w:val="21"/>
                      <w:vertAlign w:val="subscript"/>
                    </w:rPr>
                    <w:t>2</w:t>
                  </w:r>
                  <w:r>
                    <w:rPr>
                      <w:rFonts w:hint="eastAsia"/>
                      <w:color w:val="auto"/>
                      <w:sz w:val="21"/>
                      <w:szCs w:val="21"/>
                    </w:rPr>
                    <w:t>均值</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color w:val="auto"/>
                      <w:sz w:val="21"/>
                      <w:szCs w:val="21"/>
                    </w:rPr>
                    <w:t>CO</w:t>
                  </w:r>
                  <w:r>
                    <w:rPr>
                      <w:rFonts w:hint="eastAsia"/>
                      <w:color w:val="auto"/>
                      <w:sz w:val="21"/>
                      <w:szCs w:val="21"/>
                    </w:rPr>
                    <w:t>第</w:t>
                  </w:r>
                  <w:r>
                    <w:rPr>
                      <w:color w:val="auto"/>
                      <w:sz w:val="21"/>
                      <w:szCs w:val="21"/>
                    </w:rPr>
                    <w:t>95</w:t>
                  </w:r>
                  <w:r>
                    <w:rPr>
                      <w:rFonts w:hint="eastAsia"/>
                      <w:color w:val="auto"/>
                      <w:sz w:val="21"/>
                      <w:szCs w:val="21"/>
                    </w:rPr>
                    <w:t>百分位浓度</w:t>
                  </w:r>
                </w:p>
                <w:p>
                  <w:pPr>
                    <w:spacing w:line="320" w:lineRule="exact"/>
                    <w:ind w:left="0" w:leftChars="0" w:right="-65" w:rightChars="-27" w:firstLine="0" w:firstLineChars="0"/>
                    <w:jc w:val="both"/>
                    <w:rPr>
                      <w:color w:val="auto"/>
                      <w:sz w:val="21"/>
                      <w:szCs w:val="21"/>
                      <w:vertAlign w:val="baseline"/>
                    </w:rPr>
                  </w:pPr>
                  <w:r>
                    <w:rPr>
                      <w:rFonts w:hint="eastAsia"/>
                      <w:color w:val="auto"/>
                      <w:sz w:val="21"/>
                      <w:szCs w:val="21"/>
                    </w:rPr>
                    <w:t>（</w:t>
                  </w:r>
                  <w:r>
                    <w:rPr>
                      <w:color w:val="auto"/>
                      <w:sz w:val="21"/>
                      <w:szCs w:val="21"/>
                    </w:rPr>
                    <w:t>mg/</w:t>
                  </w:r>
                  <w:r>
                    <w:rPr>
                      <w:bCs/>
                      <w:color w:val="auto"/>
                      <w:sz w:val="21"/>
                      <w:szCs w:val="21"/>
                    </w:rPr>
                    <w:t>m</w:t>
                  </w:r>
                  <w:r>
                    <w:rPr>
                      <w:bCs/>
                      <w:color w:val="auto"/>
                      <w:sz w:val="21"/>
                      <w:szCs w:val="21"/>
                      <w:vertAlign w:val="superscript"/>
                    </w:rPr>
                    <w:t>3</w:t>
                  </w:r>
                  <w:r>
                    <w:rPr>
                      <w:color w:val="auto"/>
                      <w:sz w:val="21"/>
                      <w:szCs w:val="21"/>
                    </w:rPr>
                    <w:t>)</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color w:val="auto"/>
                      <w:sz w:val="21"/>
                      <w:szCs w:val="21"/>
                    </w:rPr>
                    <w:t>O</w:t>
                  </w:r>
                  <w:r>
                    <w:rPr>
                      <w:color w:val="auto"/>
                      <w:sz w:val="21"/>
                      <w:szCs w:val="21"/>
                      <w:vertAlign w:val="subscript"/>
                    </w:rPr>
                    <w:t>3</w:t>
                  </w:r>
                  <w:r>
                    <w:rPr>
                      <w:rFonts w:hint="eastAsia"/>
                      <w:color w:val="auto"/>
                      <w:sz w:val="21"/>
                      <w:szCs w:val="21"/>
                    </w:rPr>
                    <w:t>第</w:t>
                  </w:r>
                  <w:r>
                    <w:rPr>
                      <w:color w:val="auto"/>
                      <w:sz w:val="21"/>
                      <w:szCs w:val="21"/>
                    </w:rPr>
                    <w:t>90</w:t>
                  </w:r>
                  <w:r>
                    <w:rPr>
                      <w:rFonts w:hint="eastAsia"/>
                      <w:color w:val="auto"/>
                      <w:sz w:val="21"/>
                      <w:szCs w:val="21"/>
                    </w:rPr>
                    <w:t>百分位浓度</w:t>
                  </w:r>
                </w:p>
                <w:p>
                  <w:pPr>
                    <w:spacing w:line="320" w:lineRule="exact"/>
                    <w:ind w:left="-62" w:leftChars="-26" w:right="-65" w:rightChars="-27" w:firstLine="420" w:firstLineChars="200"/>
                    <w:jc w:val="center"/>
                    <w:rPr>
                      <w:color w:val="auto"/>
                      <w:sz w:val="21"/>
                      <w:szCs w:val="21"/>
                      <w:vertAlign w:val="baseline"/>
                    </w:rPr>
                  </w:pP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rFonts w:hint="eastAsia"/>
                      <w:color w:val="auto"/>
                      <w:sz w:val="21"/>
                      <w:szCs w:val="21"/>
                    </w:rPr>
                    <w:t>优良</w:t>
                  </w:r>
                </w:p>
                <w:p>
                  <w:pPr>
                    <w:widowControl/>
                    <w:spacing w:line="320" w:lineRule="exact"/>
                    <w:ind w:left="0" w:leftChars="0" w:right="-65" w:rightChars="-27" w:firstLine="0" w:firstLineChars="0"/>
                    <w:jc w:val="both"/>
                    <w:rPr>
                      <w:color w:val="auto"/>
                      <w:sz w:val="21"/>
                      <w:szCs w:val="21"/>
                    </w:rPr>
                  </w:pPr>
                  <w:r>
                    <w:rPr>
                      <w:rFonts w:hint="eastAsia"/>
                      <w:color w:val="auto"/>
                      <w:sz w:val="21"/>
                      <w:szCs w:val="21"/>
                    </w:rPr>
                    <w:t>天数</w:t>
                  </w:r>
                </w:p>
                <w:p>
                  <w:pPr>
                    <w:spacing w:line="320" w:lineRule="exact"/>
                    <w:ind w:left="0" w:leftChars="0" w:right="-65" w:rightChars="-27" w:firstLine="0" w:firstLineChars="0"/>
                    <w:jc w:val="both"/>
                    <w:rPr>
                      <w:color w:val="auto"/>
                      <w:sz w:val="21"/>
                      <w:szCs w:val="21"/>
                      <w:vertAlign w:val="baseline"/>
                    </w:rPr>
                  </w:pPr>
                  <w:r>
                    <w:rPr>
                      <w:rFonts w:hint="eastAsia"/>
                      <w:color w:val="auto"/>
                      <w:sz w:val="21"/>
                      <w:szCs w:val="21"/>
                    </w:rPr>
                    <w:t>（天）</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rFonts w:hint="eastAsia"/>
                      <w:color w:val="auto"/>
                      <w:sz w:val="21"/>
                      <w:szCs w:val="21"/>
                    </w:rPr>
                    <w:t>优良率</w:t>
                  </w:r>
                </w:p>
                <w:p>
                  <w:pPr>
                    <w:spacing w:line="320" w:lineRule="exact"/>
                    <w:ind w:left="0" w:leftChars="0" w:right="-65" w:rightChars="-27" w:firstLine="0" w:firstLineChars="0"/>
                    <w:jc w:val="both"/>
                    <w:rPr>
                      <w:color w:val="auto"/>
                      <w:sz w:val="21"/>
                      <w:szCs w:val="21"/>
                      <w:vertAlign w:val="baseline"/>
                    </w:rPr>
                  </w:pPr>
                  <w:r>
                    <w:rPr>
                      <w:rFonts w:hint="eastAsia"/>
                      <w:color w:val="auto"/>
                      <w:sz w:val="21"/>
                      <w:szCs w:val="21"/>
                    </w:rPr>
                    <w:t>（</w:t>
                  </w:r>
                  <w:r>
                    <w:rPr>
                      <w:color w:val="auto"/>
                      <w:sz w:val="21"/>
                      <w:szCs w:val="21"/>
                    </w:rPr>
                    <w:t>%</w:t>
                  </w:r>
                  <w:r>
                    <w:rPr>
                      <w:rFonts w:hint="eastAsia"/>
                      <w:color w:val="auto"/>
                      <w:sz w:val="21"/>
                      <w:szCs w:val="21"/>
                    </w:rPr>
                    <w:t>）</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rPr>
                  </w:pPr>
                  <w:r>
                    <w:rPr>
                      <w:rFonts w:hint="eastAsia"/>
                      <w:color w:val="auto"/>
                      <w:sz w:val="21"/>
                      <w:szCs w:val="21"/>
                    </w:rPr>
                    <w:t>重度及以上污染天数</w:t>
                  </w:r>
                </w:p>
                <w:p>
                  <w:pPr>
                    <w:widowControl/>
                    <w:spacing w:line="320" w:lineRule="exact"/>
                    <w:ind w:left="0" w:leftChars="0" w:right="-65" w:rightChars="-27" w:firstLine="0" w:firstLineChars="0"/>
                    <w:jc w:val="both"/>
                    <w:rPr>
                      <w:color w:val="auto"/>
                      <w:sz w:val="21"/>
                      <w:szCs w:val="21"/>
                      <w:vertAlign w:val="baseline"/>
                    </w:rPr>
                  </w:pPr>
                  <w:r>
                    <w:rPr>
                      <w:rFonts w:hint="eastAsia"/>
                      <w:color w:val="auto"/>
                      <w:sz w:val="21"/>
                      <w:szCs w:val="21"/>
                    </w:rPr>
                    <w:t>（天）</w:t>
                  </w:r>
                </w:p>
              </w:tc>
              <w:tc>
                <w:tcPr>
                  <w:tcW w:w="719" w:type="dxa"/>
                  <w:tcBorders>
                    <w:tl2br w:val="nil"/>
                    <w:tr2bl w:val="nil"/>
                  </w:tcBorders>
                  <w:vAlign w:val="center"/>
                </w:tcPr>
                <w:p>
                  <w:pPr>
                    <w:widowControl/>
                    <w:spacing w:line="320" w:lineRule="exact"/>
                    <w:ind w:left="0" w:leftChars="0" w:right="-65" w:rightChars="-27" w:firstLine="0" w:firstLineChars="0"/>
                    <w:jc w:val="both"/>
                    <w:rPr>
                      <w:color w:val="auto"/>
                      <w:sz w:val="21"/>
                      <w:szCs w:val="21"/>
                      <w:vertAlign w:val="baseline"/>
                    </w:rPr>
                  </w:pPr>
                  <w:r>
                    <w:rPr>
                      <w:rFonts w:hint="eastAsia"/>
                      <w:color w:val="auto"/>
                      <w:sz w:val="21"/>
                      <w:szCs w:val="21"/>
                    </w:rPr>
                    <w:t>空气质量综合指数</w:t>
                  </w:r>
                </w:p>
              </w:tc>
              <w:tc>
                <w:tcPr>
                  <w:tcW w:w="720" w:type="dxa"/>
                  <w:tcBorders>
                    <w:tl2br w:val="nil"/>
                    <w:tr2bl w:val="nil"/>
                  </w:tcBorders>
                  <w:vAlign w:val="center"/>
                </w:tcPr>
                <w:p>
                  <w:pPr>
                    <w:widowControl/>
                    <w:spacing w:line="320" w:lineRule="exact"/>
                    <w:ind w:left="0" w:leftChars="0" w:right="-65" w:rightChars="-27" w:firstLine="0" w:firstLineChars="0"/>
                    <w:jc w:val="both"/>
                    <w:rPr>
                      <w:color w:val="auto"/>
                      <w:sz w:val="21"/>
                      <w:szCs w:val="21"/>
                      <w:vertAlign w:val="baseline"/>
                    </w:rPr>
                  </w:pPr>
                  <w:r>
                    <w:rPr>
                      <w:rFonts w:hint="eastAsia"/>
                      <w:color w:val="auto"/>
                      <w:sz w:val="21"/>
                      <w:szCs w:val="21"/>
                    </w:rPr>
                    <w:t>空气质量综合指数排序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719" w:type="dxa"/>
                  <w:tcBorders>
                    <w:tl2br w:val="nil"/>
                    <w:tr2bl w:val="nil"/>
                  </w:tcBorders>
                  <w:vAlign w:val="center"/>
                </w:tcPr>
                <w:p>
                  <w:pPr>
                    <w:autoSpaceDE w:val="0"/>
                    <w:autoSpaceDN w:val="0"/>
                    <w:adjustRightInd w:val="0"/>
                    <w:snapToGrid w:val="0"/>
                    <w:ind w:left="0" w:leftChars="0" w:firstLine="0" w:firstLineChars="0"/>
                    <w:jc w:val="both"/>
                    <w:rPr>
                      <w:rFonts w:hint="eastAsia" w:eastAsia="宋体"/>
                      <w:color w:val="auto"/>
                      <w:sz w:val="21"/>
                      <w:szCs w:val="21"/>
                      <w:vertAlign w:val="baseline"/>
                      <w:lang w:eastAsia="zh-CN"/>
                    </w:rPr>
                  </w:pPr>
                  <w:r>
                    <w:rPr>
                      <w:rFonts w:hint="eastAsia"/>
                      <w:color w:val="auto"/>
                      <w:sz w:val="21"/>
                      <w:szCs w:val="21"/>
                      <w:vertAlign w:val="baseline"/>
                      <w:lang w:eastAsia="zh-CN"/>
                    </w:rPr>
                    <w:t>杨凌区</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11</w:t>
                  </w:r>
                  <w:r>
                    <w:rPr>
                      <w:rFonts w:hint="eastAsia"/>
                      <w:color w:val="auto"/>
                      <w:sz w:val="21"/>
                      <w:szCs w:val="21"/>
                      <w:lang w:val="en-US" w:eastAsia="zh-CN"/>
                    </w:rPr>
                    <w:t>3</w:t>
                  </w:r>
                  <w:r>
                    <w:rPr>
                      <w:color w:val="auto"/>
                      <w:sz w:val="21"/>
                      <w:szCs w:val="21"/>
                    </w:rPr>
                    <w:t xml:space="preserve"> </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5</w:t>
                  </w:r>
                  <w:r>
                    <w:rPr>
                      <w:rFonts w:hint="eastAsia"/>
                      <w:color w:val="auto"/>
                      <w:sz w:val="21"/>
                      <w:szCs w:val="21"/>
                      <w:lang w:val="en-US" w:eastAsia="zh-CN"/>
                    </w:rPr>
                    <w:t>8</w:t>
                  </w:r>
                  <w:r>
                    <w:rPr>
                      <w:color w:val="auto"/>
                      <w:sz w:val="21"/>
                      <w:szCs w:val="21"/>
                    </w:rPr>
                    <w:t xml:space="preserve"> </w:t>
                  </w:r>
                </w:p>
              </w:tc>
              <w:tc>
                <w:tcPr>
                  <w:tcW w:w="719" w:type="dxa"/>
                  <w:tcBorders>
                    <w:tl2br w:val="nil"/>
                    <w:tr2bl w:val="nil"/>
                  </w:tcBorders>
                  <w:vAlign w:val="center"/>
                </w:tcPr>
                <w:p>
                  <w:pPr>
                    <w:widowControl/>
                    <w:spacing w:line="280" w:lineRule="exact"/>
                    <w:ind w:left="0" w:leftChars="0" w:firstLine="0" w:firstLineChars="0"/>
                    <w:jc w:val="both"/>
                    <w:rPr>
                      <w:rFonts w:hint="default" w:eastAsia="宋体"/>
                      <w:color w:val="auto"/>
                      <w:sz w:val="21"/>
                      <w:szCs w:val="21"/>
                      <w:vertAlign w:val="baseline"/>
                      <w:lang w:val="en-US" w:eastAsia="zh-CN"/>
                    </w:rPr>
                  </w:pPr>
                  <w:r>
                    <w:rPr>
                      <w:color w:val="auto"/>
                      <w:sz w:val="21"/>
                      <w:szCs w:val="21"/>
                    </w:rPr>
                    <w:t>1</w:t>
                  </w:r>
                  <w:r>
                    <w:rPr>
                      <w:rFonts w:hint="eastAsia"/>
                      <w:color w:val="auto"/>
                      <w:sz w:val="21"/>
                      <w:szCs w:val="21"/>
                      <w:lang w:val="en-US" w:eastAsia="zh-CN"/>
                    </w:rPr>
                    <w:t>4</w:t>
                  </w:r>
                </w:p>
              </w:tc>
              <w:tc>
                <w:tcPr>
                  <w:tcW w:w="719" w:type="dxa"/>
                  <w:tcBorders>
                    <w:tl2br w:val="nil"/>
                    <w:tr2bl w:val="nil"/>
                  </w:tcBorders>
                  <w:vAlign w:val="center"/>
                </w:tcPr>
                <w:p>
                  <w:pPr>
                    <w:widowControl/>
                    <w:spacing w:line="280" w:lineRule="exact"/>
                    <w:ind w:left="0" w:leftChars="0" w:firstLine="0" w:firstLineChars="0"/>
                    <w:jc w:val="both"/>
                    <w:rPr>
                      <w:rFonts w:hint="default" w:eastAsia="宋体"/>
                      <w:color w:val="auto"/>
                      <w:sz w:val="21"/>
                      <w:szCs w:val="21"/>
                      <w:vertAlign w:val="baseline"/>
                      <w:lang w:val="en-US" w:eastAsia="zh-CN"/>
                    </w:rPr>
                  </w:pPr>
                  <w:r>
                    <w:rPr>
                      <w:rFonts w:hint="eastAsia"/>
                      <w:color w:val="auto"/>
                      <w:sz w:val="21"/>
                      <w:szCs w:val="21"/>
                      <w:vertAlign w:val="baseline"/>
                      <w:lang w:val="en-US" w:eastAsia="zh-CN"/>
                    </w:rPr>
                    <w:t>34</w:t>
                  </w:r>
                </w:p>
              </w:tc>
              <w:tc>
                <w:tcPr>
                  <w:tcW w:w="719" w:type="dxa"/>
                  <w:tcBorders>
                    <w:tl2br w:val="nil"/>
                    <w:tr2bl w:val="nil"/>
                  </w:tcBorders>
                  <w:vAlign w:val="center"/>
                </w:tcPr>
                <w:p>
                  <w:pPr>
                    <w:widowControl/>
                    <w:spacing w:line="280" w:lineRule="exact"/>
                    <w:ind w:left="0" w:leftChars="0" w:firstLine="0" w:firstLineChars="0"/>
                    <w:jc w:val="both"/>
                    <w:rPr>
                      <w:rFonts w:hint="eastAsia" w:eastAsia="宋体"/>
                      <w:color w:val="auto"/>
                      <w:sz w:val="21"/>
                      <w:szCs w:val="21"/>
                      <w:vertAlign w:val="baseline"/>
                      <w:lang w:val="en-US" w:eastAsia="zh-CN"/>
                    </w:rPr>
                  </w:pPr>
                  <w:r>
                    <w:rPr>
                      <w:color w:val="auto"/>
                      <w:sz w:val="21"/>
                      <w:szCs w:val="21"/>
                    </w:rPr>
                    <w:t>2.</w:t>
                  </w:r>
                  <w:r>
                    <w:rPr>
                      <w:rFonts w:hint="eastAsia"/>
                      <w:color w:val="auto"/>
                      <w:sz w:val="21"/>
                      <w:szCs w:val="21"/>
                      <w:lang w:val="en-US" w:eastAsia="zh-CN"/>
                    </w:rPr>
                    <w:t>4</w:t>
                  </w:r>
                </w:p>
              </w:tc>
              <w:tc>
                <w:tcPr>
                  <w:tcW w:w="719" w:type="dxa"/>
                  <w:tcBorders>
                    <w:tl2br w:val="nil"/>
                    <w:tr2bl w:val="nil"/>
                  </w:tcBorders>
                  <w:vAlign w:val="center"/>
                </w:tcPr>
                <w:p>
                  <w:pPr>
                    <w:widowControl/>
                    <w:spacing w:line="280" w:lineRule="exact"/>
                    <w:ind w:left="0" w:leftChars="0" w:firstLine="0" w:firstLineChars="0"/>
                    <w:jc w:val="both"/>
                    <w:rPr>
                      <w:rFonts w:hint="eastAsia" w:eastAsia="宋体"/>
                      <w:color w:val="auto"/>
                      <w:sz w:val="21"/>
                      <w:szCs w:val="21"/>
                      <w:vertAlign w:val="baseline"/>
                      <w:lang w:val="en-US" w:eastAsia="zh-CN"/>
                    </w:rPr>
                  </w:pPr>
                  <w:r>
                    <w:rPr>
                      <w:color w:val="auto"/>
                      <w:sz w:val="21"/>
                      <w:szCs w:val="21"/>
                    </w:rPr>
                    <w:t>16</w:t>
                  </w:r>
                  <w:r>
                    <w:rPr>
                      <w:rFonts w:hint="eastAsia"/>
                      <w:color w:val="auto"/>
                      <w:sz w:val="21"/>
                      <w:szCs w:val="21"/>
                      <w:lang w:val="en-US" w:eastAsia="zh-CN"/>
                    </w:rPr>
                    <w:t>8</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235</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 xml:space="preserve">64.4 </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22</w:t>
                  </w:r>
                </w:p>
              </w:tc>
              <w:tc>
                <w:tcPr>
                  <w:tcW w:w="719"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 xml:space="preserve">6.00 </w:t>
                  </w:r>
                </w:p>
              </w:tc>
              <w:tc>
                <w:tcPr>
                  <w:tcW w:w="720" w:type="dxa"/>
                  <w:tcBorders>
                    <w:tl2br w:val="nil"/>
                    <w:tr2bl w:val="nil"/>
                  </w:tcBorders>
                  <w:vAlign w:val="center"/>
                </w:tcPr>
                <w:p>
                  <w:pPr>
                    <w:widowControl/>
                    <w:spacing w:line="280" w:lineRule="exact"/>
                    <w:ind w:left="0" w:leftChars="0" w:firstLine="0" w:firstLineChars="0"/>
                    <w:jc w:val="both"/>
                    <w:rPr>
                      <w:color w:val="auto"/>
                      <w:sz w:val="21"/>
                      <w:szCs w:val="21"/>
                      <w:vertAlign w:val="baseline"/>
                    </w:rPr>
                  </w:pPr>
                  <w:r>
                    <w:rPr>
                      <w:color w:val="auto"/>
                      <w:sz w:val="21"/>
                      <w:szCs w:val="21"/>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rFonts w:hint="eastAsia"/>
                      <w:color w:val="auto"/>
                      <w:sz w:val="21"/>
                      <w:szCs w:val="21"/>
                    </w:rPr>
                    <w:t>二级标准</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70</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35</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60</w:t>
                  </w:r>
                </w:p>
              </w:tc>
              <w:tc>
                <w:tcPr>
                  <w:tcW w:w="719" w:type="dxa"/>
                  <w:tcBorders>
                    <w:tl2br w:val="nil"/>
                    <w:tr2bl w:val="nil"/>
                  </w:tcBorders>
                  <w:vAlign w:val="center"/>
                </w:tcPr>
                <w:p>
                  <w:pPr>
                    <w:autoSpaceDE w:val="0"/>
                    <w:autoSpaceDN w:val="0"/>
                    <w:adjustRightInd w:val="0"/>
                    <w:snapToGrid w:val="0"/>
                    <w:ind w:left="0" w:leftChars="0" w:firstLine="0" w:firstLineChars="0"/>
                    <w:jc w:val="both"/>
                    <w:rPr>
                      <w:color w:val="auto"/>
                      <w:sz w:val="21"/>
                      <w:szCs w:val="21"/>
                      <w:vertAlign w:val="baseline"/>
                    </w:rPr>
                  </w:pPr>
                  <w:r>
                    <w:rPr>
                      <w:color w:val="auto"/>
                      <w:sz w:val="21"/>
                      <w:szCs w:val="21"/>
                    </w:rPr>
                    <w:t>40</w:t>
                  </w:r>
                </w:p>
              </w:tc>
              <w:tc>
                <w:tcPr>
                  <w:tcW w:w="719" w:type="dxa"/>
                  <w:tcBorders>
                    <w:tl2br w:val="nil"/>
                    <w:tr2bl w:val="nil"/>
                  </w:tcBorders>
                  <w:vAlign w:val="center"/>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19" w:type="dxa"/>
                  <w:tcBorders>
                    <w:tl2br w:val="nil"/>
                    <w:tr2bl w:val="nil"/>
                  </w:tcBorders>
                  <w:vAlign w:val="center"/>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19" w:type="dxa"/>
                  <w:tcBorders>
                    <w:tl2br w:val="nil"/>
                    <w:tr2bl w:val="nil"/>
                  </w:tcBorders>
                  <w:vAlign w:val="top"/>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19" w:type="dxa"/>
                  <w:tcBorders>
                    <w:tl2br w:val="nil"/>
                    <w:tr2bl w:val="nil"/>
                  </w:tcBorders>
                  <w:vAlign w:val="top"/>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19" w:type="dxa"/>
                  <w:tcBorders>
                    <w:tl2br w:val="nil"/>
                    <w:tr2bl w:val="nil"/>
                  </w:tcBorders>
                  <w:vAlign w:val="top"/>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19" w:type="dxa"/>
                  <w:tcBorders>
                    <w:tl2br w:val="nil"/>
                    <w:tr2bl w:val="nil"/>
                  </w:tcBorders>
                  <w:vAlign w:val="top"/>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c>
                <w:tcPr>
                  <w:tcW w:w="720" w:type="dxa"/>
                  <w:tcBorders>
                    <w:tl2br w:val="nil"/>
                    <w:tr2bl w:val="nil"/>
                  </w:tcBorders>
                  <w:vAlign w:val="top"/>
                </w:tcPr>
                <w:p>
                  <w:pPr>
                    <w:autoSpaceDE w:val="0"/>
                    <w:autoSpaceDN w:val="0"/>
                    <w:adjustRightInd w:val="0"/>
                    <w:snapToGrid w:val="0"/>
                    <w:ind w:firstLine="420" w:firstLineChars="200"/>
                    <w:jc w:val="center"/>
                    <w:rPr>
                      <w:color w:val="auto"/>
                      <w:sz w:val="21"/>
                      <w:szCs w:val="21"/>
                      <w:vertAlign w:val="baseline"/>
                    </w:rPr>
                  </w:pPr>
                  <w:r>
                    <w:rPr>
                      <w:color w:val="auto"/>
                      <w:sz w:val="21"/>
                      <w:szCs w:val="21"/>
                    </w:rPr>
                    <w:t>/</w:t>
                  </w:r>
                </w:p>
              </w:tc>
            </w:tr>
          </w:tbl>
          <w:p>
            <w:pPr>
              <w:pStyle w:val="10"/>
              <w:adjustRightInd w:val="0"/>
              <w:snapToGrid w:val="0"/>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根据《</w:t>
            </w:r>
            <w:r>
              <w:rPr>
                <w:rFonts w:hint="eastAsia" w:ascii="Times New Roman" w:hAnsi="Times New Roman"/>
                <w:color w:val="000000" w:themeColor="text1"/>
                <w:sz w:val="24"/>
                <w:szCs w:val="24"/>
                <w:lang w:eastAsia="zh-CN"/>
                <w14:textFill>
                  <w14:solidFill>
                    <w14:schemeClr w14:val="tx1"/>
                  </w14:solidFill>
                </w14:textFill>
              </w:rPr>
              <w:t>杨凌</w:t>
            </w:r>
            <w:r>
              <w:rPr>
                <w:rFonts w:ascii="Times New Roman" w:hAnsi="Times New Roman"/>
                <w:color w:val="000000" w:themeColor="text1"/>
                <w:sz w:val="24"/>
                <w:szCs w:val="24"/>
                <w14:textFill>
                  <w14:solidFill>
                    <w14:schemeClr w14:val="tx1"/>
                  </w14:solidFill>
                </w14:textFill>
              </w:rPr>
              <w:t>示范区2017年环境质量状况公报》，2017年，SO</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年均浓度为14µg/m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，NO</w:t>
            </w:r>
            <w:r>
              <w:rPr>
                <w:rFonts w:ascii="Times New Roman" w:hAnsi="Times New Roman"/>
                <w:color w:val="000000" w:themeColor="text1"/>
                <w:sz w:val="24"/>
                <w:szCs w:val="24"/>
                <w:vertAlign w:val="sub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年均浓度为34µg/m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，CO第95百分位24小时平均浓度为2.4mg/m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，均到达均达到国家环境空气质量二级标准。</w:t>
            </w:r>
          </w:p>
          <w:p>
            <w:pPr>
              <w:spacing w:line="360" w:lineRule="auto"/>
              <w:ind w:firstLine="480"/>
            </w:pPr>
            <w:r>
              <w:rPr>
                <w:rFonts w:ascii="Times New Roman" w:hAnsi="Times New Roman"/>
                <w:color w:val="000000" w:themeColor="text1"/>
                <w:sz w:val="24"/>
                <w:szCs w:val="24"/>
                <w14:textFill>
                  <w14:solidFill>
                    <w14:schemeClr w14:val="tx1"/>
                  </w14:solidFill>
                </w14:textFill>
              </w:rPr>
              <w:t>O</w:t>
            </w:r>
            <w:r>
              <w:rPr>
                <w:rFonts w:ascii="Times New Roman" w:hAnsi="Times New Roman"/>
                <w:color w:val="000000" w:themeColor="text1"/>
                <w:sz w:val="24"/>
                <w:szCs w:val="24"/>
                <w:vertAlign w:val="sub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-8h第90百分位日最大8小时均值为168µg/m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，可吸入颗粒物（PM</w:t>
            </w:r>
            <w:r>
              <w:rPr>
                <w:rFonts w:ascii="Times New Roman" w:hAnsi="Times New Roman"/>
                <w:color w:val="000000" w:themeColor="text1"/>
                <w:sz w:val="24"/>
                <w:szCs w:val="24"/>
                <w:vertAlign w:val="subscript"/>
                <w14:textFill>
                  <w14:solidFill>
                    <w14:schemeClr w14:val="tx1"/>
                  </w14:solidFill>
                </w14:textFill>
              </w:rPr>
              <w:t>10</w:t>
            </w:r>
            <w:r>
              <w:rPr>
                <w:rFonts w:ascii="Times New Roman" w:hAnsi="Times New Roman"/>
                <w:color w:val="000000" w:themeColor="text1"/>
                <w:sz w:val="24"/>
                <w:szCs w:val="24"/>
                <w14:textFill>
                  <w14:solidFill>
                    <w14:schemeClr w14:val="tx1"/>
                  </w14:solidFill>
                </w14:textFill>
              </w:rPr>
              <w:t>）年均浓度为113µg/m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，PM2.5年均浓度为58µg/ m</w:t>
            </w:r>
            <w:r>
              <w:rPr>
                <w:rFonts w:ascii="Times New Roman" w:hAnsi="Times New Roman"/>
                <w:color w:val="000000" w:themeColor="text1"/>
                <w:sz w:val="24"/>
                <w:szCs w:val="24"/>
                <w:vertAlign w:val="superscript"/>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，均超过国家环境空气质量二级标准，超标倍数分别为0.05、0.61和0.66。</w:t>
            </w:r>
          </w:p>
          <w:p>
            <w:pPr>
              <w:spacing w:line="360" w:lineRule="auto"/>
              <w:ind w:left="0" w:leftChars="0" w:firstLine="482" w:firstLineChars="200"/>
              <w:rPr>
                <w:rFonts w:hint="eastAsia"/>
                <w:b/>
                <w:bCs w:val="0"/>
              </w:rPr>
            </w:pPr>
            <w:r>
              <w:rPr>
                <w:rFonts w:hint="eastAsia"/>
                <w:b/>
                <w:bCs w:val="0"/>
              </w:rPr>
              <w:t>2．地表水环境质量现状</w:t>
            </w:r>
          </w:p>
          <w:p>
            <w:pPr>
              <w:spacing w:line="360" w:lineRule="auto"/>
              <w:rPr>
                <w:rFonts w:hint="eastAsia"/>
                <w:b w:val="0"/>
                <w:bCs/>
              </w:rPr>
            </w:pPr>
            <w:r>
              <w:rPr>
                <w:rFonts w:hint="eastAsia"/>
                <w:b w:val="0"/>
                <w:bCs/>
              </w:rPr>
              <w:t>根据《</w:t>
            </w:r>
            <w:r>
              <w:rPr>
                <w:rFonts w:hint="eastAsia"/>
                <w:b w:val="0"/>
                <w:bCs/>
                <w:lang w:eastAsia="zh-CN"/>
              </w:rPr>
              <w:t>杨凌</w:t>
            </w:r>
            <w:r>
              <w:rPr>
                <w:rFonts w:hint="eastAsia"/>
                <w:b w:val="0"/>
                <w:bCs/>
              </w:rPr>
              <w:t>示范区2017年环境质量状况公报》知：</w:t>
            </w:r>
          </w:p>
          <w:p>
            <w:pPr>
              <w:spacing w:line="360" w:lineRule="auto"/>
              <w:ind w:firstLine="480" w:firstLineChars="200"/>
              <w:rPr>
                <w:rFonts w:hint="eastAsia"/>
                <w:b w:val="0"/>
                <w:bCs/>
              </w:rPr>
            </w:pPr>
            <w:r>
              <w:rPr>
                <w:rFonts w:hint="eastAsia"/>
                <w:b w:val="0"/>
                <w:bCs/>
              </w:rPr>
              <w:t>（1）省控监测断面</w:t>
            </w:r>
          </w:p>
          <w:p>
            <w:pPr>
              <w:spacing w:line="360" w:lineRule="auto"/>
              <w:ind w:firstLine="480" w:firstLineChars="200"/>
              <w:rPr>
                <w:rFonts w:hint="eastAsia"/>
                <w:b w:val="0"/>
                <w:bCs/>
              </w:rPr>
            </w:pPr>
            <w:r>
              <w:rPr>
                <w:rFonts w:hint="eastAsia"/>
                <w:b w:val="0"/>
                <w:bCs/>
              </w:rPr>
              <w:t>渭河干流出</w:t>
            </w:r>
            <w:r>
              <w:rPr>
                <w:rFonts w:hint="eastAsia"/>
                <w:b w:val="0"/>
                <w:bCs/>
                <w:lang w:eastAsia="zh-CN"/>
              </w:rPr>
              <w:t>杨凌</w:t>
            </w:r>
            <w:r>
              <w:rPr>
                <w:rFonts w:hint="eastAsia"/>
                <w:b w:val="0"/>
                <w:bCs/>
              </w:rPr>
              <w:t>境：2017年水质综合评价达到《地表水环境质量标准》（GB 3838-2002）Ⅲ类标准。</w:t>
            </w:r>
          </w:p>
          <w:p>
            <w:pPr>
              <w:spacing w:line="360" w:lineRule="auto"/>
              <w:ind w:firstLine="480" w:firstLineChars="200"/>
              <w:rPr>
                <w:rFonts w:hint="eastAsia"/>
                <w:b w:val="0"/>
                <w:bCs/>
              </w:rPr>
            </w:pPr>
            <w:r>
              <w:rPr>
                <w:rFonts w:hint="eastAsia"/>
                <w:b w:val="0"/>
                <w:bCs/>
              </w:rPr>
              <w:t>（2）区控监测断面</w:t>
            </w:r>
          </w:p>
          <w:p>
            <w:pPr>
              <w:spacing w:line="360" w:lineRule="auto"/>
              <w:ind w:firstLine="480" w:firstLineChars="200"/>
              <w:rPr>
                <w:rFonts w:hint="eastAsia"/>
                <w:b w:val="0"/>
                <w:bCs/>
              </w:rPr>
            </w:pPr>
            <w:r>
              <w:rPr>
                <w:rFonts w:hint="eastAsia"/>
                <w:b w:val="0"/>
                <w:bCs/>
              </w:rPr>
              <w:t>高干渠入漆水河前、渭惠渠入漆水河前、高干渠李家坡（上游）、渭惠渠营西村（上游）：枯水期水质超出《地表水环境质量标准》（GB 3838-2002）Ⅴ类标准，主要是氨氮和总磷超标严重；平水期达到《地表水环境质量标准》（GB 3838-2002）Ⅴ类标准；丰水期达到《地表水环境质量标准》（GB 3838-2002）Ⅳ类标准。</w:t>
            </w:r>
          </w:p>
          <w:p>
            <w:pPr>
              <w:numPr>
                <w:ilvl w:val="0"/>
                <w:numId w:val="7"/>
              </w:numPr>
              <w:spacing w:line="360" w:lineRule="auto"/>
              <w:rPr>
                <w:rFonts w:hint="eastAsia"/>
                <w:b/>
                <w:bCs w:val="0"/>
                <w:highlight w:val="none"/>
              </w:rPr>
            </w:pPr>
            <w:r>
              <w:rPr>
                <w:rFonts w:hint="eastAsia"/>
                <w:b/>
                <w:bCs w:val="0"/>
                <w:highlight w:val="none"/>
              </w:rPr>
              <w:t>声环境质量现状</w:t>
            </w:r>
          </w:p>
          <w:p>
            <w:pPr>
              <w:widowControl w:val="0"/>
              <w:autoSpaceDE w:val="0"/>
              <w:autoSpaceDN w:val="0"/>
              <w:spacing w:line="360" w:lineRule="auto"/>
              <w:ind w:firstLine="436" w:firstLineChars="182"/>
              <w:rPr>
                <w:color w:val="auto"/>
                <w:kern w:val="0"/>
                <w:sz w:val="24"/>
                <w:highlight w:val="none"/>
              </w:rPr>
            </w:pPr>
            <w:r>
              <w:rPr>
                <w:color w:val="auto"/>
                <w:sz w:val="24"/>
                <w:szCs w:val="24"/>
                <w:highlight w:val="none"/>
              </w:rPr>
              <w:t>项目所在区域属于2类声环境功能区，</w:t>
            </w:r>
            <w:r>
              <w:rPr>
                <w:color w:val="auto"/>
                <w:sz w:val="24"/>
                <w:highlight w:val="none"/>
              </w:rPr>
              <w:t>声环境质量执行</w:t>
            </w:r>
            <w:r>
              <w:rPr>
                <w:color w:val="auto"/>
                <w:sz w:val="24"/>
                <w:szCs w:val="24"/>
                <w:highlight w:val="none"/>
              </w:rPr>
              <w:t>《声环境质量标准》（GB3096-2008）中</w:t>
            </w:r>
            <w:r>
              <w:rPr>
                <w:color w:val="auto"/>
                <w:kern w:val="0"/>
                <w:sz w:val="24"/>
                <w:highlight w:val="none"/>
              </w:rPr>
              <w:t>2类标准。</w:t>
            </w:r>
          </w:p>
          <w:p>
            <w:pPr>
              <w:jc w:val="left"/>
              <w:rPr>
                <w:highlight w:val="none"/>
              </w:rPr>
            </w:pPr>
            <w:r>
              <w:rPr>
                <w:rFonts w:hint="eastAsia"/>
                <w:color w:val="auto"/>
                <w:sz w:val="24"/>
                <w:szCs w:val="24"/>
                <w:highlight w:val="none"/>
                <w:lang w:val="en-US" w:eastAsia="zh-CN"/>
              </w:rPr>
              <w:t xml:space="preserve">  </w:t>
            </w:r>
            <w:r>
              <w:rPr>
                <w:color w:val="auto"/>
                <w:sz w:val="24"/>
                <w:szCs w:val="24"/>
                <w:highlight w:val="none"/>
              </w:rPr>
              <w:t>本项目声环境质量监测委托</w:t>
            </w:r>
            <w:r>
              <w:rPr>
                <w:rFonts w:hint="eastAsia" w:ascii="Times New Roman" w:hAnsi="Times New Roman" w:eastAsia="宋体" w:cs="Times New Roman"/>
                <w:sz w:val="24"/>
                <w:szCs w:val="24"/>
                <w:highlight w:val="none"/>
                <w:lang w:eastAsia="zh-CN"/>
              </w:rPr>
              <w:t>陕西金盾工程检测有限公司</w:t>
            </w:r>
            <w:r>
              <w:rPr>
                <w:color w:val="auto"/>
                <w:sz w:val="24"/>
                <w:szCs w:val="24"/>
                <w:highlight w:val="none"/>
              </w:rPr>
              <w:t>进行，分别在项目厂址东侧、南侧、西侧、北侧各设监测点位</w:t>
            </w:r>
            <w:r>
              <w:rPr>
                <w:rFonts w:hint="eastAsia"/>
                <w:color w:val="auto"/>
                <w:sz w:val="24"/>
                <w:szCs w:val="24"/>
                <w:highlight w:val="none"/>
                <w:lang w:val="en-US" w:eastAsia="zh-CN"/>
              </w:rPr>
              <w:t>1</w:t>
            </w:r>
            <w:r>
              <w:rPr>
                <w:color w:val="auto"/>
                <w:sz w:val="24"/>
                <w:szCs w:val="24"/>
                <w:highlight w:val="none"/>
              </w:rPr>
              <w:t>、</w:t>
            </w:r>
            <w:r>
              <w:rPr>
                <w:rFonts w:hint="eastAsia"/>
                <w:color w:val="auto"/>
                <w:sz w:val="24"/>
                <w:szCs w:val="24"/>
                <w:highlight w:val="none"/>
                <w:lang w:val="en-US" w:eastAsia="zh-CN"/>
              </w:rPr>
              <w:t>2</w:t>
            </w:r>
            <w:r>
              <w:rPr>
                <w:color w:val="auto"/>
                <w:sz w:val="24"/>
                <w:szCs w:val="24"/>
                <w:highlight w:val="none"/>
              </w:rPr>
              <w:t>、</w:t>
            </w:r>
            <w:r>
              <w:rPr>
                <w:rFonts w:hint="eastAsia"/>
                <w:color w:val="auto"/>
                <w:sz w:val="24"/>
                <w:szCs w:val="24"/>
                <w:highlight w:val="none"/>
                <w:lang w:val="en-US" w:eastAsia="zh-CN"/>
              </w:rPr>
              <w:t>3</w:t>
            </w:r>
            <w:r>
              <w:rPr>
                <w:color w:val="auto"/>
                <w:sz w:val="24"/>
                <w:szCs w:val="24"/>
                <w:highlight w:val="none"/>
              </w:rPr>
              <w:t>、</w:t>
            </w:r>
            <w:r>
              <w:rPr>
                <w:rFonts w:hint="eastAsia"/>
                <w:color w:val="auto"/>
                <w:sz w:val="24"/>
                <w:szCs w:val="24"/>
                <w:highlight w:val="none"/>
                <w:lang w:val="en-US" w:eastAsia="zh-CN"/>
              </w:rPr>
              <w:t>4</w:t>
            </w:r>
            <w:r>
              <w:rPr>
                <w:color w:val="auto"/>
                <w:sz w:val="24"/>
                <w:szCs w:val="24"/>
                <w:highlight w:val="none"/>
              </w:rPr>
              <w:t>，共设4个噪声监测点位，监测时间为201</w:t>
            </w:r>
            <w:r>
              <w:rPr>
                <w:rFonts w:hint="eastAsia"/>
                <w:color w:val="auto"/>
                <w:sz w:val="24"/>
                <w:szCs w:val="24"/>
                <w:highlight w:val="none"/>
                <w:lang w:val="en-US" w:eastAsia="zh-CN"/>
              </w:rPr>
              <w:t>9</w:t>
            </w:r>
            <w:r>
              <w:rPr>
                <w:color w:val="auto"/>
                <w:sz w:val="24"/>
                <w:szCs w:val="24"/>
                <w:highlight w:val="none"/>
              </w:rPr>
              <w:t>年1月</w:t>
            </w:r>
            <w:r>
              <w:rPr>
                <w:rFonts w:hint="eastAsia"/>
                <w:color w:val="auto"/>
                <w:sz w:val="24"/>
                <w:szCs w:val="24"/>
                <w:highlight w:val="none"/>
                <w:lang w:val="en-US" w:eastAsia="zh-CN"/>
              </w:rPr>
              <w:t>04</w:t>
            </w:r>
            <w:r>
              <w:rPr>
                <w:color w:val="auto"/>
                <w:sz w:val="24"/>
                <w:szCs w:val="24"/>
                <w:highlight w:val="none"/>
              </w:rPr>
              <w:t>日-201</w:t>
            </w:r>
            <w:r>
              <w:rPr>
                <w:rFonts w:hint="eastAsia"/>
                <w:color w:val="auto"/>
                <w:sz w:val="24"/>
                <w:szCs w:val="24"/>
                <w:highlight w:val="none"/>
                <w:lang w:val="en-US" w:eastAsia="zh-CN"/>
              </w:rPr>
              <w:t>9</w:t>
            </w:r>
            <w:r>
              <w:rPr>
                <w:color w:val="auto"/>
                <w:sz w:val="24"/>
                <w:szCs w:val="24"/>
                <w:highlight w:val="none"/>
              </w:rPr>
              <w:t>年1月</w:t>
            </w:r>
            <w:r>
              <w:rPr>
                <w:rFonts w:hint="eastAsia"/>
                <w:color w:val="auto"/>
                <w:sz w:val="24"/>
                <w:szCs w:val="24"/>
                <w:highlight w:val="none"/>
                <w:lang w:val="en-US" w:eastAsia="zh-CN"/>
              </w:rPr>
              <w:t>05</w:t>
            </w:r>
            <w:r>
              <w:rPr>
                <w:color w:val="auto"/>
                <w:sz w:val="24"/>
                <w:szCs w:val="24"/>
                <w:highlight w:val="none"/>
              </w:rPr>
              <w:t>日。具体见附图4，监测数据（</w:t>
            </w:r>
            <w:r>
              <w:rPr>
                <w:rFonts w:hint="default" w:ascii="Times New Roman" w:hAnsi="Times New Roman" w:eastAsia="宋体" w:cs="Times New Roman"/>
                <w:sz w:val="24"/>
                <w:szCs w:val="24"/>
                <w:highlight w:val="none"/>
                <w:lang w:eastAsia="zh-CN"/>
              </w:rPr>
              <w:t>金盾</w:t>
            </w:r>
            <w:r>
              <w:rPr>
                <w:rFonts w:hint="default" w:ascii="Times New Roman" w:hAnsi="Times New Roman" w:eastAsia="宋体" w:cs="Times New Roman"/>
                <w:sz w:val="24"/>
                <w:szCs w:val="24"/>
                <w:highlight w:val="none"/>
              </w:rPr>
              <w:t>检</w:t>
            </w:r>
            <w:r>
              <w:rPr>
                <w:rFonts w:hint="default" w:ascii="Times New Roman" w:hAnsi="Times New Roman" w:eastAsia="宋体" w:cs="Times New Roman"/>
                <w:sz w:val="24"/>
                <w:szCs w:val="24"/>
                <w:highlight w:val="none"/>
                <w:lang w:eastAsia="zh-CN"/>
              </w:rPr>
              <w:t>测</w:t>
            </w:r>
            <w:r>
              <w:rPr>
                <w:rFonts w:hint="default" w:ascii="Times New Roman" w:hAnsi="Times New Roman" w:eastAsia="宋体" w:cs="Times New Roman"/>
                <w:sz w:val="24"/>
                <w:szCs w:val="24"/>
                <w:highlight w:val="none"/>
                <w:lang w:val="en-US" w:eastAsia="zh-CN"/>
              </w:rPr>
              <w:t>(声)第</w:t>
            </w:r>
            <w:r>
              <w:rPr>
                <w:rFonts w:hint="default" w:ascii="Times New Roman" w:hAnsi="Times New Roman" w:eastAsia="宋体" w:cs="Times New Roman"/>
                <w:color w:val="000000"/>
                <w:sz w:val="24"/>
                <w:szCs w:val="24"/>
                <w:highlight w:val="none"/>
                <w:lang w:val="en-US" w:eastAsia="zh-CN"/>
              </w:rPr>
              <w:t>20</w:t>
            </w:r>
            <w:r>
              <w:rPr>
                <w:rFonts w:hint="eastAsia" w:ascii="Times New Roman" w:hAnsi="Times New Roman" w:eastAsia="宋体" w:cs="Times New Roman"/>
                <w:color w:val="000000"/>
                <w:sz w:val="24"/>
                <w:szCs w:val="24"/>
                <w:highlight w:val="none"/>
                <w:lang w:val="en-US" w:eastAsia="zh-CN"/>
              </w:rPr>
              <w:t>19008</w:t>
            </w:r>
            <w:r>
              <w:rPr>
                <w:rFonts w:hint="default" w:ascii="Times New Roman" w:hAnsi="Times New Roman" w:eastAsia="宋体" w:cs="Times New Roman"/>
                <w:sz w:val="24"/>
                <w:szCs w:val="24"/>
                <w:highlight w:val="none"/>
              </w:rPr>
              <w:t>号</w:t>
            </w:r>
            <w:r>
              <w:rPr>
                <w:color w:val="auto"/>
                <w:sz w:val="24"/>
                <w:szCs w:val="24"/>
                <w:highlight w:val="none"/>
              </w:rPr>
              <w:t>）统计结果见表9。</w:t>
            </w:r>
          </w:p>
          <w:p>
            <w:pPr>
              <w:ind w:firstLine="480"/>
              <w:rPr>
                <w:highlight w:val="none"/>
              </w:rPr>
            </w:pPr>
            <w:r>
              <w:rPr>
                <w:szCs w:val="24"/>
                <w:highlight w:val="none"/>
              </w:rPr>
              <w:fldChar w:fldCharType="begin"/>
            </w:r>
            <w:r>
              <w:rPr>
                <w:rFonts w:hint="eastAsia"/>
                <w:szCs w:val="24"/>
                <w:highlight w:val="none"/>
              </w:rPr>
              <w:instrText xml:space="preserve">= 1 \* GB3</w:instrText>
            </w:r>
            <w:r>
              <w:rPr>
                <w:szCs w:val="24"/>
                <w:highlight w:val="none"/>
              </w:rPr>
              <w:fldChar w:fldCharType="separate"/>
            </w:r>
            <w:r>
              <w:rPr>
                <w:rFonts w:hint="eastAsia"/>
                <w:szCs w:val="24"/>
                <w:highlight w:val="none"/>
              </w:rPr>
              <w:t>①</w:t>
            </w:r>
            <w:r>
              <w:rPr>
                <w:szCs w:val="24"/>
                <w:highlight w:val="none"/>
              </w:rPr>
              <w:fldChar w:fldCharType="end"/>
            </w:r>
            <w:r>
              <w:rPr>
                <w:szCs w:val="24"/>
                <w:highlight w:val="none"/>
              </w:rPr>
              <w:t>监测因子：等效连续A声级Leq（A）。</w:t>
            </w:r>
          </w:p>
          <w:p>
            <w:pPr>
              <w:ind w:firstLine="480"/>
              <w:rPr>
                <w:highlight w:val="none"/>
              </w:rPr>
            </w:pPr>
            <w:r>
              <w:rPr>
                <w:szCs w:val="24"/>
                <w:highlight w:val="none"/>
              </w:rPr>
              <w:fldChar w:fldCharType="begin"/>
            </w:r>
            <w:r>
              <w:rPr>
                <w:rFonts w:hint="eastAsia"/>
                <w:szCs w:val="24"/>
                <w:highlight w:val="none"/>
              </w:rPr>
              <w:instrText xml:space="preserve">= 2 \* GB3</w:instrText>
            </w:r>
            <w:r>
              <w:rPr>
                <w:szCs w:val="24"/>
                <w:highlight w:val="none"/>
              </w:rPr>
              <w:fldChar w:fldCharType="separate"/>
            </w:r>
            <w:r>
              <w:rPr>
                <w:rFonts w:hint="eastAsia"/>
                <w:szCs w:val="24"/>
                <w:highlight w:val="none"/>
              </w:rPr>
              <w:t>②</w:t>
            </w:r>
            <w:r>
              <w:rPr>
                <w:szCs w:val="24"/>
                <w:highlight w:val="none"/>
              </w:rPr>
              <w:fldChar w:fldCharType="end"/>
            </w:r>
            <w:r>
              <w:rPr>
                <w:szCs w:val="24"/>
                <w:highlight w:val="none"/>
              </w:rPr>
              <w:t>监测点位：</w:t>
            </w:r>
            <w:r>
              <w:rPr>
                <w:rFonts w:hint="eastAsia"/>
                <w:szCs w:val="24"/>
                <w:highlight w:val="none"/>
              </w:rPr>
              <w:t>在项目四周外1m处，设</w:t>
            </w:r>
            <w:r>
              <w:rPr>
                <w:rFonts w:hint="eastAsia"/>
                <w:szCs w:val="24"/>
                <w:highlight w:val="none"/>
                <w:lang w:val="en-US" w:eastAsia="zh-CN"/>
              </w:rPr>
              <w:t>4</w:t>
            </w:r>
            <w:r>
              <w:rPr>
                <w:rFonts w:hint="eastAsia"/>
                <w:szCs w:val="24"/>
                <w:highlight w:val="none"/>
              </w:rPr>
              <w:t>个监测点位</w:t>
            </w:r>
            <w:r>
              <w:rPr>
                <w:rFonts w:hint="eastAsia"/>
                <w:szCs w:val="24"/>
                <w:highlight w:val="none"/>
                <w:lang w:eastAsia="zh-CN"/>
              </w:rPr>
              <w:t>，</w:t>
            </w:r>
            <w:r>
              <w:rPr>
                <w:rFonts w:hint="eastAsia"/>
                <w:szCs w:val="24"/>
                <w:highlight w:val="none"/>
              </w:rPr>
              <w:t>见附图。</w:t>
            </w:r>
          </w:p>
          <w:p>
            <w:pPr>
              <w:ind w:firstLine="480"/>
              <w:rPr>
                <w:rFonts w:hint="eastAsia" w:eastAsia="宋体"/>
                <w:color w:val="auto"/>
                <w:highlight w:val="none"/>
                <w:lang w:val="en-US" w:eastAsia="zh-CN"/>
              </w:rPr>
            </w:pPr>
            <w:r>
              <w:rPr>
                <w:szCs w:val="24"/>
                <w:highlight w:val="none"/>
              </w:rPr>
              <w:fldChar w:fldCharType="begin"/>
            </w:r>
            <w:r>
              <w:rPr>
                <w:rFonts w:hint="eastAsia"/>
                <w:szCs w:val="24"/>
                <w:highlight w:val="none"/>
              </w:rPr>
              <w:instrText xml:space="preserve">= 3 \* GB3</w:instrText>
            </w:r>
            <w:r>
              <w:rPr>
                <w:szCs w:val="24"/>
                <w:highlight w:val="none"/>
              </w:rPr>
              <w:fldChar w:fldCharType="separate"/>
            </w:r>
            <w:r>
              <w:rPr>
                <w:rFonts w:hint="eastAsia"/>
                <w:szCs w:val="24"/>
                <w:highlight w:val="none"/>
              </w:rPr>
              <w:t>③</w:t>
            </w:r>
            <w:r>
              <w:rPr>
                <w:szCs w:val="24"/>
                <w:highlight w:val="none"/>
              </w:rPr>
              <w:fldChar w:fldCharType="end"/>
            </w:r>
            <w:r>
              <w:rPr>
                <w:szCs w:val="24"/>
                <w:highlight w:val="none"/>
              </w:rPr>
              <w:t>监</w:t>
            </w:r>
            <w:r>
              <w:rPr>
                <w:color w:val="auto"/>
                <w:szCs w:val="24"/>
                <w:highlight w:val="none"/>
              </w:rPr>
              <w:t>测频次及方法：连续监测2天，昼夜各监测1次。监测分析方法按《声环境质量标准》（GB3096-2008）执行。监测时间为201</w:t>
            </w:r>
            <w:r>
              <w:rPr>
                <w:rFonts w:hint="eastAsia"/>
                <w:color w:val="auto"/>
                <w:szCs w:val="24"/>
                <w:highlight w:val="none"/>
                <w:lang w:val="en-US" w:eastAsia="zh-CN"/>
              </w:rPr>
              <w:t>9</w:t>
            </w:r>
            <w:r>
              <w:rPr>
                <w:color w:val="auto"/>
                <w:szCs w:val="24"/>
                <w:highlight w:val="none"/>
              </w:rPr>
              <w:t>年</w:t>
            </w:r>
            <w:r>
              <w:rPr>
                <w:rFonts w:hint="eastAsia"/>
                <w:color w:val="auto"/>
                <w:szCs w:val="24"/>
                <w:highlight w:val="none"/>
                <w:lang w:val="en-US" w:eastAsia="zh-CN"/>
              </w:rPr>
              <w:t>1</w:t>
            </w:r>
            <w:r>
              <w:rPr>
                <w:color w:val="auto"/>
                <w:szCs w:val="24"/>
                <w:highlight w:val="none"/>
              </w:rPr>
              <w:t>月</w:t>
            </w:r>
            <w:r>
              <w:rPr>
                <w:rFonts w:hint="eastAsia"/>
                <w:color w:val="auto"/>
                <w:szCs w:val="24"/>
                <w:highlight w:val="none"/>
                <w:lang w:val="en-US" w:eastAsia="zh-CN"/>
              </w:rPr>
              <w:t>04</w:t>
            </w:r>
            <w:r>
              <w:rPr>
                <w:color w:val="auto"/>
                <w:szCs w:val="24"/>
                <w:highlight w:val="none"/>
              </w:rPr>
              <w:t>日~</w:t>
            </w:r>
            <w:r>
              <w:rPr>
                <w:rFonts w:hint="eastAsia"/>
                <w:color w:val="auto"/>
                <w:szCs w:val="24"/>
                <w:highlight w:val="none"/>
              </w:rPr>
              <w:t>201</w:t>
            </w:r>
            <w:r>
              <w:rPr>
                <w:rFonts w:hint="eastAsia"/>
                <w:color w:val="auto"/>
                <w:szCs w:val="24"/>
                <w:highlight w:val="none"/>
                <w:lang w:val="en-US" w:eastAsia="zh-CN"/>
              </w:rPr>
              <w:t>9</w:t>
            </w:r>
            <w:r>
              <w:rPr>
                <w:rFonts w:hint="eastAsia"/>
                <w:color w:val="auto"/>
                <w:szCs w:val="24"/>
                <w:highlight w:val="none"/>
              </w:rPr>
              <w:t>年</w:t>
            </w:r>
            <w:r>
              <w:rPr>
                <w:rFonts w:hint="eastAsia"/>
                <w:color w:val="auto"/>
                <w:szCs w:val="24"/>
                <w:highlight w:val="none"/>
                <w:lang w:val="en-US" w:eastAsia="zh-CN"/>
              </w:rPr>
              <w:t>1</w:t>
            </w:r>
            <w:r>
              <w:rPr>
                <w:color w:val="auto"/>
                <w:szCs w:val="24"/>
                <w:highlight w:val="none"/>
              </w:rPr>
              <w:t>月</w:t>
            </w:r>
            <w:r>
              <w:rPr>
                <w:rFonts w:hint="eastAsia"/>
                <w:color w:val="auto"/>
                <w:szCs w:val="24"/>
                <w:highlight w:val="none"/>
                <w:lang w:val="en-US" w:eastAsia="zh-CN"/>
              </w:rPr>
              <w:t>05</w:t>
            </w:r>
            <w:r>
              <w:rPr>
                <w:color w:val="auto"/>
                <w:szCs w:val="24"/>
                <w:highlight w:val="none"/>
              </w:rPr>
              <w:t>日</w:t>
            </w:r>
            <w:r>
              <w:rPr>
                <w:rFonts w:hint="eastAsia"/>
                <w:color w:val="auto"/>
                <w:szCs w:val="24"/>
                <w:highlight w:val="none"/>
                <w:lang w:eastAsia="zh-CN"/>
              </w:rPr>
              <w:t>。</w:t>
            </w:r>
          </w:p>
          <w:p>
            <w:pPr>
              <w:ind w:firstLine="480"/>
              <w:rPr>
                <w:color w:val="auto"/>
                <w:szCs w:val="24"/>
                <w:highlight w:val="none"/>
              </w:rPr>
            </w:pPr>
            <w:r>
              <w:rPr>
                <w:color w:val="auto"/>
                <w:szCs w:val="24"/>
                <w:highlight w:val="none"/>
              </w:rPr>
              <w:fldChar w:fldCharType="begin"/>
            </w:r>
            <w:r>
              <w:rPr>
                <w:rFonts w:hint="eastAsia"/>
                <w:color w:val="auto"/>
                <w:szCs w:val="24"/>
                <w:highlight w:val="none"/>
              </w:rPr>
              <w:instrText xml:space="preserve">= 4 \* GB3</w:instrText>
            </w:r>
            <w:r>
              <w:rPr>
                <w:color w:val="auto"/>
                <w:szCs w:val="24"/>
                <w:highlight w:val="none"/>
              </w:rPr>
              <w:fldChar w:fldCharType="separate"/>
            </w:r>
            <w:r>
              <w:rPr>
                <w:rFonts w:hint="eastAsia"/>
                <w:color w:val="auto"/>
                <w:szCs w:val="24"/>
                <w:highlight w:val="none"/>
              </w:rPr>
              <w:t>④</w:t>
            </w:r>
            <w:r>
              <w:rPr>
                <w:color w:val="auto"/>
                <w:szCs w:val="24"/>
                <w:highlight w:val="none"/>
              </w:rPr>
              <w:fldChar w:fldCharType="end"/>
            </w:r>
            <w:r>
              <w:rPr>
                <w:color w:val="auto"/>
                <w:szCs w:val="24"/>
                <w:highlight w:val="none"/>
              </w:rPr>
              <w:t>监测结果：监测结果见表</w:t>
            </w:r>
            <w:r>
              <w:rPr>
                <w:rFonts w:hint="eastAsia"/>
                <w:color w:val="auto"/>
                <w:szCs w:val="24"/>
                <w:highlight w:val="none"/>
                <w:lang w:val="en-US" w:eastAsia="zh-CN"/>
              </w:rPr>
              <w:t>13</w:t>
            </w:r>
            <w:r>
              <w:rPr>
                <w:color w:val="auto"/>
                <w:szCs w:val="24"/>
                <w:highlight w:val="none"/>
              </w:rPr>
              <w:t>。</w:t>
            </w:r>
          </w:p>
          <w:p>
            <w:pPr>
              <w:spacing w:line="360" w:lineRule="exact"/>
              <w:ind w:firstLine="562" w:firstLineChars="0"/>
              <w:jc w:val="center"/>
              <w:rPr>
                <w:rFonts w:hint="default" w:ascii="Times New Roman" w:hAnsi="Times New Roman" w:eastAsia="宋体" w:cs="Times New Roman"/>
                <w:b/>
                <w:bCs w:val="0"/>
                <w:color w:val="auto"/>
                <w:sz w:val="21"/>
                <w:highlight w:val="none"/>
              </w:rPr>
            </w:pPr>
            <w:r>
              <w:rPr>
                <w:rFonts w:hint="default" w:ascii="Times New Roman" w:hAnsi="Times New Roman" w:eastAsia="宋体" w:cs="Times New Roman"/>
                <w:b/>
                <w:bCs w:val="0"/>
                <w:color w:val="auto"/>
                <w:sz w:val="21"/>
                <w:highlight w:val="none"/>
              </w:rPr>
              <w:t>表</w:t>
            </w:r>
            <w:r>
              <w:rPr>
                <w:rFonts w:hint="eastAsia" w:cs="Times New Roman"/>
                <w:b/>
                <w:bCs w:val="0"/>
                <w:color w:val="auto"/>
                <w:sz w:val="21"/>
                <w:highlight w:val="none"/>
                <w:lang w:val="en-US" w:eastAsia="zh-CN"/>
              </w:rPr>
              <w:t>13</w:t>
            </w:r>
            <w:r>
              <w:rPr>
                <w:rFonts w:hint="default" w:ascii="Times New Roman" w:hAnsi="Times New Roman" w:eastAsia="宋体" w:cs="Times New Roman"/>
                <w:b/>
                <w:bCs w:val="0"/>
                <w:color w:val="auto"/>
                <w:sz w:val="21"/>
                <w:highlight w:val="none"/>
              </w:rPr>
              <w:t xml:space="preserve">  声环境质量监测结果单位：dB（A）</w:t>
            </w:r>
          </w:p>
          <w:tbl>
            <w:tblPr>
              <w:tblStyle w:val="18"/>
              <w:tblW w:w="85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3"/>
              <w:gridCol w:w="794"/>
              <w:gridCol w:w="953"/>
              <w:gridCol w:w="793"/>
              <w:gridCol w:w="953"/>
              <w:gridCol w:w="952"/>
              <w:gridCol w:w="1746"/>
              <w:gridCol w:w="10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3" w:hRule="atLeast"/>
              </w:trPr>
              <w:tc>
                <w:tcPr>
                  <w:tcW w:w="2047" w:type="dxa"/>
                  <w:gridSpan w:val="2"/>
                  <w:vMerge w:val="restart"/>
                  <w:vAlign w:val="center"/>
                </w:tcPr>
                <w:p>
                  <w:pPr>
                    <w:spacing w:line="240" w:lineRule="auto"/>
                    <w:ind w:firstLine="0" w:firstLineChars="0"/>
                    <w:jc w:val="center"/>
                    <w:rPr>
                      <w:color w:val="auto"/>
                      <w:sz w:val="21"/>
                      <w:szCs w:val="21"/>
                      <w:highlight w:val="none"/>
                    </w:rPr>
                  </w:pPr>
                  <w:r>
                    <w:rPr>
                      <w:color w:val="auto"/>
                      <w:sz w:val="21"/>
                      <w:szCs w:val="21"/>
                      <w:highlight w:val="none"/>
                    </w:rPr>
                    <w:t>监测点位</w:t>
                  </w:r>
                </w:p>
                <w:p>
                  <w:pPr>
                    <w:spacing w:line="240" w:lineRule="auto"/>
                    <w:ind w:firstLine="0" w:firstLineChars="0"/>
                    <w:jc w:val="center"/>
                    <w:rPr>
                      <w:color w:val="auto"/>
                      <w:sz w:val="21"/>
                      <w:szCs w:val="21"/>
                      <w:highlight w:val="none"/>
                    </w:rPr>
                  </w:pPr>
                  <w:r>
                    <w:rPr>
                      <w:color w:val="auto"/>
                      <w:sz w:val="21"/>
                      <w:szCs w:val="21"/>
                      <w:highlight w:val="none"/>
                    </w:rPr>
                    <w:t>监测时间</w:t>
                  </w:r>
                </w:p>
              </w:tc>
              <w:tc>
                <w:tcPr>
                  <w:tcW w:w="3651" w:type="dxa"/>
                  <w:gridSpan w:val="4"/>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项目边界</w:t>
                  </w:r>
                </w:p>
              </w:tc>
              <w:tc>
                <w:tcPr>
                  <w:tcW w:w="1746" w:type="dxa"/>
                  <w:vMerge w:val="restart"/>
                  <w:vAlign w:val="center"/>
                </w:tcPr>
                <w:p>
                  <w:pPr>
                    <w:spacing w:line="240" w:lineRule="auto"/>
                    <w:ind w:firstLine="0" w:firstLineChars="0"/>
                    <w:jc w:val="center"/>
                    <w:rPr>
                      <w:color w:val="auto"/>
                      <w:sz w:val="21"/>
                      <w:szCs w:val="21"/>
                      <w:highlight w:val="none"/>
                    </w:rPr>
                  </w:pPr>
                  <w:r>
                    <w:rPr>
                      <w:color w:val="auto"/>
                      <w:sz w:val="21"/>
                      <w:szCs w:val="21"/>
                      <w:highlight w:val="none"/>
                    </w:rPr>
                    <w:t>标准值</w:t>
                  </w:r>
                </w:p>
              </w:tc>
              <w:tc>
                <w:tcPr>
                  <w:tcW w:w="1096" w:type="dxa"/>
                  <w:vMerge w:val="restart"/>
                  <w:vAlign w:val="center"/>
                </w:tcPr>
                <w:p>
                  <w:pPr>
                    <w:spacing w:line="240" w:lineRule="auto"/>
                    <w:ind w:firstLine="0" w:firstLineChars="0"/>
                    <w:jc w:val="center"/>
                    <w:rPr>
                      <w:color w:val="auto"/>
                      <w:sz w:val="21"/>
                      <w:szCs w:val="21"/>
                      <w:highlight w:val="none"/>
                    </w:rPr>
                  </w:pPr>
                  <w:r>
                    <w:rPr>
                      <w:color w:val="auto"/>
                      <w:sz w:val="21"/>
                      <w:szCs w:val="21"/>
                      <w:highlight w:val="none"/>
                    </w:rPr>
                    <w:t>是否</w:t>
                  </w:r>
                </w:p>
                <w:p>
                  <w:pPr>
                    <w:spacing w:line="240" w:lineRule="auto"/>
                    <w:ind w:firstLine="0" w:firstLineChars="0"/>
                    <w:jc w:val="center"/>
                    <w:rPr>
                      <w:color w:val="auto"/>
                      <w:sz w:val="21"/>
                      <w:szCs w:val="21"/>
                      <w:highlight w:val="none"/>
                    </w:rPr>
                  </w:pPr>
                  <w:r>
                    <w:rPr>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trPr>
              <w:tc>
                <w:tcPr>
                  <w:tcW w:w="2047" w:type="dxa"/>
                  <w:gridSpan w:val="2"/>
                  <w:vMerge w:val="continue"/>
                  <w:vAlign w:val="center"/>
                </w:tcPr>
                <w:p>
                  <w:pPr>
                    <w:spacing w:line="240" w:lineRule="auto"/>
                    <w:ind w:firstLine="0" w:firstLineChars="0"/>
                    <w:jc w:val="center"/>
                    <w:rPr>
                      <w:color w:val="auto"/>
                      <w:sz w:val="21"/>
                      <w:szCs w:val="21"/>
                      <w:highlight w:val="none"/>
                    </w:rPr>
                  </w:pPr>
                </w:p>
              </w:tc>
              <w:tc>
                <w:tcPr>
                  <w:tcW w:w="953" w:type="dxa"/>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北</w:t>
                  </w:r>
                </w:p>
              </w:tc>
              <w:tc>
                <w:tcPr>
                  <w:tcW w:w="793" w:type="dxa"/>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西</w:t>
                  </w:r>
                </w:p>
              </w:tc>
              <w:tc>
                <w:tcPr>
                  <w:tcW w:w="953" w:type="dxa"/>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南</w:t>
                  </w:r>
                </w:p>
              </w:tc>
              <w:tc>
                <w:tcPr>
                  <w:tcW w:w="952" w:type="dxa"/>
                  <w:vAlign w:val="center"/>
                </w:tcPr>
                <w:p>
                  <w:pPr>
                    <w:spacing w:line="240" w:lineRule="auto"/>
                    <w:ind w:firstLine="0" w:firstLineChars="0"/>
                    <w:jc w:val="center"/>
                    <w:rPr>
                      <w:color w:val="auto"/>
                      <w:sz w:val="21"/>
                      <w:szCs w:val="21"/>
                      <w:highlight w:val="none"/>
                    </w:rPr>
                  </w:pPr>
                  <w:r>
                    <w:rPr>
                      <w:rFonts w:hint="eastAsia"/>
                      <w:color w:val="auto"/>
                      <w:sz w:val="21"/>
                      <w:szCs w:val="21"/>
                      <w:highlight w:val="none"/>
                    </w:rPr>
                    <w:t>东</w:t>
                  </w:r>
                </w:p>
              </w:tc>
              <w:tc>
                <w:tcPr>
                  <w:tcW w:w="1746" w:type="dxa"/>
                  <w:vMerge w:val="continue"/>
                  <w:vAlign w:val="center"/>
                </w:tcPr>
                <w:p>
                  <w:pPr>
                    <w:spacing w:line="240" w:lineRule="auto"/>
                    <w:ind w:firstLine="0" w:firstLineChars="0"/>
                    <w:jc w:val="center"/>
                    <w:rPr>
                      <w:color w:val="auto"/>
                      <w:sz w:val="21"/>
                      <w:szCs w:val="21"/>
                      <w:highlight w:val="none"/>
                    </w:rPr>
                  </w:pPr>
                </w:p>
              </w:tc>
              <w:tc>
                <w:tcPr>
                  <w:tcW w:w="1096" w:type="dxa"/>
                  <w:vMerge w:val="continue"/>
                  <w:vAlign w:val="center"/>
                </w:tcPr>
                <w:p>
                  <w:pPr>
                    <w:spacing w:line="240" w:lineRule="auto"/>
                    <w:ind w:firstLine="0" w:firstLineChars="0"/>
                    <w:jc w:val="center"/>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4" w:hRule="atLeast"/>
              </w:trPr>
              <w:tc>
                <w:tcPr>
                  <w:tcW w:w="1253" w:type="dxa"/>
                  <w:vMerge w:val="restart"/>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rPr>
                    <w:t>201</w:t>
                  </w:r>
                  <w:r>
                    <w:rPr>
                      <w:rFonts w:hint="eastAsia"/>
                      <w:color w:val="auto"/>
                      <w:sz w:val="21"/>
                      <w:szCs w:val="21"/>
                      <w:highlight w:val="none"/>
                      <w:lang w:val="en-US" w:eastAsia="zh-CN"/>
                    </w:rPr>
                    <w:t>9</w:t>
                  </w:r>
                  <w:r>
                    <w:rPr>
                      <w:rFonts w:hint="eastAsia"/>
                      <w:color w:val="auto"/>
                      <w:sz w:val="21"/>
                      <w:szCs w:val="21"/>
                      <w:highlight w:val="none"/>
                    </w:rPr>
                    <w:t>.</w:t>
                  </w:r>
                  <w:r>
                    <w:rPr>
                      <w:rFonts w:hint="eastAsia"/>
                      <w:color w:val="auto"/>
                      <w:sz w:val="21"/>
                      <w:szCs w:val="21"/>
                      <w:highlight w:val="none"/>
                      <w:lang w:val="en-US" w:eastAsia="zh-CN"/>
                    </w:rPr>
                    <w:t>1</w:t>
                  </w:r>
                  <w:r>
                    <w:rPr>
                      <w:rFonts w:hint="eastAsia"/>
                      <w:color w:val="auto"/>
                      <w:sz w:val="21"/>
                      <w:szCs w:val="21"/>
                      <w:highlight w:val="none"/>
                    </w:rPr>
                    <w:t>.</w:t>
                  </w:r>
                  <w:r>
                    <w:rPr>
                      <w:rFonts w:hint="eastAsia"/>
                      <w:color w:val="auto"/>
                      <w:sz w:val="21"/>
                      <w:szCs w:val="21"/>
                      <w:highlight w:val="none"/>
                      <w:lang w:val="en-US" w:eastAsia="zh-CN"/>
                    </w:rPr>
                    <w:t>04</w:t>
                  </w:r>
                </w:p>
              </w:tc>
              <w:tc>
                <w:tcPr>
                  <w:tcW w:w="794" w:type="dxa"/>
                  <w:vAlign w:val="center"/>
                </w:tcPr>
                <w:p>
                  <w:pPr>
                    <w:spacing w:line="240" w:lineRule="auto"/>
                    <w:ind w:firstLine="0" w:firstLineChars="0"/>
                    <w:jc w:val="center"/>
                    <w:rPr>
                      <w:color w:val="auto"/>
                      <w:sz w:val="21"/>
                      <w:szCs w:val="21"/>
                      <w:highlight w:val="none"/>
                    </w:rPr>
                  </w:pPr>
                  <w:r>
                    <w:rPr>
                      <w:color w:val="auto"/>
                      <w:sz w:val="21"/>
                      <w:szCs w:val="21"/>
                      <w:highlight w:val="none"/>
                    </w:rPr>
                    <w:t>昼间</w:t>
                  </w:r>
                </w:p>
              </w:tc>
              <w:tc>
                <w:tcPr>
                  <w:tcW w:w="95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highlight w:val="none"/>
                      <w:lang w:val="en-US" w:eastAsia="zh-CN"/>
                    </w:rPr>
                    <w:t>50</w:t>
                  </w:r>
                </w:p>
              </w:tc>
              <w:tc>
                <w:tcPr>
                  <w:tcW w:w="793" w:type="dxa"/>
                  <w:vAlign w:val="center"/>
                </w:tcPr>
                <w:p>
                  <w:pPr>
                    <w:spacing w:line="240" w:lineRule="auto"/>
                    <w:ind w:firstLine="0" w:firstLineChars="0"/>
                    <w:jc w:val="center"/>
                    <w:rPr>
                      <w:rFonts w:hint="default"/>
                      <w:color w:val="FF0000"/>
                      <w:sz w:val="21"/>
                      <w:szCs w:val="21"/>
                      <w:highlight w:val="none"/>
                      <w:lang w:val="en-US"/>
                    </w:rPr>
                  </w:pPr>
                  <w:r>
                    <w:rPr>
                      <w:rFonts w:hint="eastAsia" w:ascii="Times New Roman" w:hAnsi="Times New Roman" w:cs="Times New Roman"/>
                      <w:b w:val="0"/>
                      <w:bCs/>
                      <w:color w:val="FF0000"/>
                      <w:sz w:val="21"/>
                      <w:szCs w:val="21"/>
                      <w:highlight w:val="none"/>
                      <w:lang w:val="en-US" w:eastAsia="zh-CN"/>
                    </w:rPr>
                    <w:t>4</w:t>
                  </w:r>
                  <w:r>
                    <w:rPr>
                      <w:rFonts w:hint="eastAsia" w:cs="Times New Roman"/>
                      <w:b w:val="0"/>
                      <w:bCs/>
                      <w:color w:val="FF0000"/>
                      <w:sz w:val="21"/>
                      <w:szCs w:val="21"/>
                      <w:highlight w:val="none"/>
                      <w:lang w:val="en-US" w:eastAsia="zh-CN"/>
                    </w:rPr>
                    <w:t>9</w:t>
                  </w:r>
                </w:p>
              </w:tc>
              <w:tc>
                <w:tcPr>
                  <w:tcW w:w="95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highlight w:val="none"/>
                      <w:lang w:val="en-US" w:eastAsia="zh-CN"/>
                    </w:rPr>
                    <w:t>49</w:t>
                  </w:r>
                </w:p>
              </w:tc>
              <w:tc>
                <w:tcPr>
                  <w:tcW w:w="952"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highlight w:val="none"/>
                      <w:lang w:val="en-US" w:eastAsia="zh-CN"/>
                    </w:rPr>
                    <w:t>51</w:t>
                  </w:r>
                </w:p>
              </w:tc>
              <w:tc>
                <w:tcPr>
                  <w:tcW w:w="1746" w:type="dxa"/>
                  <w:vMerge w:val="restart"/>
                  <w:vAlign w:val="center"/>
                </w:tcPr>
                <w:p>
                  <w:pPr>
                    <w:keepNext/>
                    <w:keepLines/>
                    <w:adjustRightInd/>
                    <w:snapToGrid/>
                    <w:spacing w:line="240" w:lineRule="auto"/>
                    <w:ind w:firstLine="0" w:firstLineChars="0"/>
                    <w:jc w:val="center"/>
                    <w:outlineLvl w:val="2"/>
                    <w:rPr>
                      <w:bCs/>
                      <w:color w:val="auto"/>
                      <w:sz w:val="21"/>
                      <w:szCs w:val="21"/>
                      <w:highlight w:val="none"/>
                    </w:rPr>
                  </w:pPr>
                  <w:r>
                    <w:rPr>
                      <w:bCs/>
                      <w:color w:val="auto"/>
                      <w:sz w:val="21"/>
                      <w:szCs w:val="21"/>
                      <w:highlight w:val="none"/>
                    </w:rPr>
                    <w:t>昼间：6</w:t>
                  </w:r>
                  <w:r>
                    <w:rPr>
                      <w:rFonts w:hint="eastAsia"/>
                      <w:bCs/>
                      <w:color w:val="auto"/>
                      <w:sz w:val="21"/>
                      <w:szCs w:val="21"/>
                      <w:highlight w:val="none"/>
                    </w:rPr>
                    <w:t>0</w:t>
                  </w:r>
                  <w:r>
                    <w:rPr>
                      <w:bCs/>
                      <w:color w:val="auto"/>
                      <w:sz w:val="21"/>
                      <w:szCs w:val="21"/>
                      <w:highlight w:val="none"/>
                    </w:rPr>
                    <w:t>dB(A)</w:t>
                  </w:r>
                </w:p>
                <w:p>
                  <w:pPr>
                    <w:spacing w:line="240" w:lineRule="auto"/>
                    <w:ind w:firstLine="0" w:firstLineChars="0"/>
                    <w:jc w:val="center"/>
                    <w:rPr>
                      <w:bCs/>
                      <w:color w:val="auto"/>
                      <w:sz w:val="21"/>
                      <w:szCs w:val="21"/>
                      <w:highlight w:val="none"/>
                    </w:rPr>
                  </w:pPr>
                  <w:r>
                    <w:rPr>
                      <w:bCs/>
                      <w:color w:val="auto"/>
                      <w:sz w:val="21"/>
                      <w:szCs w:val="21"/>
                      <w:highlight w:val="none"/>
                    </w:rPr>
                    <w:t>夜间：5</w:t>
                  </w:r>
                  <w:r>
                    <w:rPr>
                      <w:rFonts w:hint="eastAsia"/>
                      <w:bCs/>
                      <w:color w:val="auto"/>
                      <w:sz w:val="21"/>
                      <w:szCs w:val="21"/>
                      <w:highlight w:val="none"/>
                    </w:rPr>
                    <w:t>0</w:t>
                  </w:r>
                  <w:r>
                    <w:rPr>
                      <w:bCs/>
                      <w:color w:val="auto"/>
                      <w:sz w:val="21"/>
                      <w:szCs w:val="21"/>
                      <w:highlight w:val="none"/>
                    </w:rPr>
                    <w:t>dB(A)</w:t>
                  </w:r>
                </w:p>
              </w:tc>
              <w:tc>
                <w:tcPr>
                  <w:tcW w:w="1096" w:type="dxa"/>
                  <w:vMerge w:val="restart"/>
                  <w:vAlign w:val="center"/>
                </w:tcPr>
                <w:p>
                  <w:pPr>
                    <w:spacing w:line="240" w:lineRule="auto"/>
                    <w:ind w:firstLine="0" w:firstLineChars="0"/>
                    <w:jc w:val="center"/>
                    <w:rPr>
                      <w:color w:val="auto"/>
                      <w:sz w:val="21"/>
                      <w:szCs w:val="21"/>
                      <w:highlight w:val="none"/>
                    </w:rPr>
                  </w:pPr>
                  <w:r>
                    <w:rPr>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0" w:hRule="atLeast"/>
              </w:trPr>
              <w:tc>
                <w:tcPr>
                  <w:tcW w:w="1253" w:type="dxa"/>
                  <w:vMerge w:val="continue"/>
                  <w:vAlign w:val="center"/>
                </w:tcPr>
                <w:p>
                  <w:pPr>
                    <w:spacing w:line="240" w:lineRule="auto"/>
                    <w:ind w:firstLine="0" w:firstLineChars="0"/>
                    <w:jc w:val="center"/>
                    <w:rPr>
                      <w:color w:val="auto"/>
                      <w:sz w:val="21"/>
                      <w:szCs w:val="21"/>
                      <w:highlight w:val="none"/>
                    </w:rPr>
                  </w:pPr>
                </w:p>
              </w:tc>
              <w:tc>
                <w:tcPr>
                  <w:tcW w:w="794" w:type="dxa"/>
                  <w:vAlign w:val="center"/>
                </w:tcPr>
                <w:p>
                  <w:pPr>
                    <w:spacing w:line="240" w:lineRule="auto"/>
                    <w:ind w:firstLine="0" w:firstLineChars="0"/>
                    <w:jc w:val="center"/>
                    <w:rPr>
                      <w:color w:val="auto"/>
                      <w:sz w:val="21"/>
                      <w:szCs w:val="21"/>
                      <w:highlight w:val="none"/>
                    </w:rPr>
                  </w:pPr>
                  <w:r>
                    <w:rPr>
                      <w:color w:val="auto"/>
                      <w:sz w:val="21"/>
                      <w:szCs w:val="21"/>
                      <w:highlight w:val="none"/>
                    </w:rPr>
                    <w:t>夜间</w:t>
                  </w:r>
                </w:p>
              </w:tc>
              <w:tc>
                <w:tcPr>
                  <w:tcW w:w="95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highlight w:val="none"/>
                      <w:lang w:val="en-US" w:eastAsia="zh-CN"/>
                    </w:rPr>
                    <w:t>42</w:t>
                  </w:r>
                </w:p>
              </w:tc>
              <w:tc>
                <w:tcPr>
                  <w:tcW w:w="79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highlight w:val="none"/>
                      <w:lang w:val="en-US" w:eastAsia="zh-CN"/>
                    </w:rPr>
                    <w:t>41</w:t>
                  </w:r>
                </w:p>
              </w:tc>
              <w:tc>
                <w:tcPr>
                  <w:tcW w:w="95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highlight w:val="none"/>
                      <w:lang w:val="en-US" w:eastAsia="zh-CN"/>
                    </w:rPr>
                    <w:t>4</w:t>
                  </w:r>
                  <w:r>
                    <w:rPr>
                      <w:rFonts w:hint="eastAsia" w:cs="Times New Roman"/>
                      <w:b w:val="0"/>
                      <w:bCs/>
                      <w:color w:val="FF0000"/>
                      <w:sz w:val="21"/>
                      <w:szCs w:val="21"/>
                      <w:highlight w:val="none"/>
                      <w:lang w:val="en-US" w:eastAsia="zh-CN"/>
                    </w:rPr>
                    <w:t>1</w:t>
                  </w:r>
                </w:p>
              </w:tc>
              <w:tc>
                <w:tcPr>
                  <w:tcW w:w="952"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highlight w:val="none"/>
                      <w:lang w:val="en-US" w:eastAsia="zh-CN"/>
                    </w:rPr>
                    <w:t>41</w:t>
                  </w:r>
                </w:p>
              </w:tc>
              <w:tc>
                <w:tcPr>
                  <w:tcW w:w="1746" w:type="dxa"/>
                  <w:vMerge w:val="continue"/>
                  <w:vAlign w:val="center"/>
                </w:tcPr>
                <w:p>
                  <w:pPr>
                    <w:spacing w:line="240" w:lineRule="auto"/>
                    <w:ind w:firstLine="0" w:firstLineChars="0"/>
                    <w:jc w:val="center"/>
                    <w:rPr>
                      <w:color w:val="auto"/>
                      <w:sz w:val="21"/>
                      <w:szCs w:val="21"/>
                      <w:highlight w:val="none"/>
                    </w:rPr>
                  </w:pPr>
                </w:p>
              </w:tc>
              <w:tc>
                <w:tcPr>
                  <w:tcW w:w="1096" w:type="dxa"/>
                  <w:vMerge w:val="continue"/>
                  <w:vAlign w:val="center"/>
                </w:tcPr>
                <w:p>
                  <w:pPr>
                    <w:spacing w:line="240" w:lineRule="auto"/>
                    <w:ind w:firstLine="0" w:firstLineChars="0"/>
                    <w:jc w:val="center"/>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0" w:hRule="atLeast"/>
              </w:trPr>
              <w:tc>
                <w:tcPr>
                  <w:tcW w:w="1253" w:type="dxa"/>
                  <w:vMerge w:val="restart"/>
                  <w:vAlign w:val="center"/>
                </w:tcPr>
                <w:p>
                  <w:pPr>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rPr>
                    <w:t>201</w:t>
                  </w:r>
                  <w:r>
                    <w:rPr>
                      <w:rFonts w:hint="eastAsia"/>
                      <w:color w:val="auto"/>
                      <w:sz w:val="21"/>
                      <w:szCs w:val="21"/>
                      <w:highlight w:val="none"/>
                      <w:lang w:val="en-US" w:eastAsia="zh-CN"/>
                    </w:rPr>
                    <w:t>9</w:t>
                  </w:r>
                  <w:r>
                    <w:rPr>
                      <w:rFonts w:hint="eastAsia"/>
                      <w:color w:val="auto"/>
                      <w:sz w:val="21"/>
                      <w:szCs w:val="21"/>
                      <w:highlight w:val="none"/>
                    </w:rPr>
                    <w:t>.</w:t>
                  </w:r>
                  <w:r>
                    <w:rPr>
                      <w:rFonts w:hint="eastAsia"/>
                      <w:color w:val="auto"/>
                      <w:sz w:val="21"/>
                      <w:szCs w:val="21"/>
                      <w:highlight w:val="none"/>
                      <w:lang w:val="en-US" w:eastAsia="zh-CN"/>
                    </w:rPr>
                    <w:t>1</w:t>
                  </w:r>
                  <w:r>
                    <w:rPr>
                      <w:rFonts w:hint="eastAsia"/>
                      <w:color w:val="auto"/>
                      <w:sz w:val="21"/>
                      <w:szCs w:val="21"/>
                      <w:highlight w:val="none"/>
                    </w:rPr>
                    <w:t>.</w:t>
                  </w:r>
                  <w:r>
                    <w:rPr>
                      <w:rFonts w:hint="eastAsia"/>
                      <w:color w:val="auto"/>
                      <w:sz w:val="21"/>
                      <w:szCs w:val="21"/>
                      <w:highlight w:val="none"/>
                      <w:lang w:val="en-US" w:eastAsia="zh-CN"/>
                    </w:rPr>
                    <w:t>05</w:t>
                  </w:r>
                </w:p>
              </w:tc>
              <w:tc>
                <w:tcPr>
                  <w:tcW w:w="794" w:type="dxa"/>
                  <w:vAlign w:val="center"/>
                </w:tcPr>
                <w:p>
                  <w:pPr>
                    <w:spacing w:line="240" w:lineRule="auto"/>
                    <w:ind w:firstLine="0" w:firstLineChars="0"/>
                    <w:jc w:val="center"/>
                    <w:rPr>
                      <w:color w:val="auto"/>
                      <w:sz w:val="21"/>
                      <w:szCs w:val="21"/>
                      <w:highlight w:val="none"/>
                    </w:rPr>
                  </w:pPr>
                  <w:r>
                    <w:rPr>
                      <w:color w:val="auto"/>
                      <w:sz w:val="21"/>
                      <w:szCs w:val="21"/>
                      <w:highlight w:val="none"/>
                    </w:rPr>
                    <w:t>昼间</w:t>
                  </w:r>
                </w:p>
              </w:tc>
              <w:tc>
                <w:tcPr>
                  <w:tcW w:w="953" w:type="dxa"/>
                  <w:vAlign w:val="center"/>
                </w:tcPr>
                <w:p>
                  <w:pPr>
                    <w:spacing w:line="240" w:lineRule="auto"/>
                    <w:ind w:firstLine="0" w:firstLineChars="0"/>
                    <w:jc w:val="center"/>
                    <w:rPr>
                      <w:rFonts w:hint="default" w:eastAsia="宋体"/>
                      <w:color w:val="FF0000"/>
                      <w:sz w:val="21"/>
                      <w:szCs w:val="21"/>
                      <w:highlight w:val="none"/>
                      <w:lang w:val="en-US" w:eastAsia="zh-CN"/>
                    </w:rPr>
                  </w:pPr>
                  <w:r>
                    <w:rPr>
                      <w:rFonts w:hint="eastAsia"/>
                      <w:color w:val="FF0000"/>
                      <w:sz w:val="21"/>
                      <w:szCs w:val="21"/>
                      <w:highlight w:val="none"/>
                      <w:lang w:val="en-US" w:eastAsia="zh-CN"/>
                    </w:rPr>
                    <w:t>50</w:t>
                  </w:r>
                </w:p>
              </w:tc>
              <w:tc>
                <w:tcPr>
                  <w:tcW w:w="79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highlight w:val="none"/>
                      <w:lang w:val="en-US" w:eastAsia="zh-CN"/>
                    </w:rPr>
                    <w:t>49</w:t>
                  </w:r>
                </w:p>
              </w:tc>
              <w:tc>
                <w:tcPr>
                  <w:tcW w:w="95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highlight w:val="none"/>
                      <w:lang w:val="en-US" w:eastAsia="zh-CN"/>
                    </w:rPr>
                    <w:t>50</w:t>
                  </w:r>
                </w:p>
              </w:tc>
              <w:tc>
                <w:tcPr>
                  <w:tcW w:w="952"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highlight w:val="none"/>
                      <w:lang w:val="en-US" w:eastAsia="zh-CN"/>
                    </w:rPr>
                    <w:t>52</w:t>
                  </w:r>
                </w:p>
              </w:tc>
              <w:tc>
                <w:tcPr>
                  <w:tcW w:w="1746" w:type="dxa"/>
                  <w:vMerge w:val="continue"/>
                  <w:vAlign w:val="center"/>
                </w:tcPr>
                <w:p>
                  <w:pPr>
                    <w:spacing w:line="240" w:lineRule="auto"/>
                    <w:ind w:firstLine="0" w:firstLineChars="0"/>
                    <w:jc w:val="center"/>
                    <w:rPr>
                      <w:color w:val="auto"/>
                      <w:sz w:val="21"/>
                      <w:szCs w:val="21"/>
                      <w:highlight w:val="none"/>
                    </w:rPr>
                  </w:pPr>
                </w:p>
              </w:tc>
              <w:tc>
                <w:tcPr>
                  <w:tcW w:w="1096" w:type="dxa"/>
                  <w:vMerge w:val="restart"/>
                  <w:vAlign w:val="center"/>
                </w:tcPr>
                <w:p>
                  <w:pPr>
                    <w:spacing w:line="240" w:lineRule="auto"/>
                    <w:ind w:firstLine="0" w:firstLineChars="0"/>
                    <w:jc w:val="center"/>
                    <w:textAlignment w:val="baseline"/>
                    <w:rPr>
                      <w:color w:val="auto"/>
                      <w:sz w:val="21"/>
                      <w:szCs w:val="21"/>
                      <w:highlight w:val="none"/>
                    </w:rPr>
                  </w:pPr>
                  <w:r>
                    <w:rPr>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6" w:hRule="atLeast"/>
              </w:trPr>
              <w:tc>
                <w:tcPr>
                  <w:tcW w:w="1253" w:type="dxa"/>
                  <w:vMerge w:val="continue"/>
                  <w:vAlign w:val="center"/>
                </w:tcPr>
                <w:p>
                  <w:pPr>
                    <w:spacing w:line="240" w:lineRule="auto"/>
                    <w:ind w:firstLine="0" w:firstLineChars="0"/>
                    <w:jc w:val="center"/>
                    <w:rPr>
                      <w:color w:val="auto"/>
                      <w:sz w:val="21"/>
                      <w:szCs w:val="21"/>
                      <w:highlight w:val="none"/>
                    </w:rPr>
                  </w:pPr>
                </w:p>
              </w:tc>
              <w:tc>
                <w:tcPr>
                  <w:tcW w:w="794" w:type="dxa"/>
                  <w:vAlign w:val="center"/>
                </w:tcPr>
                <w:p>
                  <w:pPr>
                    <w:spacing w:line="240" w:lineRule="auto"/>
                    <w:ind w:firstLine="0" w:firstLineChars="0"/>
                    <w:jc w:val="center"/>
                    <w:rPr>
                      <w:color w:val="auto"/>
                      <w:sz w:val="21"/>
                      <w:szCs w:val="21"/>
                      <w:highlight w:val="none"/>
                    </w:rPr>
                  </w:pPr>
                  <w:r>
                    <w:rPr>
                      <w:color w:val="auto"/>
                      <w:sz w:val="21"/>
                      <w:szCs w:val="21"/>
                      <w:highlight w:val="none"/>
                    </w:rPr>
                    <w:t>夜间</w:t>
                  </w:r>
                </w:p>
              </w:tc>
              <w:tc>
                <w:tcPr>
                  <w:tcW w:w="95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highlight w:val="none"/>
                      <w:lang w:val="en-US" w:eastAsia="zh-CN"/>
                    </w:rPr>
                    <w:t>41</w:t>
                  </w:r>
                </w:p>
              </w:tc>
              <w:tc>
                <w:tcPr>
                  <w:tcW w:w="793" w:type="dxa"/>
                  <w:vAlign w:val="center"/>
                </w:tcPr>
                <w:p>
                  <w:pPr>
                    <w:spacing w:line="240" w:lineRule="auto"/>
                    <w:ind w:firstLine="0" w:firstLineChars="0"/>
                    <w:jc w:val="center"/>
                    <w:rPr>
                      <w:rFonts w:hint="default"/>
                      <w:color w:val="FF0000"/>
                      <w:sz w:val="21"/>
                      <w:szCs w:val="21"/>
                      <w:highlight w:val="none"/>
                      <w:lang w:val="en-US"/>
                    </w:rPr>
                  </w:pPr>
                  <w:r>
                    <w:rPr>
                      <w:rFonts w:hint="eastAsia" w:ascii="Times New Roman" w:hAnsi="Times New Roman" w:cs="Times New Roman"/>
                      <w:b w:val="0"/>
                      <w:bCs/>
                      <w:color w:val="FF0000"/>
                      <w:sz w:val="21"/>
                      <w:szCs w:val="21"/>
                      <w:highlight w:val="none"/>
                      <w:lang w:val="en-US" w:eastAsia="zh-CN"/>
                    </w:rPr>
                    <w:t>4</w:t>
                  </w:r>
                  <w:r>
                    <w:rPr>
                      <w:rFonts w:hint="eastAsia" w:cs="Times New Roman"/>
                      <w:b w:val="0"/>
                      <w:bCs/>
                      <w:color w:val="FF0000"/>
                      <w:sz w:val="21"/>
                      <w:szCs w:val="21"/>
                      <w:highlight w:val="none"/>
                      <w:lang w:val="en-US" w:eastAsia="zh-CN"/>
                    </w:rPr>
                    <w:t>1</w:t>
                  </w:r>
                </w:p>
              </w:tc>
              <w:tc>
                <w:tcPr>
                  <w:tcW w:w="953"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highlight w:val="none"/>
                      <w:lang w:val="en-US" w:eastAsia="zh-CN"/>
                    </w:rPr>
                    <w:t>41</w:t>
                  </w:r>
                </w:p>
              </w:tc>
              <w:tc>
                <w:tcPr>
                  <w:tcW w:w="952" w:type="dxa"/>
                  <w:vAlign w:val="center"/>
                </w:tcPr>
                <w:p>
                  <w:pPr>
                    <w:spacing w:line="240" w:lineRule="auto"/>
                    <w:ind w:firstLine="0" w:firstLineChars="0"/>
                    <w:jc w:val="center"/>
                    <w:rPr>
                      <w:color w:val="FF0000"/>
                      <w:sz w:val="21"/>
                      <w:szCs w:val="21"/>
                      <w:highlight w:val="none"/>
                    </w:rPr>
                  </w:pPr>
                  <w:r>
                    <w:rPr>
                      <w:rFonts w:hint="eastAsia" w:ascii="Times New Roman" w:hAnsi="Times New Roman" w:cs="Times New Roman"/>
                      <w:b w:val="0"/>
                      <w:bCs/>
                      <w:color w:val="FF0000"/>
                      <w:sz w:val="21"/>
                      <w:szCs w:val="21"/>
                      <w:highlight w:val="none"/>
                      <w:lang w:val="en-US" w:eastAsia="zh-CN"/>
                    </w:rPr>
                    <w:t>41</w:t>
                  </w:r>
                </w:p>
              </w:tc>
              <w:tc>
                <w:tcPr>
                  <w:tcW w:w="1746" w:type="dxa"/>
                  <w:vMerge w:val="continue"/>
                  <w:vAlign w:val="center"/>
                </w:tcPr>
                <w:p>
                  <w:pPr>
                    <w:spacing w:line="240" w:lineRule="auto"/>
                    <w:ind w:firstLine="0" w:firstLineChars="0"/>
                    <w:jc w:val="center"/>
                    <w:rPr>
                      <w:color w:val="auto"/>
                      <w:sz w:val="21"/>
                      <w:szCs w:val="21"/>
                      <w:highlight w:val="none"/>
                    </w:rPr>
                  </w:pPr>
                </w:p>
              </w:tc>
              <w:tc>
                <w:tcPr>
                  <w:tcW w:w="1096" w:type="dxa"/>
                  <w:vMerge w:val="continue"/>
                  <w:vAlign w:val="center"/>
                </w:tcPr>
                <w:p>
                  <w:pPr>
                    <w:spacing w:line="240" w:lineRule="auto"/>
                    <w:ind w:firstLine="0" w:firstLineChars="0"/>
                    <w:jc w:val="center"/>
                    <w:rPr>
                      <w:color w:val="auto"/>
                      <w:sz w:val="21"/>
                      <w:szCs w:val="21"/>
                      <w:highlight w:val="none"/>
                    </w:rPr>
                  </w:pPr>
                </w:p>
              </w:tc>
            </w:tr>
          </w:tbl>
          <w:p>
            <w:pPr>
              <w:ind w:firstLine="480"/>
            </w:pPr>
            <w:r>
              <w:rPr>
                <w:rFonts w:hint="eastAsia"/>
                <w:color w:val="auto"/>
                <w:highlight w:val="none"/>
              </w:rPr>
              <w:t>由上表可知，项目</w:t>
            </w:r>
            <w:r>
              <w:rPr>
                <w:rFonts w:hint="eastAsia"/>
                <w:color w:val="auto"/>
                <w:highlight w:val="none"/>
                <w:lang w:val="en-US" w:eastAsia="zh-CN"/>
              </w:rPr>
              <w:t>边界</w:t>
            </w:r>
            <w:r>
              <w:rPr>
                <w:rFonts w:hint="eastAsia"/>
                <w:color w:val="auto"/>
                <w:highlight w:val="none"/>
              </w:rPr>
              <w:t>昼间声环境监测结果范围为</w:t>
            </w:r>
            <w:r>
              <w:rPr>
                <w:rFonts w:hint="eastAsia"/>
                <w:color w:val="auto"/>
                <w:highlight w:val="none"/>
                <w:lang w:val="en-US" w:eastAsia="zh-CN"/>
              </w:rPr>
              <w:t>48</w:t>
            </w:r>
            <w:r>
              <w:rPr>
                <w:rFonts w:hint="eastAsia"/>
                <w:color w:val="auto"/>
                <w:highlight w:val="none"/>
              </w:rPr>
              <w:t>~</w:t>
            </w:r>
            <w:r>
              <w:rPr>
                <w:rFonts w:hint="eastAsia"/>
                <w:color w:val="auto"/>
                <w:highlight w:val="none"/>
                <w:lang w:val="en-US" w:eastAsia="zh-CN"/>
              </w:rPr>
              <w:t>52</w:t>
            </w:r>
            <w:r>
              <w:rPr>
                <w:rFonts w:hint="eastAsia"/>
                <w:color w:val="auto"/>
                <w:highlight w:val="none"/>
              </w:rPr>
              <w:t>dB(A)，夜间声环境监测结果范围为4</w:t>
            </w:r>
            <w:r>
              <w:rPr>
                <w:rFonts w:hint="eastAsia"/>
                <w:color w:val="auto"/>
                <w:highlight w:val="none"/>
                <w:lang w:val="en-US" w:eastAsia="zh-CN"/>
              </w:rPr>
              <w:t>1</w:t>
            </w:r>
            <w:r>
              <w:rPr>
                <w:rFonts w:hint="eastAsia"/>
                <w:color w:val="auto"/>
                <w:highlight w:val="none"/>
              </w:rPr>
              <w:t>~42dB(A)，满足《声环境质量标准》（GB3096-2008）中的2类标准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845" w:type="dxa"/>
            <w:tcBorders>
              <w:top w:val="single" w:color="auto" w:sz="12" w:space="0"/>
              <w:left w:val="single" w:color="auto" w:sz="12" w:space="0"/>
              <w:bottom w:val="single" w:color="auto" w:sz="12" w:space="0"/>
              <w:right w:val="single" w:color="auto" w:sz="12" w:space="0"/>
            </w:tcBorders>
          </w:tcPr>
          <w:p>
            <w:pPr>
              <w:pageBreakBefore/>
              <w:spacing w:line="600" w:lineRule="exact"/>
              <w:ind w:firstLine="0" w:firstLineChars="0"/>
              <w:rPr>
                <w:b/>
                <w:sz w:val="28"/>
                <w:szCs w:val="28"/>
              </w:rPr>
            </w:pPr>
            <w:r>
              <w:rPr>
                <w:rFonts w:hint="eastAsia"/>
                <w:b/>
                <w:sz w:val="28"/>
                <w:szCs w:val="28"/>
              </w:rPr>
              <w:t>主要环境保护目标（列出名单及保护级别）</w:t>
            </w:r>
          </w:p>
          <w:p>
            <w:pPr>
              <w:ind w:firstLine="480"/>
            </w:pPr>
            <w:r>
              <w:t>根据《建设项目环境影响评价分类管理名录》敏感因素的界定原则，经调查评价区不属于特殊保护地区、社会关注地区、生态脆弱区和特殊地貌景区。经实地踏勘，评价区内无重点保护文物、古迹、植物、动物及人文景观等，评价保护目标确定为距离场址较近的居民区、村庄、周围生态环境以及当地地下水，详见下表</w:t>
            </w:r>
            <w:r>
              <w:rPr>
                <w:rFonts w:hint="eastAsia"/>
                <w:lang w:val="en-US" w:eastAsia="zh-CN"/>
              </w:rPr>
              <w:t>14</w:t>
            </w:r>
            <w:r>
              <w:t>。</w:t>
            </w:r>
          </w:p>
          <w:p>
            <w:pPr>
              <w:pStyle w:val="3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表1</w:t>
            </w:r>
            <w:r>
              <w:rPr>
                <w:rFonts w:hint="eastAsia" w:eastAsia="宋体" w:cs="Times New Roman"/>
                <w:b/>
                <w:bCs/>
                <w:color w:val="auto"/>
                <w:lang w:val="en-US" w:eastAsia="zh-CN"/>
              </w:rPr>
              <w:t>4</w:t>
            </w:r>
            <w:r>
              <w:rPr>
                <w:rFonts w:hint="default" w:ascii="Times New Roman" w:hAnsi="Times New Roman" w:eastAsia="宋体" w:cs="Times New Roman"/>
                <w:b/>
                <w:bCs/>
                <w:color w:val="auto"/>
              </w:rPr>
              <w:t xml:space="preserve">  本项目主要环境保护目标及保护级别</w:t>
            </w:r>
          </w:p>
          <w:tbl>
            <w:tblPr>
              <w:tblStyle w:val="18"/>
              <w:tblW w:w="8613" w:type="dxa"/>
              <w:jc w:val="center"/>
              <w:tblInd w:w="-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134"/>
              <w:gridCol w:w="2127"/>
              <w:gridCol w:w="1559"/>
              <w:gridCol w:w="26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类别</w:t>
                  </w:r>
                </w:p>
              </w:tc>
              <w:tc>
                <w:tcPr>
                  <w:tcW w:w="1134"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保护目标</w:t>
                  </w:r>
                </w:p>
              </w:tc>
              <w:tc>
                <w:tcPr>
                  <w:tcW w:w="2127" w:type="dxa"/>
                  <w:tcBorders>
                    <w:tl2br w:val="nil"/>
                    <w:tr2bl w:val="nil"/>
                  </w:tcBorders>
                  <w:vAlign w:val="center"/>
                </w:tcPr>
                <w:p>
                  <w:pPr>
                    <w:pStyle w:val="10"/>
                    <w:snapToGrid w:val="0"/>
                    <w:spacing w:line="240" w:lineRule="auto"/>
                    <w:jc w:val="both"/>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方位</w:t>
                  </w:r>
                  <w:r>
                    <w:rPr>
                      <w:rFonts w:hint="eastAsia" w:asciiTheme="minorEastAsia" w:hAnsiTheme="minorEastAsia" w:eastAsiaTheme="minorEastAsia" w:cstheme="minorEastAsia"/>
                      <w:color w:val="FF0000"/>
                      <w:sz w:val="21"/>
                      <w:szCs w:val="21"/>
                      <w:lang w:val="en-US" w:eastAsia="zh-CN"/>
                    </w:rPr>
                    <w:t>及</w:t>
                  </w:r>
                  <w:r>
                    <w:rPr>
                      <w:rFonts w:hint="eastAsia" w:asciiTheme="minorEastAsia" w:hAnsiTheme="minorEastAsia" w:eastAsiaTheme="minorEastAsia" w:cstheme="minorEastAsia"/>
                      <w:color w:val="FF0000"/>
                      <w:sz w:val="21"/>
                      <w:szCs w:val="21"/>
                    </w:rPr>
                    <w:t>距离（m）</w:t>
                  </w:r>
                </w:p>
              </w:tc>
              <w:tc>
                <w:tcPr>
                  <w:tcW w:w="1559"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人口（人）</w:t>
                  </w:r>
                </w:p>
              </w:tc>
              <w:tc>
                <w:tcPr>
                  <w:tcW w:w="266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vMerge w:val="restart"/>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环境空气</w:t>
                  </w:r>
                </w:p>
              </w:tc>
              <w:tc>
                <w:tcPr>
                  <w:tcW w:w="1134" w:type="dxa"/>
                  <w:vMerge w:val="restart"/>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pacing w:val="-1"/>
                      <w:sz w:val="21"/>
                      <w:szCs w:val="21"/>
                    </w:rPr>
                    <w:t>居民、农田</w:t>
                  </w:r>
                </w:p>
              </w:tc>
              <w:tc>
                <w:tcPr>
                  <w:tcW w:w="212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pacing w:val="-1"/>
                      <w:sz w:val="21"/>
                      <w:szCs w:val="21"/>
                    </w:rPr>
                    <w:t>施工区域周边</w:t>
                  </w:r>
                </w:p>
              </w:tc>
              <w:tc>
                <w:tcPr>
                  <w:tcW w:w="1559" w:type="dxa"/>
                  <w:vMerge w:val="restart"/>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2</w:t>
                  </w:r>
                  <w:r>
                    <w:rPr>
                      <w:rFonts w:hint="eastAsia" w:asciiTheme="minorEastAsia" w:hAnsiTheme="minorEastAsia" w:eastAsiaTheme="minorEastAsia" w:cstheme="minorEastAsia"/>
                      <w:color w:val="FF0000"/>
                      <w:sz w:val="21"/>
                      <w:szCs w:val="21"/>
                      <w:lang w:val="en-US" w:eastAsia="zh-CN"/>
                    </w:rPr>
                    <w:t>5473</w:t>
                  </w:r>
                  <w:r>
                    <w:rPr>
                      <w:rFonts w:hint="eastAsia" w:asciiTheme="minorEastAsia" w:hAnsiTheme="minorEastAsia" w:eastAsiaTheme="minorEastAsia" w:cstheme="minorEastAsia"/>
                      <w:color w:val="FF0000"/>
                      <w:sz w:val="21"/>
                      <w:szCs w:val="21"/>
                    </w:rPr>
                    <w:t>人</w:t>
                  </w:r>
                </w:p>
              </w:tc>
              <w:tc>
                <w:tcPr>
                  <w:tcW w:w="2667" w:type="dxa"/>
                  <w:vMerge w:val="restart"/>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《环境空气质量标准》（GB3095-2012）二类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vMerge w:val="continue"/>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p>
              </w:tc>
              <w:tc>
                <w:tcPr>
                  <w:tcW w:w="1134"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c>
                <w:tcPr>
                  <w:tcW w:w="212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pacing w:val="-1"/>
                      <w:sz w:val="21"/>
                      <w:szCs w:val="21"/>
                    </w:rPr>
                    <w:t>道路两侧</w:t>
                  </w:r>
                </w:p>
              </w:tc>
              <w:tc>
                <w:tcPr>
                  <w:tcW w:w="1559"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c>
                <w:tcPr>
                  <w:tcW w:w="2667"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声</w:t>
                  </w:r>
                </w:p>
              </w:tc>
              <w:tc>
                <w:tcPr>
                  <w:tcW w:w="1134"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c>
                <w:tcPr>
                  <w:tcW w:w="212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pacing w:val="-1"/>
                      <w:sz w:val="21"/>
                      <w:szCs w:val="21"/>
                    </w:rPr>
                    <w:t>施工区域周边</w:t>
                  </w:r>
                  <w:r>
                    <w:rPr>
                      <w:rFonts w:hint="eastAsia" w:asciiTheme="minorEastAsia" w:hAnsiTheme="minorEastAsia" w:eastAsiaTheme="minorEastAsia" w:cstheme="minorEastAsia"/>
                      <w:color w:val="FF0000"/>
                      <w:spacing w:val="-1"/>
                      <w:sz w:val="21"/>
                      <w:szCs w:val="21"/>
                      <w:lang w:val="en-US" w:eastAsia="zh-CN"/>
                    </w:rPr>
                    <w:t>200m范围内</w:t>
                  </w:r>
                </w:p>
              </w:tc>
              <w:tc>
                <w:tcPr>
                  <w:tcW w:w="1559" w:type="dxa"/>
                  <w:vMerge w:val="continue"/>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p>
              </w:tc>
              <w:tc>
                <w:tcPr>
                  <w:tcW w:w="2667" w:type="dxa"/>
                  <w:tcBorders>
                    <w:tl2br w:val="nil"/>
                    <w:tr2bl w:val="nil"/>
                  </w:tcBorders>
                  <w:vAlign w:val="center"/>
                </w:tcPr>
                <w:p>
                  <w:pPr>
                    <w:pStyle w:val="10"/>
                    <w:snapToGrid w:val="0"/>
                    <w:spacing w:line="24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《声环境质量标准》（GB3096-2008）2类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3" w:hRule="atLeast"/>
                <w:jc w:val="center"/>
              </w:trPr>
              <w:tc>
                <w:tcPr>
                  <w:tcW w:w="1126" w:type="dxa"/>
                  <w:vMerge w:val="restart"/>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lang w:val="en-US" w:eastAsia="zh-CN"/>
                    </w:rPr>
                    <w:t>地表水</w:t>
                  </w:r>
                </w:p>
              </w:tc>
              <w:tc>
                <w:tcPr>
                  <w:tcW w:w="1134"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kern w:val="0"/>
                      <w:sz w:val="21"/>
                      <w:szCs w:val="21"/>
                    </w:rPr>
                    <w:t>后河</w:t>
                  </w:r>
                </w:p>
              </w:tc>
              <w:tc>
                <w:tcPr>
                  <w:tcW w:w="2127"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spacing w:val="-1"/>
                      <w:sz w:val="21"/>
                      <w:szCs w:val="21"/>
                    </w:rPr>
                  </w:pPr>
                  <w:r>
                    <w:rPr>
                      <w:rFonts w:hint="eastAsia" w:asciiTheme="minorEastAsia" w:hAnsiTheme="minorEastAsia" w:eastAsiaTheme="minorEastAsia" w:cstheme="minorEastAsia"/>
                      <w:color w:val="FF0000"/>
                      <w:kern w:val="0"/>
                      <w:sz w:val="21"/>
                      <w:szCs w:val="21"/>
                    </w:rPr>
                    <w:t>北侧</w:t>
                  </w:r>
                  <w:r>
                    <w:rPr>
                      <w:rFonts w:hint="eastAsia" w:asciiTheme="minorEastAsia" w:hAnsiTheme="minorEastAsia" w:eastAsiaTheme="minorEastAsia" w:cstheme="minorEastAsia"/>
                      <w:color w:val="FF0000"/>
                      <w:kern w:val="0"/>
                      <w:sz w:val="21"/>
                      <w:szCs w:val="21"/>
                      <w:lang w:val="en-US" w:eastAsia="zh-CN"/>
                    </w:rPr>
                    <w:t>4485</w:t>
                  </w:r>
                  <w:r>
                    <w:rPr>
                      <w:rFonts w:hint="eastAsia" w:asciiTheme="minorEastAsia" w:hAnsiTheme="minorEastAsia" w:eastAsiaTheme="minorEastAsia" w:cstheme="minorEastAsia"/>
                      <w:color w:val="FF0000"/>
                      <w:kern w:val="0"/>
                      <w:sz w:val="21"/>
                      <w:szCs w:val="21"/>
                    </w:rPr>
                    <w:t>m</w:t>
                  </w:r>
                </w:p>
              </w:tc>
              <w:tc>
                <w:tcPr>
                  <w:tcW w:w="1559" w:type="dxa"/>
                  <w:tcBorders>
                    <w:tl2br w:val="nil"/>
                    <w:tr2bl w:val="nil"/>
                  </w:tcBorders>
                  <w:vAlign w:val="center"/>
                </w:tcPr>
                <w:p>
                  <w:pPr>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lang w:val="en-US" w:eastAsia="zh-CN"/>
                    </w:rPr>
                    <w:t>/</w:t>
                  </w:r>
                </w:p>
              </w:tc>
              <w:tc>
                <w:tcPr>
                  <w:tcW w:w="2667" w:type="dxa"/>
                  <w:vMerge w:val="restart"/>
                  <w:tcBorders>
                    <w:tl2br w:val="nil"/>
                    <w:tr2bl w:val="nil"/>
                  </w:tcBorders>
                  <w:vAlign w:val="center"/>
                </w:tcPr>
                <w:p>
                  <w:pPr>
                    <w:pStyle w:val="10"/>
                    <w:snapToGrid w:val="0"/>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kern w:val="0"/>
                      <w:sz w:val="21"/>
                      <w:szCs w:val="21"/>
                    </w:rPr>
                    <w:t>《地表水环境质量标准》（GB3838-2002）Ⅲ类标准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vMerge w:val="continue"/>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p>
              </w:tc>
              <w:tc>
                <w:tcPr>
                  <w:tcW w:w="1134"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kern w:val="0"/>
                      <w:sz w:val="21"/>
                      <w:szCs w:val="21"/>
                    </w:rPr>
                    <w:t>渭河</w:t>
                  </w:r>
                </w:p>
              </w:tc>
              <w:tc>
                <w:tcPr>
                  <w:tcW w:w="2127"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spacing w:val="-1"/>
                      <w:sz w:val="21"/>
                      <w:szCs w:val="21"/>
                    </w:rPr>
                  </w:pPr>
                  <w:r>
                    <w:rPr>
                      <w:rFonts w:hint="eastAsia" w:asciiTheme="minorEastAsia" w:hAnsiTheme="minorEastAsia" w:eastAsiaTheme="minorEastAsia" w:cstheme="minorEastAsia"/>
                      <w:color w:val="FF0000"/>
                      <w:kern w:val="0"/>
                      <w:sz w:val="21"/>
                      <w:szCs w:val="21"/>
                    </w:rPr>
                    <w:t>南侧</w:t>
                  </w:r>
                  <w:r>
                    <w:rPr>
                      <w:rFonts w:hint="eastAsia" w:asciiTheme="minorEastAsia" w:hAnsiTheme="minorEastAsia" w:eastAsiaTheme="minorEastAsia" w:cstheme="minorEastAsia"/>
                      <w:color w:val="FF0000"/>
                      <w:kern w:val="0"/>
                      <w:sz w:val="21"/>
                      <w:szCs w:val="21"/>
                      <w:lang w:val="en-US" w:eastAsia="zh-CN"/>
                    </w:rPr>
                    <w:t>4481</w:t>
                  </w:r>
                  <w:r>
                    <w:rPr>
                      <w:rFonts w:hint="eastAsia" w:asciiTheme="minorEastAsia" w:hAnsiTheme="minorEastAsia" w:eastAsiaTheme="minorEastAsia" w:cstheme="minorEastAsia"/>
                      <w:color w:val="FF0000"/>
                      <w:kern w:val="0"/>
                      <w:sz w:val="21"/>
                      <w:szCs w:val="21"/>
                    </w:rPr>
                    <w:t>m</w:t>
                  </w:r>
                </w:p>
              </w:tc>
              <w:tc>
                <w:tcPr>
                  <w:tcW w:w="1559" w:type="dxa"/>
                  <w:tcBorders>
                    <w:tl2br w:val="nil"/>
                    <w:tr2bl w:val="nil"/>
                  </w:tcBorders>
                  <w:vAlign w:val="center"/>
                </w:tcPr>
                <w:p>
                  <w:pPr>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lang w:val="en-US" w:eastAsia="zh-CN"/>
                    </w:rPr>
                    <w:t>/</w:t>
                  </w:r>
                </w:p>
              </w:tc>
              <w:tc>
                <w:tcPr>
                  <w:tcW w:w="2667" w:type="dxa"/>
                  <w:vMerge w:val="continue"/>
                  <w:tcBorders>
                    <w:tl2br w:val="nil"/>
                    <w:tr2bl w:val="nil"/>
                  </w:tcBorders>
                  <w:vAlign w:val="center"/>
                </w:tcPr>
                <w:p>
                  <w:pPr>
                    <w:pStyle w:val="10"/>
                    <w:snapToGrid w:val="0"/>
                    <w:spacing w:line="240" w:lineRule="auto"/>
                    <w:ind w:firstLine="0" w:firstLineChars="0"/>
                    <w:jc w:val="center"/>
                    <w:rPr>
                      <w:rFonts w:hint="eastAsia" w:asciiTheme="minorEastAsia" w:hAnsiTheme="minorEastAsia" w:eastAsiaTheme="minorEastAsia" w:cstheme="minorEastAsia"/>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遗址</w:t>
                  </w:r>
                </w:p>
              </w:tc>
              <w:tc>
                <w:tcPr>
                  <w:tcW w:w="1134"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kern w:val="0"/>
                      <w:sz w:val="21"/>
                      <w:szCs w:val="21"/>
                    </w:rPr>
                  </w:pPr>
                  <w:r>
                    <w:rPr>
                      <w:rFonts w:hint="eastAsia" w:asciiTheme="minorEastAsia" w:hAnsiTheme="minorEastAsia" w:eastAsiaTheme="minorEastAsia" w:cstheme="minorEastAsia"/>
                      <w:color w:val="FF0000"/>
                      <w:kern w:val="0"/>
                      <w:sz w:val="21"/>
                      <w:szCs w:val="21"/>
                    </w:rPr>
                    <w:t>白龙湾遗址</w:t>
                  </w:r>
                </w:p>
              </w:tc>
              <w:tc>
                <w:tcPr>
                  <w:tcW w:w="2127"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kern w:val="0"/>
                      <w:sz w:val="21"/>
                      <w:szCs w:val="21"/>
                    </w:rPr>
                  </w:pPr>
                  <w:r>
                    <w:rPr>
                      <w:rFonts w:hint="eastAsia" w:asciiTheme="minorEastAsia" w:hAnsiTheme="minorEastAsia" w:eastAsiaTheme="minorEastAsia" w:cstheme="minorEastAsia"/>
                      <w:color w:val="FF0000"/>
                      <w:kern w:val="0"/>
                      <w:sz w:val="21"/>
                      <w:szCs w:val="21"/>
                    </w:rPr>
                    <w:t>白龙村</w:t>
                  </w:r>
                </w:p>
              </w:tc>
              <w:tc>
                <w:tcPr>
                  <w:tcW w:w="1559" w:type="dxa"/>
                  <w:tcBorders>
                    <w:tl2br w:val="nil"/>
                    <w:tr2bl w:val="nil"/>
                  </w:tcBorders>
                  <w:vAlign w:val="center"/>
                </w:tcPr>
                <w:p>
                  <w:pPr>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w:t>
                  </w:r>
                </w:p>
              </w:tc>
              <w:tc>
                <w:tcPr>
                  <w:tcW w:w="2667" w:type="dxa"/>
                  <w:tcBorders>
                    <w:tl2br w:val="nil"/>
                    <w:tr2bl w:val="nil"/>
                  </w:tcBorders>
                  <w:vAlign w:val="center"/>
                </w:tcPr>
                <w:p>
                  <w:pPr>
                    <w:pStyle w:val="10"/>
                    <w:snapToGrid w:val="0"/>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省级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26" w:type="dxa"/>
                  <w:tcBorders>
                    <w:tl2br w:val="nil"/>
                    <w:tr2bl w:val="nil"/>
                  </w:tcBorders>
                  <w:vAlign w:val="center"/>
                </w:tcPr>
                <w:p>
                  <w:pPr>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石雕</w:t>
                  </w:r>
                </w:p>
              </w:tc>
              <w:tc>
                <w:tcPr>
                  <w:tcW w:w="1134"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kern w:val="0"/>
                      <w:sz w:val="21"/>
                      <w:szCs w:val="21"/>
                    </w:rPr>
                  </w:pPr>
                  <w:r>
                    <w:rPr>
                      <w:rFonts w:hint="eastAsia" w:asciiTheme="minorEastAsia" w:hAnsiTheme="minorEastAsia" w:eastAsiaTheme="minorEastAsia" w:cstheme="minorEastAsia"/>
                      <w:color w:val="FF0000"/>
                      <w:kern w:val="0"/>
                      <w:sz w:val="21"/>
                      <w:szCs w:val="21"/>
                    </w:rPr>
                    <w:t>西赵石造像</w:t>
                  </w:r>
                </w:p>
              </w:tc>
              <w:tc>
                <w:tcPr>
                  <w:tcW w:w="2127" w:type="dxa"/>
                  <w:tcBorders>
                    <w:tl2br w:val="nil"/>
                    <w:tr2bl w:val="nil"/>
                  </w:tcBorders>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FF0000"/>
                      <w:kern w:val="0"/>
                      <w:sz w:val="21"/>
                      <w:szCs w:val="21"/>
                    </w:rPr>
                  </w:pPr>
                  <w:r>
                    <w:rPr>
                      <w:rFonts w:hint="eastAsia" w:asciiTheme="minorEastAsia" w:hAnsiTheme="minorEastAsia" w:eastAsiaTheme="minorEastAsia" w:cstheme="minorEastAsia"/>
                      <w:color w:val="FF0000"/>
                      <w:kern w:val="0"/>
                      <w:sz w:val="21"/>
                      <w:szCs w:val="21"/>
                    </w:rPr>
                    <w:t>陵湾村西赵自然村</w:t>
                  </w:r>
                </w:p>
              </w:tc>
              <w:tc>
                <w:tcPr>
                  <w:tcW w:w="1559" w:type="dxa"/>
                  <w:tcBorders>
                    <w:tl2br w:val="nil"/>
                    <w:tr2bl w:val="nil"/>
                  </w:tcBorders>
                  <w:vAlign w:val="center"/>
                </w:tcPr>
                <w:p>
                  <w:pPr>
                    <w:snapToGrid w:val="0"/>
                    <w:spacing w:line="240" w:lineRule="auto"/>
                    <w:ind w:left="0" w:leftChars="0" w:firstLine="0" w:firstLineChars="0"/>
                    <w:jc w:val="center"/>
                    <w:rPr>
                      <w:rFonts w:hint="eastAsia"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w:t>
                  </w:r>
                </w:p>
              </w:tc>
              <w:tc>
                <w:tcPr>
                  <w:tcW w:w="2667" w:type="dxa"/>
                  <w:tcBorders>
                    <w:tl2br w:val="nil"/>
                    <w:tr2bl w:val="nil"/>
                  </w:tcBorders>
                  <w:vAlign w:val="center"/>
                </w:tcPr>
                <w:p>
                  <w:pPr>
                    <w:pStyle w:val="10"/>
                    <w:snapToGrid w:val="0"/>
                    <w:spacing w:line="240" w:lineRule="auto"/>
                    <w:ind w:firstLine="0" w:firstLineChars="0"/>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color w:val="FF0000"/>
                      <w:sz w:val="21"/>
                      <w:szCs w:val="21"/>
                    </w:rPr>
                    <w:t>区级</w:t>
                  </w:r>
                </w:p>
              </w:tc>
            </w:tr>
          </w:tbl>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spacing w:line="600" w:lineRule="exact"/>
              <w:ind w:firstLine="0" w:firstLineChars="0"/>
              <w:rPr>
                <w:b/>
                <w:sz w:val="28"/>
                <w:szCs w:val="28"/>
              </w:rPr>
            </w:pPr>
          </w:p>
          <w:p>
            <w:pPr>
              <w:spacing w:line="600" w:lineRule="exact"/>
              <w:ind w:firstLine="0" w:firstLineChars="0"/>
              <w:rPr>
                <w:b/>
                <w:sz w:val="28"/>
                <w:szCs w:val="28"/>
              </w:rPr>
            </w:pPr>
          </w:p>
          <w:p>
            <w:pPr>
              <w:spacing w:line="600" w:lineRule="exact"/>
              <w:ind w:firstLine="0" w:firstLineChars="0"/>
              <w:rPr>
                <w:b/>
                <w:sz w:val="28"/>
                <w:szCs w:val="28"/>
              </w:rPr>
            </w:pPr>
          </w:p>
          <w:p>
            <w:pPr>
              <w:spacing w:line="600" w:lineRule="exact"/>
              <w:ind w:firstLine="0" w:firstLineChars="0"/>
              <w:rPr>
                <w:b/>
                <w:sz w:val="28"/>
                <w:szCs w:val="28"/>
              </w:rPr>
            </w:pPr>
          </w:p>
        </w:tc>
      </w:tr>
    </w:tbl>
    <w:p>
      <w:pPr>
        <w:ind w:firstLine="602"/>
        <w:rPr>
          <w:b/>
          <w:sz w:val="30"/>
        </w:rPr>
      </w:pPr>
    </w:p>
    <w:p>
      <w:pPr>
        <w:pStyle w:val="41"/>
        <w:outlineLvl w:val="0"/>
      </w:pPr>
      <w:bookmarkStart w:id="7" w:name="_Toc478030060"/>
      <w:r>
        <w:rPr>
          <w:rFonts w:hint="eastAsia"/>
        </w:rPr>
        <w:t>评价适用标准</w:t>
      </w:r>
      <w:bookmarkEnd w:id="7"/>
    </w:p>
    <w:tbl>
      <w:tblPr>
        <w:tblStyle w:val="19"/>
        <w:tblW w:w="8845" w:type="dxa"/>
        <w:tblInd w:w="0" w:type="dxa"/>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7"/>
        <w:gridCol w:w="8388"/>
      </w:tblGrid>
      <w:tr>
        <w:tblPrEx>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7" w:type="dxa"/>
            <w:vAlign w:val="center"/>
          </w:tcPr>
          <w:p>
            <w:pPr>
              <w:spacing w:line="360" w:lineRule="exact"/>
              <w:ind w:firstLine="0" w:firstLineChars="0"/>
              <w:jc w:val="center"/>
              <w:rPr>
                <w:b/>
                <w:szCs w:val="24"/>
              </w:rPr>
            </w:pPr>
            <w:r>
              <w:rPr>
                <w:rFonts w:hint="eastAsia"/>
                <w:b/>
                <w:szCs w:val="24"/>
              </w:rPr>
              <w:t>环境质量标准</w:t>
            </w:r>
          </w:p>
        </w:tc>
        <w:tc>
          <w:tcPr>
            <w:tcW w:w="8388" w:type="dxa"/>
            <w:vAlign w:val="center"/>
          </w:tcPr>
          <w:p>
            <w:pPr>
              <w:adjustRightInd w:val="0"/>
              <w:snapToGrid w:val="0"/>
              <w:ind w:firstLine="480" w:firstLineChars="200"/>
              <w:rPr>
                <w:rFonts w:ascii="Times New Roman" w:hAnsi="Times New Roman"/>
                <w:bCs/>
                <w:color w:val="000000" w:themeColor="text1"/>
                <w:kern w:val="0"/>
                <w14:textFill>
                  <w14:solidFill>
                    <w14:schemeClr w14:val="tx1"/>
                  </w14:solidFill>
                </w14:textFill>
              </w:rPr>
            </w:pPr>
            <w:r>
              <w:rPr>
                <w:rFonts w:ascii="Times New Roman" w:hAnsi="Times New Roman"/>
                <w:bCs/>
                <w:color w:val="000000" w:themeColor="text1"/>
                <w:kern w:val="0"/>
                <w14:textFill>
                  <w14:solidFill>
                    <w14:schemeClr w14:val="tx1"/>
                  </w14:solidFill>
                </w14:textFill>
              </w:rPr>
              <w:t>本次评价执行标准如下：</w:t>
            </w:r>
          </w:p>
          <w:p>
            <w:pPr>
              <w:autoSpaceDE w:val="0"/>
              <w:autoSpaceDN w:val="0"/>
              <w:adjustRightInd w:val="0"/>
              <w:snapToGrid w:val="0"/>
              <w:ind w:firstLine="480" w:firstLineChars="200"/>
              <w:rPr>
                <w:rFonts w:ascii="Times New Roman" w:hAnsi="Times New Roman"/>
                <w:color w:val="000000" w:themeColor="text1"/>
                <w:kern w:val="0"/>
                <w:szCs w:val="20"/>
                <w14:textFill>
                  <w14:solidFill>
                    <w14:schemeClr w14:val="tx1"/>
                  </w14:solidFill>
                </w14:textFill>
              </w:rPr>
            </w:pPr>
            <w:r>
              <w:rPr>
                <w:rFonts w:ascii="Times New Roman" w:hAnsi="Times New Roman"/>
                <w:color w:val="000000" w:themeColor="text1"/>
                <w:kern w:val="0"/>
                <w14:textFill>
                  <w14:solidFill>
                    <w14:schemeClr w14:val="tx1"/>
                  </w14:solidFill>
                </w14:textFill>
              </w:rPr>
              <w:t>1、环境空气质量执行《环境空气质量标准》（GB3095-2012）二级标准；</w:t>
            </w:r>
          </w:p>
          <w:p>
            <w:pPr>
              <w:autoSpaceDE w:val="0"/>
              <w:autoSpaceDN w:val="0"/>
              <w:adjustRightInd w:val="0"/>
              <w:snapToGrid w:val="0"/>
              <w:ind w:firstLine="480" w:firstLineChars="200"/>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2、地表水质量执行</w:t>
            </w:r>
            <w:r>
              <w:rPr>
                <w:rFonts w:ascii="Times New Roman" w:hAnsi="Times New Roman"/>
                <w:color w:val="000000" w:themeColor="text1"/>
                <w14:textFill>
                  <w14:solidFill>
                    <w14:schemeClr w14:val="tx1"/>
                  </w14:solidFill>
                </w14:textFill>
              </w:rPr>
              <w:t>《地表水质量标准》</w:t>
            </w:r>
            <w:r>
              <w:rPr>
                <w:rFonts w:ascii="Times New Roman" w:hAnsi="Times New Roman"/>
                <w:color w:val="000000" w:themeColor="text1"/>
                <w:kern w:val="0"/>
                <w14:textFill>
                  <w14:solidFill>
                    <w14:schemeClr w14:val="tx1"/>
                  </w14:solidFill>
                </w14:textFill>
              </w:rPr>
              <w:t>（</w:t>
            </w:r>
            <w:r>
              <w:rPr>
                <w:rFonts w:ascii="Times New Roman" w:hAnsi="Times New Roman"/>
                <w:color w:val="000000" w:themeColor="text1"/>
                <w14:textFill>
                  <w14:solidFill>
                    <w14:schemeClr w14:val="tx1"/>
                  </w14:solidFill>
                </w14:textFill>
              </w:rPr>
              <w:t>GB/3838-2002）</w:t>
            </w: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 3 \* ROMAN </w:instrText>
            </w:r>
            <w:r>
              <w:rPr>
                <w:rFonts w:ascii="Times New Roman" w:hAnsi="Times New Roman"/>
                <w:color w:val="000000" w:themeColor="text1"/>
                <w14:textFill>
                  <w14:solidFill>
                    <w14:schemeClr w14:val="tx1"/>
                  </w14:solidFill>
                </w14:textFill>
              </w:rPr>
              <w:fldChar w:fldCharType="separate"/>
            </w:r>
            <w:r>
              <w:rPr>
                <w:rFonts w:ascii="Times New Roman" w:hAnsi="Times New Roman"/>
                <w:color w:val="000000" w:themeColor="text1"/>
                <w14:textFill>
                  <w14:solidFill>
                    <w14:schemeClr w14:val="tx1"/>
                  </w14:solidFill>
                </w14:textFill>
              </w:rPr>
              <w:t>III</w:t>
            </w:r>
            <w:r>
              <w:rPr>
                <w:rFonts w:ascii="Times New Roman" w:hAnsi="Times New Roman"/>
                <w:color w:val="000000" w:themeColor="text1"/>
                <w14:textFill>
                  <w14:solidFill>
                    <w14:schemeClr w14:val="tx1"/>
                  </w14:solidFill>
                </w14:textFill>
              </w:rPr>
              <w:fldChar w:fldCharType="end"/>
            </w:r>
            <w:r>
              <w:rPr>
                <w:rFonts w:ascii="Times New Roman" w:hAnsi="Times New Roman"/>
                <w:color w:val="000000" w:themeColor="text1"/>
                <w14:textFill>
                  <w14:solidFill>
                    <w14:schemeClr w14:val="tx1"/>
                  </w14:solidFill>
                </w14:textFill>
              </w:rPr>
              <w:t>类标准；</w:t>
            </w:r>
          </w:p>
          <w:p>
            <w:pPr>
              <w:autoSpaceDE w:val="0"/>
              <w:autoSpaceDN w:val="0"/>
              <w:adjustRightInd w:val="0"/>
              <w:snapToGrid w:val="0"/>
              <w:ind w:firstLine="480" w:firstLineChars="200"/>
            </w:pPr>
            <w:r>
              <w:rPr>
                <w:rFonts w:ascii="Times New Roman" w:hAnsi="Times New Roman"/>
                <w:color w:val="000000" w:themeColor="text1"/>
                <w:kern w:val="0"/>
                <w14:textFill>
                  <w14:solidFill>
                    <w14:schemeClr w14:val="tx1"/>
                  </w14:solidFill>
                </w14:textFill>
              </w:rPr>
              <w:t>3、声环境质量执行《声环境质量标准》（GB3096-2008）中2类</w:t>
            </w:r>
            <w:r>
              <w:rPr>
                <w:rFonts w:hint="eastAsia" w:ascii="Times New Roman" w:hAnsi="Times New Roman"/>
                <w:color w:val="000000" w:themeColor="text1"/>
                <w:kern w:val="0"/>
                <w:lang w:val="en-US" w:eastAsia="zh-CN"/>
                <w14:textFill>
                  <w14:solidFill>
                    <w14:schemeClr w14:val="tx1"/>
                  </w14:solidFill>
                </w14:textFill>
              </w:rPr>
              <w:t>及4a标准</w:t>
            </w:r>
            <w:r>
              <w:rPr>
                <w:rFonts w:ascii="Times New Roman" w:hAnsi="Times New Roman"/>
                <w:color w:val="000000" w:themeColor="text1"/>
                <w:kern w:val="0"/>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7" w:type="dxa"/>
            <w:vAlign w:val="center"/>
          </w:tcPr>
          <w:p>
            <w:pPr>
              <w:spacing w:line="360" w:lineRule="exact"/>
              <w:ind w:firstLine="0" w:firstLineChars="0"/>
              <w:jc w:val="center"/>
              <w:rPr>
                <w:b/>
                <w:color w:val="auto"/>
                <w:szCs w:val="24"/>
              </w:rPr>
            </w:pPr>
            <w:r>
              <w:rPr>
                <w:rFonts w:hint="eastAsia"/>
                <w:b/>
                <w:color w:val="auto"/>
                <w:szCs w:val="24"/>
              </w:rPr>
              <w:t>污染物排放标准</w:t>
            </w:r>
          </w:p>
        </w:tc>
        <w:tc>
          <w:tcPr>
            <w:tcW w:w="8388" w:type="dxa"/>
            <w:vAlign w:val="center"/>
          </w:tcPr>
          <w:p>
            <w:pPr>
              <w:pStyle w:val="49"/>
              <w:numPr>
                <w:ilvl w:val="0"/>
                <w:numId w:val="8"/>
              </w:numPr>
              <w:ind w:firstLine="480"/>
              <w:jc w:val="left"/>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废气：施工机械燃油废气执行《非道路移动机械用柴油机排气污染物排放限制及测量方法（Ⅲ，Ⅳ阶段）》（GB20891-2014）</w:t>
            </w:r>
            <w:r>
              <w:rPr>
                <w:rFonts w:ascii="Times New Roman" w:hAnsi="Times New Roman"/>
                <w:color w:val="000000"/>
                <w:kern w:val="0"/>
                <w:sz w:val="24"/>
                <w:szCs w:val="24"/>
              </w:rPr>
              <w:t>；</w:t>
            </w:r>
            <w:r>
              <w:rPr>
                <w:rFonts w:ascii="Times New Roman" w:hAnsi="Times New Roman"/>
                <w:color w:val="000000" w:themeColor="text1"/>
                <w:kern w:val="0"/>
                <w:sz w:val="24"/>
                <w:szCs w:val="24"/>
                <w14:textFill>
                  <w14:solidFill>
                    <w14:schemeClr w14:val="tx1"/>
                  </w14:solidFill>
                </w14:textFill>
              </w:rPr>
              <w:t>项目施工扬尘执行《施工场界扬尘排放限值》（DB61/1078-2017）；</w:t>
            </w:r>
          </w:p>
          <w:p>
            <w:pPr>
              <w:ind w:firstLine="480"/>
              <w:jc w:val="left"/>
              <w:rPr>
                <w:rFonts w:ascii="Times New Roman" w:hAnsi="Times New Roman"/>
                <w:color w:val="000000" w:themeColor="text1"/>
                <w:kern w:val="0"/>
                <w:sz w:val="24"/>
                <w:szCs w:val="24"/>
                <w14:textFill>
                  <w14:solidFill>
                    <w14:schemeClr w14:val="tx1"/>
                  </w14:solidFill>
                </w14:textFill>
              </w:rPr>
            </w:pPr>
            <w:r>
              <w:rPr>
                <w:rFonts w:hint="eastAsia"/>
                <w:bCs/>
                <w:color w:val="FF0000"/>
                <w:kern w:val="0"/>
                <w:sz w:val="24"/>
                <w:szCs w:val="24"/>
                <w:lang w:val="en-US" w:eastAsia="zh-CN"/>
              </w:rPr>
              <w:t>2</w:t>
            </w:r>
            <w:r>
              <w:rPr>
                <w:rFonts w:ascii="Times New Roman" w:hAnsi="Times New Roman"/>
                <w:bCs/>
                <w:color w:val="FF0000"/>
                <w:kern w:val="0"/>
                <w:sz w:val="24"/>
                <w:szCs w:val="24"/>
              </w:rPr>
              <w:t>、废</w:t>
            </w:r>
            <w:r>
              <w:rPr>
                <w:rFonts w:ascii="Times New Roman" w:hAnsi="Times New Roman"/>
                <w:bCs/>
                <w:color w:val="FF0000"/>
                <w:kern w:val="0"/>
                <w:sz w:val="24"/>
                <w:szCs w:val="24"/>
                <w:highlight w:val="none"/>
              </w:rPr>
              <w:t>水：</w:t>
            </w:r>
            <w:r>
              <w:rPr>
                <w:rFonts w:hint="eastAsia" w:ascii="Times New Roman" w:hAnsi="Times New Roman"/>
                <w:bCs/>
                <w:color w:val="FF0000"/>
                <w:kern w:val="0"/>
                <w:sz w:val="24"/>
                <w:szCs w:val="24"/>
                <w:highlight w:val="none"/>
                <w:lang w:val="en-US" w:eastAsia="zh-CN"/>
              </w:rPr>
              <w:t>施工废水不外排</w:t>
            </w:r>
            <w:r>
              <w:rPr>
                <w:rFonts w:ascii="Times New Roman" w:hAnsi="Times New Roman"/>
                <w:color w:val="FF0000"/>
                <w:sz w:val="24"/>
                <w:szCs w:val="24"/>
                <w:highlight w:val="none"/>
              </w:rPr>
              <w:t>；运营期</w:t>
            </w:r>
            <w:r>
              <w:rPr>
                <w:rFonts w:hint="eastAsia"/>
                <w:color w:val="FF0000"/>
                <w:sz w:val="24"/>
                <w:szCs w:val="24"/>
                <w:highlight w:val="none"/>
                <w:lang w:eastAsia="zh-CN"/>
              </w:rPr>
              <w:t>有市政污水收集管网区域废水执行《污水综合排放标准》（</w:t>
            </w:r>
            <w:r>
              <w:rPr>
                <w:rFonts w:hint="eastAsia"/>
                <w:color w:val="FF0000"/>
                <w:sz w:val="24"/>
                <w:szCs w:val="24"/>
                <w:highlight w:val="none"/>
                <w:lang w:val="en-US" w:eastAsia="zh-CN"/>
              </w:rPr>
              <w:t>GB8978-1996</w:t>
            </w:r>
            <w:r>
              <w:rPr>
                <w:rFonts w:hint="eastAsia"/>
                <w:color w:val="FF0000"/>
                <w:sz w:val="24"/>
                <w:szCs w:val="24"/>
                <w:highlight w:val="none"/>
                <w:lang w:eastAsia="zh-CN"/>
              </w:rPr>
              <w:t>）三级标准要求，</w:t>
            </w:r>
            <w:r>
              <w:rPr>
                <w:rFonts w:hint="eastAsia" w:ascii="Times New Roman" w:hAnsi="Times New Roman"/>
                <w:color w:val="FF0000"/>
                <w:sz w:val="24"/>
                <w:szCs w:val="24"/>
                <w:highlight w:val="none"/>
                <w:lang w:val="en-US" w:eastAsia="zh-CN"/>
              </w:rPr>
              <w:t>自建的污水处理站处理达</w:t>
            </w:r>
            <w:r>
              <w:rPr>
                <w:rFonts w:ascii="Times New Roman" w:hAnsi="Times New Roman"/>
                <w:color w:val="FF0000"/>
                <w:sz w:val="24"/>
                <w:szCs w:val="24"/>
                <w:highlight w:val="none"/>
              </w:rPr>
              <w:t>《</w:t>
            </w:r>
            <w:r>
              <w:rPr>
                <w:rFonts w:hint="eastAsia"/>
                <w:color w:val="FF0000"/>
                <w:sz w:val="24"/>
                <w:szCs w:val="24"/>
                <w:highlight w:val="none"/>
                <w:lang w:eastAsia="zh-CN"/>
              </w:rPr>
              <w:t>农村生活污水处理设施污染物排放标准</w:t>
            </w:r>
            <w:r>
              <w:rPr>
                <w:rFonts w:ascii="Times New Roman" w:hAnsi="Times New Roman"/>
                <w:color w:val="FF0000"/>
                <w:sz w:val="24"/>
                <w:szCs w:val="24"/>
                <w:highlight w:val="none"/>
              </w:rPr>
              <w:t>》（</w:t>
            </w:r>
            <w:r>
              <w:rPr>
                <w:rFonts w:hint="eastAsia"/>
                <w:color w:val="FF0000"/>
                <w:sz w:val="24"/>
                <w:szCs w:val="24"/>
                <w:highlight w:val="none"/>
                <w:lang w:val="en-US" w:eastAsia="zh-CN"/>
              </w:rPr>
              <w:t>DB61/1227</w:t>
            </w:r>
            <w:r>
              <w:rPr>
                <w:rFonts w:ascii="Times New Roman" w:hAnsi="Times New Roman"/>
                <w:color w:val="FF0000"/>
                <w:sz w:val="24"/>
                <w:szCs w:val="24"/>
                <w:highlight w:val="none"/>
              </w:rPr>
              <w:t>-20</w:t>
            </w:r>
            <w:r>
              <w:rPr>
                <w:rFonts w:hint="eastAsia"/>
                <w:color w:val="FF0000"/>
                <w:sz w:val="24"/>
                <w:szCs w:val="24"/>
                <w:highlight w:val="none"/>
                <w:lang w:val="en-US" w:eastAsia="zh-CN"/>
              </w:rPr>
              <w:t>18</w:t>
            </w:r>
            <w:r>
              <w:rPr>
                <w:rFonts w:ascii="Times New Roman" w:hAnsi="Times New Roman"/>
                <w:color w:val="FF0000"/>
                <w:sz w:val="24"/>
                <w:szCs w:val="24"/>
                <w:highlight w:val="none"/>
              </w:rPr>
              <w:t>）一级标准后</w:t>
            </w:r>
            <w:r>
              <w:rPr>
                <w:rFonts w:hint="eastAsia" w:ascii="宋体"/>
                <w:color w:val="FF0000"/>
                <w:sz w:val="24"/>
                <w:szCs w:val="24"/>
                <w:highlight w:val="none"/>
                <w:u w:val="none" w:color="FF0000"/>
                <w:lang w:val="en-US" w:eastAsia="zh-CN"/>
              </w:rPr>
              <w:t>排入涝池</w:t>
            </w:r>
            <w:r>
              <w:rPr>
                <w:rFonts w:ascii="Times New Roman" w:hAnsi="Times New Roman"/>
                <w:color w:val="000000" w:themeColor="text1"/>
                <w:sz w:val="24"/>
                <w:szCs w:val="24"/>
                <w:highlight w:val="none"/>
                <w14:textFill>
                  <w14:solidFill>
                    <w14:schemeClr w14:val="tx1"/>
                  </w14:solidFill>
                </w14:textFill>
              </w:rPr>
              <w:t>；</w:t>
            </w:r>
          </w:p>
          <w:p>
            <w:pPr>
              <w:pStyle w:val="49"/>
              <w:ind w:firstLine="480"/>
              <w:jc w:val="left"/>
              <w:rPr>
                <w:rFonts w:ascii="Times New Roman" w:hAnsi="Times New Roman"/>
                <w:color w:val="auto"/>
                <w:kern w:val="0"/>
                <w:sz w:val="24"/>
                <w:szCs w:val="24"/>
              </w:rPr>
            </w:pPr>
            <w:r>
              <w:rPr>
                <w:rFonts w:ascii="Times New Roman" w:hAnsi="Times New Roman"/>
                <w:color w:val="000000" w:themeColor="text1"/>
                <w:kern w:val="0"/>
                <w:sz w:val="24"/>
                <w:szCs w:val="24"/>
                <w14:textFill>
                  <w14:solidFill>
                    <w14:schemeClr w14:val="tx1"/>
                  </w14:solidFill>
                </w14:textFill>
              </w:rPr>
              <w:t>3、噪声：</w:t>
            </w:r>
            <w:r>
              <w:rPr>
                <w:rFonts w:ascii="Times New Roman" w:hAnsi="Times New Roman"/>
                <w:color w:val="auto"/>
                <w:kern w:val="0"/>
                <w:sz w:val="24"/>
                <w:szCs w:val="24"/>
              </w:rPr>
              <w:t>施工期噪声排放执行《建筑施工场界环境噪声排放标准》（GB12523-2011）中</w:t>
            </w:r>
            <w:r>
              <w:rPr>
                <w:rFonts w:hint="eastAsia"/>
                <w:color w:val="auto"/>
                <w:kern w:val="0"/>
                <w:sz w:val="24"/>
                <w:szCs w:val="24"/>
                <w:lang w:eastAsia="zh-CN"/>
              </w:rPr>
              <w:t>有关规定</w:t>
            </w:r>
            <w:r>
              <w:rPr>
                <w:rFonts w:ascii="Times New Roman" w:hAnsi="Times New Roman"/>
                <w:color w:val="auto"/>
                <w:kern w:val="0"/>
                <w:sz w:val="24"/>
                <w:szCs w:val="24"/>
              </w:rPr>
              <w:t>；</w:t>
            </w:r>
            <w:r>
              <w:rPr>
                <w:rFonts w:ascii="Times New Roman" w:hAnsi="Times New Roman"/>
                <w:color w:val="000000" w:themeColor="text1"/>
                <w:kern w:val="0"/>
                <w:sz w:val="24"/>
                <w:szCs w:val="24"/>
                <w14:textFill>
                  <w14:solidFill>
                    <w14:schemeClr w14:val="tx1"/>
                  </w14:solidFill>
                </w14:textFill>
              </w:rPr>
              <w:t>运营期噪声排放执行《声环境质量标准》（GB3096–2008）表</w:t>
            </w:r>
            <w:r>
              <w:rPr>
                <w:rFonts w:ascii="Times New Roman" w:hAnsi="Times New Roman"/>
                <w:color w:val="auto"/>
                <w:kern w:val="0"/>
                <w:sz w:val="24"/>
                <w:szCs w:val="24"/>
              </w:rPr>
              <w:t>中</w:t>
            </w:r>
            <w:r>
              <w:rPr>
                <w:rFonts w:ascii="Times New Roman" w:hAnsi="Times New Roman"/>
                <w:color w:val="FF0000"/>
                <w:kern w:val="0"/>
                <w:sz w:val="24"/>
                <w:szCs w:val="24"/>
              </w:rPr>
              <w:t>的2类</w:t>
            </w:r>
            <w:r>
              <w:rPr>
                <w:rFonts w:hint="eastAsia"/>
                <w:color w:val="FF0000"/>
                <w:kern w:val="0"/>
                <w:sz w:val="24"/>
                <w:szCs w:val="24"/>
                <w:lang w:eastAsia="zh-CN"/>
              </w:rPr>
              <w:t>及</w:t>
            </w:r>
            <w:r>
              <w:rPr>
                <w:rFonts w:hint="eastAsia"/>
                <w:color w:val="FF0000"/>
                <w:kern w:val="0"/>
                <w:sz w:val="24"/>
                <w:szCs w:val="24"/>
                <w:lang w:val="en-US" w:eastAsia="zh-CN"/>
              </w:rPr>
              <w:t>4a类</w:t>
            </w:r>
            <w:r>
              <w:rPr>
                <w:rFonts w:hint="eastAsia" w:ascii="Times New Roman" w:hAnsi="Times New Roman"/>
                <w:color w:val="FF0000"/>
                <w:kern w:val="0"/>
                <w:sz w:val="24"/>
                <w:szCs w:val="24"/>
                <w:lang w:val="en-US" w:eastAsia="zh-CN"/>
              </w:rPr>
              <w:t>标准</w:t>
            </w:r>
            <w:r>
              <w:rPr>
                <w:rFonts w:ascii="Times New Roman" w:hAnsi="Times New Roman"/>
                <w:color w:val="FF0000"/>
                <w:kern w:val="0"/>
                <w:sz w:val="24"/>
                <w:szCs w:val="24"/>
              </w:rPr>
              <w:t>。</w:t>
            </w:r>
          </w:p>
          <w:p>
            <w:pPr>
              <w:pStyle w:val="50"/>
              <w:adjustRightInd w:val="0"/>
              <w:spacing w:line="360" w:lineRule="auto"/>
              <w:ind w:firstLine="480" w:firstLineChars="200"/>
              <w:rPr>
                <w:color w:val="auto"/>
                <w:szCs w:val="24"/>
              </w:rPr>
            </w:pPr>
            <w:r>
              <w:rPr>
                <w:bCs/>
                <w:color w:val="auto"/>
                <w:kern w:val="0"/>
                <w:sz w:val="24"/>
                <w:szCs w:val="24"/>
              </w:rPr>
              <w:t>4、固废：</w:t>
            </w:r>
            <w:r>
              <w:rPr>
                <w:color w:val="auto"/>
                <w:sz w:val="24"/>
                <w:szCs w:val="24"/>
              </w:rPr>
              <w:t>一般固废执行《一般工业固体废弃物贮存、处置场污染控制标准》（GB18599-2001）</w:t>
            </w:r>
            <w:r>
              <w:rPr>
                <w:rFonts w:hint="eastAsia"/>
                <w:color w:val="auto"/>
                <w:sz w:val="24"/>
                <w:szCs w:val="24"/>
                <w:lang w:eastAsia="zh-CN"/>
              </w:rPr>
              <w:t>及其</w:t>
            </w:r>
            <w:r>
              <w:rPr>
                <w:rFonts w:hint="eastAsia"/>
                <w:color w:val="auto"/>
                <w:sz w:val="24"/>
                <w:szCs w:val="24"/>
                <w:lang w:val="en-US" w:eastAsia="zh-CN"/>
              </w:rPr>
              <w:t>2013年修改单（公告2013年第36号）中的有关规定；</w:t>
            </w:r>
            <w:r>
              <w:rPr>
                <w:color w:val="auto"/>
                <w:sz w:val="24"/>
                <w:szCs w:val="24"/>
              </w:rPr>
              <w:t>生活垃圾执行建设部（第157号令）《城市生活垃圾管理办法》和《生活垃圾转运站运行维护技术规程》（CJJ109-2006）的规定。</w:t>
            </w:r>
          </w:p>
        </w:tc>
      </w:tr>
      <w:tr>
        <w:tblPrEx>
          <w:tblBorders>
            <w:top w:val="single" w:color="auto" w:sz="12" w:space="0"/>
            <w:left w:val="single" w:color="auto" w:sz="12" w:space="0"/>
            <w:bottom w:val="single" w:color="auto" w:sz="12" w:space="0"/>
            <w:right w:val="single" w:color="auto"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57" w:type="dxa"/>
            <w:vAlign w:val="center"/>
          </w:tcPr>
          <w:p>
            <w:pPr>
              <w:spacing w:line="360" w:lineRule="exact"/>
              <w:ind w:firstLine="0" w:firstLineChars="0"/>
              <w:jc w:val="center"/>
              <w:rPr>
                <w:b/>
                <w:szCs w:val="24"/>
              </w:rPr>
            </w:pPr>
            <w:r>
              <w:rPr>
                <w:rFonts w:hint="eastAsia"/>
                <w:b/>
                <w:szCs w:val="24"/>
              </w:rPr>
              <w:t>总量控制指标</w:t>
            </w:r>
          </w:p>
        </w:tc>
        <w:tc>
          <w:tcPr>
            <w:tcW w:w="8388" w:type="dxa"/>
            <w:vAlign w:val="center"/>
          </w:tcPr>
          <w:p>
            <w:pPr>
              <w:ind w:firstLine="480" w:firstLineChars="200"/>
              <w:jc w:val="left"/>
            </w:pPr>
            <w:r>
              <w:rPr>
                <w:rFonts w:ascii="Times New Roman" w:hAnsi="Times New Roman"/>
                <w:bCs/>
                <w:color w:val="000000" w:themeColor="text1"/>
                <w:kern w:val="0"/>
                <w14:textFill>
                  <w14:solidFill>
                    <w14:schemeClr w14:val="tx1"/>
                  </w14:solidFill>
                </w14:textFill>
              </w:rPr>
              <w:t>不申请总量</w:t>
            </w:r>
          </w:p>
        </w:tc>
      </w:tr>
    </w:tbl>
    <w:p>
      <w:pPr>
        <w:pStyle w:val="41"/>
        <w:outlineLvl w:val="0"/>
      </w:pPr>
      <w:bookmarkStart w:id="8" w:name="_Toc478030061"/>
      <w:r>
        <w:t>建设项目工程分析</w:t>
      </w:r>
      <w:bookmarkEnd w:id="8"/>
    </w:p>
    <w:tbl>
      <w:tblPr>
        <w:tblStyle w:val="19"/>
        <w:tblW w:w="8845"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4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8845" w:type="dxa"/>
          </w:tcPr>
          <w:p>
            <w:pPr>
              <w:spacing w:line="600" w:lineRule="exact"/>
              <w:ind w:firstLine="0" w:firstLineChars="0"/>
              <w:rPr>
                <w:b/>
                <w:sz w:val="28"/>
                <w:szCs w:val="28"/>
              </w:rPr>
            </w:pPr>
            <w:r>
              <w:rPr>
                <w:rFonts w:hint="eastAsia"/>
                <w:b/>
                <w:sz w:val="28"/>
                <w:szCs w:val="28"/>
              </w:rPr>
              <w:t>工艺流程简述（图示）：</w:t>
            </w:r>
          </w:p>
          <w:p>
            <w:pPr>
              <w:ind w:firstLine="480"/>
            </w:pPr>
            <w:r>
              <w:rPr>
                <w:rFonts w:hint="eastAsia"/>
              </w:rPr>
              <w:t>施工期生产工艺流程及产污环节</w:t>
            </w:r>
          </w:p>
          <w:p>
            <w:pPr>
              <w:ind w:left="480" w:firstLine="0" w:firstLineChars="0"/>
              <w:rPr>
                <w:rFonts w:hint="eastAsia"/>
              </w:rPr>
            </w:pPr>
            <w:r>
              <w:rPr>
                <w:rFonts w:hint="eastAsia"/>
              </w:rPr>
              <w:t>本建设项目为非生产性项目，建设施工工艺流程见下图：</w:t>
            </w:r>
          </w:p>
          <w:p>
            <w:pPr>
              <w:numPr>
                <w:ilvl w:val="0"/>
                <w:numId w:val="0"/>
              </w:numPr>
              <w:ind w:firstLine="480" w:firstLineChars="200"/>
              <w:rPr>
                <w:rFonts w:hint="eastAsia"/>
              </w:rPr>
            </w:pPr>
            <w:r>
              <w:rPr>
                <w:rFonts w:hint="eastAsia"/>
                <w:lang w:val="en-US" w:eastAsia="zh-CN"/>
              </w:rPr>
              <w:t>本项目主要建设内容为</w:t>
            </w:r>
            <w:r>
              <w:rPr>
                <w:rFonts w:hint="eastAsia"/>
              </w:rPr>
              <w:t>道路街道硬化（含维修改造）、雨污水收处设施、建设改造公厕及改厕、自来水给水设施、垃圾收集设施、路灯及景观文化广场等工程施工工艺流程：</w:t>
            </w:r>
          </w:p>
          <w:p>
            <w:pPr>
              <w:pStyle w:val="17"/>
              <w:numPr>
                <w:ilvl w:val="0"/>
                <w:numId w:val="0"/>
              </w:numPr>
              <w:ind w:left="480" w:leftChars="0"/>
              <w:rPr>
                <w:rFonts w:hint="eastAsia"/>
                <w:color w:val="FF0000"/>
                <w:lang w:val="en-US" w:eastAsia="zh-CN"/>
              </w:rPr>
            </w:pPr>
            <w:r>
              <w:rPr>
                <w:rFonts w:hint="eastAsia"/>
                <w:color w:val="FF0000"/>
                <w:lang w:val="en-US" w:eastAsia="zh-CN"/>
              </w:rPr>
              <w:t>1、</w:t>
            </w:r>
            <w:r>
              <w:rPr>
                <w:rFonts w:hint="eastAsia"/>
                <w:color w:val="FF0000"/>
              </w:rPr>
              <w:t>道路街道硬化</w:t>
            </w:r>
            <w:r>
              <w:rPr>
                <w:rFonts w:hint="eastAsia"/>
                <w:color w:val="FF0000"/>
                <w:lang w:val="en-US" w:eastAsia="zh-CN"/>
              </w:rPr>
              <w:t>施工工艺流程</w:t>
            </w:r>
          </w:p>
          <w:p>
            <w:pPr>
              <w:numPr>
                <w:ilvl w:val="0"/>
                <w:numId w:val="0"/>
              </w:numPr>
              <w:rPr>
                <w:rFonts w:hint="eastAsia"/>
                <w:color w:val="FF0000"/>
                <w:lang w:val="en-US" w:eastAsia="zh-CN"/>
              </w:rPr>
            </w:pPr>
            <w:r>
              <w:rPr>
                <w:rFonts w:hint="eastAsia"/>
                <w:color w:val="FF0000"/>
                <w:lang w:val="en-US" w:eastAsia="zh-CN"/>
              </w:rPr>
              <w:object>
                <v:shape id="_x0000_i1031" o:spt="75" type="#_x0000_t75" style="height:113pt;width:430.85pt;" o:ole="t" filled="f" o:preferrelative="t" stroked="f" coordsize="21600,21600">
                  <v:path/>
                  <v:fill on="f" focussize="0,0"/>
                  <v:stroke on="f"/>
                  <v:imagedata r:id="rId23" o:title=""/>
                  <o:lock v:ext="edit" aspectratio="f"/>
                  <w10:wrap type="none"/>
                  <w10:anchorlock/>
                </v:shape>
                <o:OLEObject Type="Embed" ProgID="Visio.Drawing.15" ShapeID="_x0000_i1031" DrawAspect="Content" ObjectID="_1468075731" r:id="rId22">
                  <o:LockedField>false</o:LockedField>
                </o:OLEObject>
              </w:object>
            </w:r>
          </w:p>
          <w:p>
            <w:pPr>
              <w:ind w:left="480" w:firstLine="0" w:firstLineChars="0"/>
              <w:rPr>
                <w:rFonts w:hint="eastAsia"/>
                <w:color w:val="FF0000"/>
                <w:lang w:val="en-US" w:eastAsia="zh-CN"/>
              </w:rPr>
            </w:pPr>
          </w:p>
          <w:p>
            <w:pPr>
              <w:ind w:left="480" w:firstLine="0" w:firstLineChars="0"/>
              <w:jc w:val="center"/>
              <w:rPr>
                <w:rFonts w:hint="eastAsia"/>
                <w:b/>
                <w:bCs/>
                <w:color w:val="FF0000"/>
                <w:lang w:val="en-US" w:eastAsia="zh-CN"/>
              </w:rPr>
            </w:pPr>
            <w:r>
              <w:rPr>
                <w:rFonts w:hint="eastAsia"/>
                <w:b/>
                <w:bCs/>
                <w:color w:val="FF0000"/>
                <w:lang w:val="en-US" w:eastAsia="zh-CN"/>
              </w:rPr>
              <w:t>图1道路街道硬化施工工艺及污染环节图</w:t>
            </w:r>
          </w:p>
          <w:p>
            <w:pPr>
              <w:ind w:left="480" w:firstLine="0" w:firstLineChars="0"/>
              <w:rPr>
                <w:rFonts w:hint="eastAsia"/>
                <w:color w:val="FF0000"/>
              </w:rPr>
            </w:pPr>
            <w:r>
              <w:rPr>
                <w:rFonts w:hint="eastAsia"/>
                <w:color w:val="FF0000"/>
                <w:lang w:val="en-US" w:eastAsia="zh-CN"/>
              </w:rPr>
              <w:t>2</w:t>
            </w:r>
            <w:r>
              <w:rPr>
                <w:rFonts w:hint="eastAsia"/>
                <w:color w:val="FF0000"/>
              </w:rPr>
              <w:t>、雨污水收处设施的施工工艺流程</w:t>
            </w:r>
          </w:p>
          <w:p>
            <w:pPr>
              <w:ind w:left="480" w:firstLine="0" w:firstLineChars="0"/>
              <w:jc w:val="center"/>
              <w:rPr>
                <w:rFonts w:hint="eastAsia"/>
                <w:color w:val="FF0000"/>
              </w:rPr>
            </w:pPr>
            <w:r>
              <w:rPr>
                <w:rFonts w:ascii="Times New Roman" w:hAnsi="Times New Roman"/>
                <w:color w:val="FF0000"/>
              </w:rPr>
              <w:object>
                <v:shape id="_x0000_i1032" o:spt="75" type="#_x0000_t75" style="height:358.5pt;width:243pt;" o:ole="t" filled="f" o:preferrelative="t" stroked="f" coordsize="21600,21600">
                  <v:path/>
                  <v:fill on="f" focussize="0,0"/>
                  <v:stroke on="f"/>
                  <v:imagedata r:id="rId25" o:title=""/>
                  <o:lock v:ext="edit" aspectratio="f"/>
                  <w10:wrap type="none"/>
                  <w10:anchorlock/>
                </v:shape>
                <o:OLEObject Type="Embed" ProgID="Visio.Drawing.15" ShapeID="_x0000_i1032" DrawAspect="Content" ObjectID="_1468075732" r:id="rId24">
                  <o:LockedField>false</o:LockedField>
                </o:OLEObject>
              </w:object>
            </w:r>
          </w:p>
          <w:p>
            <w:pPr>
              <w:ind w:left="480" w:firstLine="0" w:firstLineChars="0"/>
              <w:jc w:val="center"/>
              <w:rPr>
                <w:rFonts w:hint="eastAsia"/>
                <w:b/>
                <w:bCs/>
                <w:color w:val="FF0000"/>
              </w:rPr>
            </w:pPr>
            <w:r>
              <w:rPr>
                <w:rFonts w:hint="eastAsia"/>
                <w:b/>
                <w:bCs/>
                <w:color w:val="FF0000"/>
              </w:rPr>
              <w:t>图2</w:t>
            </w:r>
            <w:r>
              <w:rPr>
                <w:rFonts w:hint="eastAsia"/>
                <w:b/>
                <w:bCs/>
                <w:color w:val="FF0000"/>
                <w:lang w:val="en-US" w:eastAsia="zh-CN"/>
              </w:rPr>
              <w:t xml:space="preserve">  </w:t>
            </w:r>
            <w:r>
              <w:rPr>
                <w:rFonts w:hint="eastAsia"/>
                <w:b/>
                <w:bCs/>
                <w:color w:val="FF0000"/>
              </w:rPr>
              <w:t>雨污水收处设施工艺及污染环节图</w:t>
            </w:r>
          </w:p>
          <w:p>
            <w:pPr>
              <w:pStyle w:val="17"/>
              <w:numPr>
                <w:ilvl w:val="0"/>
                <w:numId w:val="0"/>
              </w:numPr>
              <w:ind w:left="480" w:leftChars="0"/>
              <w:rPr>
                <w:rFonts w:hint="eastAsia"/>
                <w:color w:val="FF0000"/>
              </w:rPr>
            </w:pPr>
            <w:r>
              <w:rPr>
                <w:rFonts w:hint="eastAsia"/>
                <w:color w:val="FF0000"/>
                <w:lang w:val="en-US" w:eastAsia="zh-CN"/>
              </w:rPr>
              <w:t>3、</w:t>
            </w:r>
            <w:r>
              <w:rPr>
                <w:rFonts w:hint="eastAsia"/>
                <w:color w:val="FF0000"/>
              </w:rPr>
              <w:t>改造公厕及改厕施工工艺流程</w:t>
            </w:r>
          </w:p>
          <w:p>
            <w:pPr>
              <w:numPr>
                <w:ilvl w:val="0"/>
                <w:numId w:val="0"/>
              </w:numPr>
              <w:jc w:val="center"/>
              <w:rPr>
                <w:rFonts w:hint="eastAsia"/>
                <w:b/>
                <w:bCs/>
                <w:color w:val="FF0000"/>
              </w:rPr>
            </w:pPr>
            <w:r>
              <w:rPr>
                <w:rFonts w:hint="eastAsia"/>
                <w:color w:val="FF0000"/>
              </w:rPr>
              <w:object>
                <v:shape id="_x0000_i1033" o:spt="75" type="#_x0000_t75" style="height:92.75pt;width:431.4pt;" o:ole="t" filled="f" o:preferrelative="t" stroked="f" coordsize="21600,21600">
                  <v:path/>
                  <v:fill on="f" focussize="0,0"/>
                  <v:stroke on="f"/>
                  <v:imagedata r:id="rId27" o:title=""/>
                  <o:lock v:ext="edit" aspectratio="f"/>
                  <w10:wrap type="none"/>
                  <w10:anchorlock/>
                </v:shape>
                <o:OLEObject Type="Embed" ProgID="Visio.Drawing.15" ShapeID="_x0000_i1033" DrawAspect="Content" ObjectID="_1468075733" r:id="rId26">
                  <o:LockedField>false</o:LockedField>
                </o:OLEObject>
              </w:object>
            </w:r>
            <w:r>
              <w:rPr>
                <w:rFonts w:hint="eastAsia"/>
                <w:b/>
                <w:bCs/>
                <w:color w:val="FF0000"/>
              </w:rPr>
              <w:t>图</w:t>
            </w:r>
            <w:r>
              <w:rPr>
                <w:rFonts w:hint="eastAsia"/>
                <w:b/>
                <w:bCs/>
                <w:color w:val="FF0000"/>
                <w:lang w:val="en-US" w:eastAsia="zh-CN"/>
              </w:rPr>
              <w:t xml:space="preserve">3  </w:t>
            </w:r>
            <w:r>
              <w:rPr>
                <w:rFonts w:hint="eastAsia"/>
                <w:b/>
                <w:bCs/>
                <w:color w:val="FF0000"/>
              </w:rPr>
              <w:t>改造公厕及改厕施工工艺及污染环节图</w:t>
            </w:r>
          </w:p>
          <w:p>
            <w:pPr>
              <w:pStyle w:val="17"/>
              <w:numPr>
                <w:ilvl w:val="0"/>
                <w:numId w:val="9"/>
              </w:numPr>
              <w:rPr>
                <w:rFonts w:hint="eastAsia"/>
                <w:color w:val="FF0000"/>
              </w:rPr>
            </w:pPr>
            <w:r>
              <w:rPr>
                <w:rFonts w:hint="eastAsia"/>
                <w:color w:val="FF0000"/>
              </w:rPr>
              <w:t>自来水给水设施施工工艺流程</w:t>
            </w:r>
          </w:p>
          <w:p>
            <w:pPr>
              <w:numPr>
                <w:ilvl w:val="0"/>
                <w:numId w:val="0"/>
              </w:numPr>
              <w:rPr>
                <w:rFonts w:hint="eastAsia"/>
                <w:color w:val="FF0000"/>
              </w:rPr>
            </w:pPr>
            <w:r>
              <w:rPr>
                <w:rFonts w:hint="eastAsia"/>
                <w:color w:val="FF0000"/>
              </w:rPr>
              <w:object>
                <v:shape id="_x0000_i1034" o:spt="75" type="#_x0000_t75" style="height:153.35pt;width:431.05pt;" o:ole="t" filled="f" o:preferrelative="t" stroked="f" coordsize="21600,21600">
                  <v:path/>
                  <v:fill on="f" focussize="0,0"/>
                  <v:stroke on="f"/>
                  <v:imagedata r:id="rId29" o:title=""/>
                  <o:lock v:ext="edit" aspectratio="f"/>
                  <w10:wrap type="none"/>
                  <w10:anchorlock/>
                </v:shape>
                <o:OLEObject Type="Embed" ProgID="Visio.Drawing.15" ShapeID="_x0000_i1034" DrawAspect="Content" ObjectID="_1468075734" r:id="rId28">
                  <o:LockedField>false</o:LockedField>
                </o:OLEObject>
              </w:object>
            </w:r>
          </w:p>
          <w:p>
            <w:pPr>
              <w:pStyle w:val="17"/>
              <w:numPr>
                <w:ilvl w:val="0"/>
                <w:numId w:val="0"/>
              </w:numPr>
              <w:jc w:val="center"/>
              <w:rPr>
                <w:rFonts w:hint="eastAsia"/>
                <w:b/>
                <w:bCs/>
                <w:color w:val="FF0000"/>
              </w:rPr>
            </w:pPr>
            <w:r>
              <w:rPr>
                <w:rFonts w:hint="eastAsia"/>
                <w:b/>
                <w:bCs/>
                <w:color w:val="FF0000"/>
              </w:rPr>
              <w:t xml:space="preserve">图 </w:t>
            </w:r>
            <w:r>
              <w:rPr>
                <w:rFonts w:hint="eastAsia"/>
                <w:b/>
                <w:bCs/>
                <w:color w:val="FF0000"/>
                <w:lang w:val="en-US" w:eastAsia="zh-CN"/>
              </w:rPr>
              <w:t xml:space="preserve">4  </w:t>
            </w:r>
            <w:r>
              <w:rPr>
                <w:rFonts w:hint="eastAsia"/>
                <w:b/>
                <w:bCs/>
                <w:color w:val="FF0000"/>
              </w:rPr>
              <w:t>自来水给水设施施工工艺及污染环节图</w:t>
            </w:r>
          </w:p>
          <w:p>
            <w:pPr>
              <w:rPr>
                <w:rFonts w:hint="eastAsia"/>
                <w:color w:val="FF0000"/>
              </w:rPr>
            </w:pPr>
            <w:r>
              <w:rPr>
                <w:rFonts w:hint="eastAsia"/>
                <w:color w:val="FF0000"/>
                <w:lang w:val="en-US" w:eastAsia="zh-CN"/>
              </w:rPr>
              <w:t>5、</w:t>
            </w:r>
            <w:r>
              <w:rPr>
                <w:rFonts w:hint="eastAsia"/>
                <w:color w:val="FF0000"/>
              </w:rPr>
              <w:t>垃圾收集设施施工工艺流程</w:t>
            </w:r>
          </w:p>
          <w:p>
            <w:pPr>
              <w:ind w:left="0" w:leftChars="0" w:firstLine="0" w:firstLineChars="0"/>
              <w:rPr>
                <w:rFonts w:hint="eastAsia"/>
                <w:color w:val="FF0000"/>
              </w:rPr>
            </w:pPr>
            <w:r>
              <w:rPr>
                <w:rFonts w:hint="eastAsia"/>
                <w:color w:val="FF0000"/>
              </w:rPr>
              <w:object>
                <v:shape id="_x0000_i1035" o:spt="75" type="#_x0000_t75" style="height:65.7pt;width:431.1pt;" o:ole="t" filled="f" o:preferrelative="t" stroked="f" coordsize="21600,21600">
                  <v:path/>
                  <v:fill on="f" focussize="0,0"/>
                  <v:stroke on="f"/>
                  <v:imagedata r:id="rId31" o:title=""/>
                  <o:lock v:ext="edit" aspectratio="f"/>
                  <w10:wrap type="none"/>
                  <w10:anchorlock/>
                </v:shape>
                <o:OLEObject Type="Embed" ProgID="Visio.Drawing.15" ShapeID="_x0000_i1035" DrawAspect="Content" ObjectID="_1468075735" r:id="rId30">
                  <o:LockedField>false</o:LockedField>
                </o:OLEObject>
              </w:object>
            </w:r>
          </w:p>
          <w:p>
            <w:pPr>
              <w:pStyle w:val="17"/>
              <w:numPr>
                <w:ilvl w:val="0"/>
                <w:numId w:val="0"/>
              </w:numPr>
              <w:jc w:val="center"/>
              <w:rPr>
                <w:rFonts w:hint="eastAsia"/>
                <w:b/>
                <w:bCs/>
                <w:color w:val="FF0000"/>
              </w:rPr>
            </w:pPr>
            <w:r>
              <w:rPr>
                <w:rFonts w:hint="eastAsia"/>
                <w:b/>
                <w:bCs/>
                <w:color w:val="FF0000"/>
              </w:rPr>
              <w:t xml:space="preserve">图 </w:t>
            </w:r>
            <w:r>
              <w:rPr>
                <w:rFonts w:hint="eastAsia"/>
                <w:b/>
                <w:bCs/>
                <w:color w:val="FF0000"/>
                <w:lang w:val="en-US" w:eastAsia="zh-CN"/>
              </w:rPr>
              <w:t xml:space="preserve">5  </w:t>
            </w:r>
            <w:r>
              <w:rPr>
                <w:rFonts w:hint="eastAsia"/>
                <w:b/>
                <w:bCs/>
                <w:color w:val="FF0000"/>
              </w:rPr>
              <w:t>垃圾收集设施施工工艺及污染环节图</w:t>
            </w:r>
          </w:p>
          <w:p>
            <w:pPr>
              <w:pStyle w:val="17"/>
              <w:rPr>
                <w:color w:val="FF0000"/>
              </w:rPr>
            </w:pPr>
            <w:r>
              <w:rPr>
                <w:rFonts w:hint="eastAsia"/>
                <w:color w:val="FF0000"/>
                <w:lang w:val="en-US" w:eastAsia="zh-CN"/>
              </w:rPr>
              <w:t>6</w:t>
            </w:r>
            <w:r>
              <w:rPr>
                <w:rFonts w:hint="eastAsia"/>
                <w:color w:val="FF0000"/>
              </w:rPr>
              <w:t>、路灯照明的施工工艺流程</w:t>
            </w:r>
          </w:p>
          <w:p>
            <w:pPr>
              <w:ind w:firstLine="480"/>
              <w:jc w:val="center"/>
              <w:rPr>
                <w:rFonts w:ascii="Times New Roman" w:hAnsi="Times New Roman"/>
                <w:color w:val="FF0000"/>
              </w:rPr>
            </w:pPr>
            <w:r>
              <w:rPr>
                <w:rFonts w:ascii="Times New Roman" w:hAnsi="Times New Roman"/>
                <w:color w:val="FF0000"/>
              </w:rPr>
              <w:object>
                <v:shape id="_x0000_i1036" o:spt="75" type="#_x0000_t75" style="height:291pt;width:230.5pt;" o:ole="t" filled="f" o:preferrelative="t" stroked="f" coordsize="21600,21600">
                  <v:path/>
                  <v:fill on="f" focussize="0,0"/>
                  <v:stroke on="f"/>
                  <v:imagedata r:id="rId33" o:title=""/>
                  <o:lock v:ext="edit" aspectratio="f"/>
                  <w10:wrap type="none"/>
                  <w10:anchorlock/>
                </v:shape>
                <o:OLEObject Type="Embed" ProgID="Visio.Drawing.15" ShapeID="_x0000_i1036" DrawAspect="Content" ObjectID="_1468075736" r:id="rId32">
                  <o:LockedField>false</o:LockedField>
                </o:OLEObject>
              </w:object>
            </w:r>
          </w:p>
          <w:p>
            <w:pPr>
              <w:pStyle w:val="17"/>
              <w:numPr>
                <w:ilvl w:val="0"/>
                <w:numId w:val="0"/>
              </w:numPr>
              <w:jc w:val="center"/>
              <w:rPr>
                <w:rFonts w:hint="eastAsia"/>
                <w:b/>
                <w:bCs/>
                <w:color w:val="FF0000"/>
              </w:rPr>
            </w:pPr>
            <w:r>
              <w:rPr>
                <w:rFonts w:hint="eastAsia"/>
                <w:b/>
                <w:bCs/>
                <w:color w:val="FF0000"/>
              </w:rPr>
              <w:t xml:space="preserve">图 </w:t>
            </w:r>
            <w:r>
              <w:rPr>
                <w:rFonts w:hint="eastAsia"/>
                <w:b/>
                <w:bCs/>
                <w:color w:val="FF0000"/>
                <w:lang w:val="en-US" w:eastAsia="zh-CN"/>
              </w:rPr>
              <w:t xml:space="preserve">6  </w:t>
            </w:r>
            <w:r>
              <w:rPr>
                <w:rFonts w:hint="eastAsia"/>
                <w:b/>
                <w:bCs/>
                <w:color w:val="FF0000"/>
              </w:rPr>
              <w:t>路灯照明的施工工艺及污染环节图</w:t>
            </w:r>
          </w:p>
          <w:p>
            <w:pPr>
              <w:pStyle w:val="17"/>
              <w:rPr>
                <w:color w:val="FF0000"/>
              </w:rPr>
            </w:pPr>
          </w:p>
          <w:p>
            <w:pPr>
              <w:ind w:firstLine="480"/>
              <w:rPr>
                <w:b w:val="0"/>
                <w:bCs w:val="0"/>
                <w:color w:val="FF0000"/>
              </w:rPr>
            </w:pPr>
          </w:p>
          <w:p>
            <w:pPr>
              <w:pStyle w:val="51"/>
              <w:ind w:firstLine="482"/>
              <w:rPr>
                <w:rFonts w:ascii="Times New Roman" w:hAnsi="Times New Roman"/>
                <w:b w:val="0"/>
                <w:bCs w:val="0"/>
                <w:color w:val="FF0000"/>
                <w:szCs w:val="24"/>
              </w:rPr>
            </w:pPr>
            <w:r>
              <w:rPr>
                <w:rFonts w:hint="eastAsia" w:ascii="Times New Roman" w:hAnsi="Times New Roman"/>
                <w:b w:val="0"/>
                <w:bCs w:val="0"/>
                <w:color w:val="FF0000"/>
                <w:szCs w:val="24"/>
                <w:lang w:val="en-US" w:eastAsia="zh-CN"/>
              </w:rPr>
              <w:t>7</w:t>
            </w:r>
            <w:r>
              <w:rPr>
                <w:rFonts w:ascii="Times New Roman" w:hAnsi="Times New Roman"/>
                <w:b w:val="0"/>
                <w:bCs w:val="0"/>
                <w:color w:val="FF0000"/>
                <w:szCs w:val="24"/>
              </w:rPr>
              <w:t>、</w:t>
            </w:r>
            <w:r>
              <w:rPr>
                <w:rFonts w:hint="eastAsia"/>
                <w:b w:val="0"/>
                <w:bCs w:val="0"/>
                <w:color w:val="FF0000"/>
              </w:rPr>
              <w:t>景观文化广场施工工艺流程</w:t>
            </w:r>
            <w:r>
              <w:rPr>
                <w:rFonts w:ascii="Times New Roman" w:hAnsi="Times New Roman"/>
                <w:b w:val="0"/>
                <w:bCs w:val="0"/>
                <w:color w:val="FF0000"/>
                <w:szCs w:val="24"/>
              </w:rPr>
              <w:t>的施工工艺流程</w:t>
            </w:r>
          </w:p>
          <w:p>
            <w:pPr>
              <w:ind w:firstLine="480"/>
              <w:jc w:val="center"/>
              <w:rPr>
                <w:color w:val="FF0000"/>
              </w:rPr>
            </w:pPr>
            <w:r>
              <w:rPr>
                <w:rFonts w:ascii="Times New Roman" w:hAnsi="Times New Roman"/>
                <w:color w:val="FF0000"/>
                <w:sz w:val="21"/>
                <w:szCs w:val="22"/>
              </w:rPr>
              <w:object>
                <v:shape id="_x0000_i1037" o:spt="75" type="#_x0000_t75" style="height:325pt;width:235.5pt;" o:ole="t" filled="f" o:preferrelative="t" stroked="f" coordsize="21600,21600">
                  <v:path/>
                  <v:fill on="f" focussize="0,0"/>
                  <v:stroke on="f"/>
                  <v:imagedata r:id="rId35" o:title=""/>
                  <o:lock v:ext="edit" aspectratio="f"/>
                  <w10:wrap type="none"/>
                  <w10:anchorlock/>
                </v:shape>
                <o:OLEObject Type="Embed" ProgID="Visio.Drawing.15" ShapeID="_x0000_i1037" DrawAspect="Content" ObjectID="_1468075737" r:id="rId34">
                  <o:LockedField>false</o:LockedField>
                </o:OLEObject>
              </w:object>
            </w:r>
          </w:p>
          <w:p>
            <w:pPr>
              <w:pStyle w:val="17"/>
              <w:numPr>
                <w:ilvl w:val="0"/>
                <w:numId w:val="0"/>
              </w:numPr>
              <w:jc w:val="center"/>
              <w:rPr>
                <w:rFonts w:hint="eastAsia"/>
                <w:b/>
                <w:bCs/>
                <w:color w:val="FF0000"/>
              </w:rPr>
            </w:pPr>
            <w:r>
              <w:rPr>
                <w:rFonts w:hint="eastAsia"/>
                <w:b/>
                <w:bCs/>
                <w:color w:val="FF0000"/>
              </w:rPr>
              <w:t xml:space="preserve">图 </w:t>
            </w:r>
            <w:r>
              <w:rPr>
                <w:rFonts w:hint="eastAsia"/>
                <w:b/>
                <w:bCs/>
                <w:color w:val="FF0000"/>
                <w:lang w:val="en-US" w:eastAsia="zh-CN"/>
              </w:rPr>
              <w:t xml:space="preserve">7  </w:t>
            </w:r>
            <w:r>
              <w:rPr>
                <w:rFonts w:hint="eastAsia"/>
                <w:b/>
                <w:bCs/>
                <w:color w:val="FF0000"/>
              </w:rPr>
              <w:t>景观文化广场施工工艺及污染环节图</w:t>
            </w:r>
          </w:p>
          <w:p>
            <w:pPr>
              <w:pStyle w:val="17"/>
              <w:numPr>
                <w:ilvl w:val="0"/>
                <w:numId w:val="0"/>
              </w:numPr>
              <w:jc w:val="left"/>
              <w:rPr>
                <w:rFonts w:ascii="Times New Roman" w:hAnsi="Times New Roman"/>
                <w:b/>
                <w:color w:val="FF0000"/>
              </w:rPr>
            </w:pPr>
            <w:r>
              <w:rPr>
                <w:rFonts w:ascii="Times New Roman" w:hAnsi="Times New Roman"/>
                <w:b/>
                <w:color w:val="FF0000"/>
              </w:rPr>
              <w:t>营运期工艺流程及主要污染工序简述（图示）</w:t>
            </w:r>
          </w:p>
          <w:p>
            <w:pPr>
              <w:ind w:left="0" w:leftChars="0" w:firstLine="0" w:firstLineChars="0"/>
              <w:rPr>
                <w:rFonts w:ascii="Times New Roman" w:hAnsi="Times New Roman"/>
                <w:b/>
                <w:color w:val="FF0000"/>
              </w:rPr>
            </w:pPr>
          </w:p>
          <w:p>
            <w:pPr>
              <w:pStyle w:val="5"/>
              <w:spacing w:line="240" w:lineRule="auto"/>
              <w:ind w:left="0" w:leftChars="0" w:firstLine="0" w:firstLineChars="0"/>
              <w:jc w:val="center"/>
              <w:rPr>
                <w:rFonts w:ascii="宋体"/>
                <w:color w:val="FF0000"/>
                <w:sz w:val="24"/>
                <w:u w:val="none" w:color="FF0000"/>
              </w:rPr>
            </w:pPr>
            <w:r>
              <w:rPr>
                <w:rFonts w:ascii="Times New Roman" w:hAnsi="Times New Roman" w:cs="Times New Roman"/>
                <w:b/>
                <w:bCs w:val="0"/>
                <w:color w:val="FF0000"/>
              </w:rPr>
              <w:object>
                <v:shape id="_x0000_i1038" o:spt="75" type="#_x0000_t75" style="height:125.35pt;width:431.35pt;" o:ole="t" filled="f" o:preferrelative="t" stroked="f" coordsize="21600,21600">
                  <v:path/>
                  <v:fill on="f" focussize="0,0"/>
                  <v:stroke on="f"/>
                  <v:imagedata r:id="rId37" o:title=""/>
                  <o:lock v:ext="edit" aspectratio="f"/>
                  <w10:wrap type="none"/>
                  <w10:anchorlock/>
                </v:shape>
                <o:OLEObject Type="Embed" ProgID="Visio.Drawing.15" ShapeID="_x0000_i1038" DrawAspect="Content" ObjectID="_1468075738" r:id="rId36">
                  <o:LockedField>false</o:LockedField>
                </o:OLEObject>
              </w:object>
            </w:r>
            <w:r>
              <w:rPr>
                <w:rFonts w:ascii="Times New Roman" w:hAnsi="Times New Roman" w:cs="Times New Roman"/>
                <w:b/>
                <w:bCs w:val="0"/>
                <w:color w:val="FF0000"/>
              </w:rPr>
              <w:t xml:space="preserve">图 </w:t>
            </w:r>
            <w:r>
              <w:rPr>
                <w:rFonts w:hint="eastAsia" w:cs="Times New Roman"/>
                <w:b/>
                <w:bCs w:val="0"/>
                <w:color w:val="FF0000"/>
                <w:lang w:val="en-US" w:eastAsia="zh-CN"/>
              </w:rPr>
              <w:t xml:space="preserve">8  </w:t>
            </w:r>
            <w:r>
              <w:rPr>
                <w:rFonts w:ascii="Times New Roman" w:hAnsi="Times New Roman" w:cs="Times New Roman"/>
                <w:b/>
                <w:bCs w:val="0"/>
                <w:color w:val="FF0000"/>
                <w:kern w:val="0"/>
              </w:rPr>
              <w:t>运营期产污环节图</w:t>
            </w:r>
          </w:p>
          <w:p>
            <w:pPr>
              <w:ind w:firstLine="480"/>
            </w:pPr>
          </w:p>
          <w:p>
            <w:pPr>
              <w:ind w:left="0" w:leftChars="0" w:right="-6" w:firstLine="0" w:firstLineChars="0"/>
              <w:rPr>
                <w:rFonts w:ascii="Times New Roman" w:hAnsi="Times New Roman"/>
                <w:bCs/>
                <w:kern w:val="1"/>
              </w:rPr>
            </w:pPr>
            <w:r>
              <w:rPr>
                <w:rFonts w:ascii="Times New Roman" w:hAnsi="Times New Roman"/>
                <w:bCs/>
                <w:kern w:val="1"/>
              </w:rPr>
              <w:object>
                <v:shape id="_x0000_i1039" o:spt="75" type="#_x0000_t75" style="height:122.35pt;width:431.2pt;" o:ole="t" filled="f" o:preferrelative="t" stroked="f" coordsize="21600,21600">
                  <v:path/>
                  <v:fill on="f" focussize="0,0"/>
                  <v:stroke on="f"/>
                  <v:imagedata r:id="rId39" o:title=""/>
                  <o:lock v:ext="edit" aspectratio="f"/>
                  <w10:wrap type="none"/>
                  <w10:anchorlock/>
                </v:shape>
                <o:OLEObject Type="Embed" ProgID="Visio.Drawing.15" ShapeID="_x0000_i1039" DrawAspect="Content" ObjectID="_1468075739" r:id="rId38">
                  <o:LockedField>false</o:LockedField>
                </o:OLEObject>
              </w:object>
            </w:r>
          </w:p>
          <w:p>
            <w:pPr>
              <w:spacing w:line="560" w:lineRule="exact"/>
              <w:jc w:val="center"/>
              <w:rPr>
                <w:rFonts w:ascii="Times New Roman" w:hAnsi="Times New Roman" w:eastAsia="方正小标宋简体"/>
                <w:b/>
                <w:color w:val="000000" w:themeColor="text1"/>
                <w:sz w:val="44"/>
                <w:szCs w:val="44"/>
                <w14:textFill>
                  <w14:solidFill>
                    <w14:schemeClr w14:val="tx1"/>
                  </w14:solidFill>
                </w14:textFill>
              </w:rPr>
            </w:pPr>
            <w:r>
              <w:rPr>
                <w:rFonts w:ascii="Times New Roman" w:hAnsi="Times New Roman"/>
                <w:b/>
                <w:color w:val="000000" w:themeColor="text1"/>
                <w14:textFill>
                  <w14:solidFill>
                    <w14:schemeClr w14:val="tx1"/>
                  </w14:solidFill>
                </w14:textFill>
              </w:rPr>
              <w:t>图</w:t>
            </w:r>
            <w:r>
              <w:rPr>
                <w:rFonts w:hint="eastAsia"/>
                <w:b/>
                <w:color w:val="000000" w:themeColor="text1"/>
                <w:lang w:val="en-US" w:eastAsia="zh-CN"/>
                <w14:textFill>
                  <w14:solidFill>
                    <w14:schemeClr w14:val="tx1"/>
                  </w14:solidFill>
                </w14:textFill>
              </w:rPr>
              <w:t xml:space="preserve">9 </w:t>
            </w:r>
            <w:r>
              <w:rPr>
                <w:rFonts w:ascii="Times New Roman" w:hAnsi="Times New Roman"/>
                <w:b/>
                <w:color w:val="000000" w:themeColor="text1"/>
                <w14:textFill>
                  <w14:solidFill>
                    <w14:schemeClr w14:val="tx1"/>
                  </w14:solidFill>
                </w14:textFill>
              </w:rPr>
              <w:t xml:space="preserve"> 污水处理</w:t>
            </w:r>
            <w:r>
              <w:rPr>
                <w:rFonts w:hint="eastAsia"/>
                <w:b/>
                <w:color w:val="000000" w:themeColor="text1"/>
                <w:lang w:val="en-US" w:eastAsia="zh-CN"/>
                <w14:textFill>
                  <w14:solidFill>
                    <w14:schemeClr w14:val="tx1"/>
                  </w14:solidFill>
                </w14:textFill>
              </w:rPr>
              <w:t>设施</w:t>
            </w:r>
            <w:r>
              <w:rPr>
                <w:rFonts w:ascii="Times New Roman" w:hAnsi="Times New Roman"/>
                <w:b/>
                <w:color w:val="000000" w:themeColor="text1"/>
                <w14:textFill>
                  <w14:solidFill>
                    <w14:schemeClr w14:val="tx1"/>
                  </w14:solidFill>
                </w14:textFill>
              </w:rPr>
              <w:t>工艺流程图</w:t>
            </w:r>
          </w:p>
          <w:p>
            <w:pPr>
              <w:ind w:firstLine="480"/>
              <w:rPr>
                <w:color w:val="000000" w:themeColor="text1"/>
                <w14:textFill>
                  <w14:solidFill>
                    <w14:schemeClr w14:val="tx1"/>
                  </w14:solidFill>
                </w14:textFill>
              </w:rPr>
            </w:pPr>
            <w:r>
              <w:rPr>
                <w:rFonts w:hint="eastAsia"/>
                <w:bCs/>
                <w:color w:val="000000" w:themeColor="text1"/>
                <w:kern w:val="1"/>
                <w:lang w:val="en-US" w:eastAsia="zh-CN"/>
                <w14:textFill>
                  <w14:solidFill>
                    <w14:schemeClr w14:val="tx1"/>
                  </w14:solidFill>
                </w14:textFill>
              </w:rPr>
              <w:t>1.</w:t>
            </w:r>
            <w:r>
              <w:rPr>
                <w:rFonts w:ascii="Times New Roman" w:hAnsi="Times New Roman"/>
                <w:bCs/>
                <w:color w:val="000000" w:themeColor="text1"/>
                <w:kern w:val="1"/>
                <w14:textFill>
                  <w14:solidFill>
                    <w14:schemeClr w14:val="tx1"/>
                  </w14:solidFill>
                </w14:textFill>
              </w:rPr>
              <w:t>工艺简述：</w:t>
            </w:r>
            <w:r>
              <w:rPr>
                <w:rFonts w:ascii="Times New Roman" w:hAnsi="Times New Roman"/>
                <w:color w:val="000000" w:themeColor="text1"/>
                <w:szCs w:val="24"/>
                <w:lang w:val="en-GB"/>
                <w14:textFill>
                  <w14:solidFill>
                    <w14:schemeClr w14:val="tx1"/>
                  </w14:solidFill>
                </w14:textFill>
              </w:rPr>
              <w:t>农村生活污水经格栅池进入调节池，调节池内的提升泵将污水提升进入“多级生物接触氧化反应器”，经过1级缺氧、2级A/O处理、1级沉淀澄清后进入湿地滤池进行深度处理，最后经紫外线消毒后</w:t>
            </w:r>
            <w:r>
              <w:rPr>
                <w:rFonts w:hint="eastAsia" w:ascii="Times New Roman" w:hAnsi="Times New Roman"/>
                <w:color w:val="000000" w:themeColor="text1"/>
                <w:highlight w:val="none"/>
                <w:lang w:val="en-US" w:eastAsia="zh-CN"/>
                <w14:textFill>
                  <w14:solidFill>
                    <w14:schemeClr w14:val="tx1"/>
                  </w14:solidFill>
                </w14:textFill>
              </w:rPr>
              <w:t>排入涝池用于园林绿化及农田灌溉</w:t>
            </w:r>
            <w:r>
              <w:rPr>
                <w:rFonts w:ascii="Times New Roman" w:hAnsi="Times New Roman"/>
                <w:color w:val="000000" w:themeColor="text1"/>
                <w:szCs w:val="24"/>
                <w:lang w:val="en-GB"/>
                <w14:textFill>
                  <w14:solidFill>
                    <w14:schemeClr w14:val="tx1"/>
                  </w14:solidFill>
                </w14:textFill>
              </w:rPr>
              <w:t>；部分沉淀污泥及硝化液经排泥泵排入缺氧池，部分剩余污泥排入污泥浓缩池，污泥上清液回流到调节池，污泥在污泥浓缩池内厌氧消化，定期外运</w:t>
            </w:r>
            <w:r>
              <w:rPr>
                <w:rFonts w:hint="eastAsia" w:ascii="Times New Roman" w:hAnsi="Times New Roman"/>
                <w:color w:val="000000" w:themeColor="text1"/>
                <w:szCs w:val="24"/>
                <w:lang w:val="en-GB" w:eastAsia="zh-CN"/>
                <w14:textFill>
                  <w14:solidFill>
                    <w14:schemeClr w14:val="tx1"/>
                  </w14:solidFill>
                </w14:textFill>
              </w:rPr>
              <w:t>。</w:t>
            </w:r>
          </w:p>
          <w:p>
            <w:pPr>
              <w:pStyle w:val="17"/>
              <w:rPr>
                <w:rFonts w:hint="eastAsia"/>
                <w:color w:val="FF0000"/>
                <w:lang w:val="en-US" w:eastAsia="zh-CN"/>
              </w:rPr>
            </w:pPr>
            <w:r>
              <w:rPr>
                <w:rFonts w:hint="eastAsia"/>
                <w:color w:val="FF0000"/>
                <w:szCs w:val="24"/>
                <w:lang w:val="en-US" w:eastAsia="zh-CN"/>
              </w:rPr>
              <w:t>2.污水工程</w:t>
            </w:r>
          </w:p>
          <w:p>
            <w:pPr>
              <w:autoSpaceDE w:val="0"/>
              <w:autoSpaceDN w:val="0"/>
              <w:adjustRightInd w:val="0"/>
              <w:ind w:firstLine="424" w:firstLineChars="177"/>
            </w:pPr>
            <w:r>
              <w:rPr>
                <w:rFonts w:hint="eastAsia" w:ascii="Times New Roman" w:hAnsi="Times New Roman"/>
                <w:color w:val="00B050"/>
                <w:u w:color="FF0000"/>
                <w:lang w:val="en-US" w:eastAsia="zh-CN"/>
              </w:rPr>
              <w:t>本项目</w:t>
            </w:r>
            <w:r>
              <w:rPr>
                <w:rFonts w:ascii="Times New Roman" w:hAnsi="Times New Roman"/>
                <w:color w:val="00B050"/>
                <w:u w:color="FF0000"/>
              </w:rPr>
              <w:t>选用分户式粪池污水集中处理的方式。污水经分户式化粪池处理后由污水管网统一收集进入一体化污水处理设施。新建一体式污水处理设施</w:t>
            </w:r>
            <w:r>
              <w:rPr>
                <w:rFonts w:hint="eastAsia" w:ascii="Times New Roman" w:hAnsi="Times New Roman"/>
                <w:color w:val="00B050"/>
                <w:u w:color="FF0000"/>
                <w:lang w:val="en-US" w:eastAsia="zh-CN"/>
              </w:rPr>
              <w:t>10</w:t>
            </w:r>
            <w:r>
              <w:rPr>
                <w:rFonts w:ascii="Times New Roman" w:hAnsi="Times New Roman"/>
                <w:color w:val="00B050"/>
                <w:u w:color="FF0000"/>
              </w:rPr>
              <w:t>处，出水水质达到</w:t>
            </w:r>
            <w:r>
              <w:rPr>
                <w:rFonts w:ascii="Times New Roman" w:hAnsi="Times New Roman" w:eastAsia="Adobe 宋体 Std L" w:cs="Times New Roman"/>
                <w:color w:val="00B050"/>
                <w:sz w:val="24"/>
                <w:szCs w:val="24"/>
              </w:rPr>
              <w:t>《农村生活污水处理设施水污染排放标准》一级标准</w:t>
            </w:r>
            <w:r>
              <w:rPr>
                <w:rFonts w:ascii="Times New Roman" w:hAnsi="Times New Roman"/>
                <w:color w:val="00B050"/>
              </w:rPr>
              <w:t>（</w:t>
            </w:r>
            <w:r>
              <w:rPr>
                <w:rFonts w:hint="eastAsia" w:ascii="Times New Roman" w:hAnsi="Times New Roman" w:eastAsia="Adobe 宋体 Std L" w:cs="Times New Roman"/>
                <w:color w:val="00B050"/>
                <w:sz w:val="24"/>
                <w:szCs w:val="24"/>
              </w:rPr>
              <w:t>DB</w:t>
            </w:r>
            <w:r>
              <w:rPr>
                <w:rFonts w:ascii="Times New Roman" w:hAnsi="Times New Roman" w:eastAsia="Adobe 宋体 Std L" w:cs="Times New Roman"/>
                <w:color w:val="00B050"/>
                <w:sz w:val="24"/>
                <w:szCs w:val="24"/>
              </w:rPr>
              <w:t>61</w:t>
            </w:r>
            <w:r>
              <w:rPr>
                <w:rFonts w:hint="eastAsia" w:ascii="Times New Roman" w:hAnsi="Times New Roman" w:eastAsia="Adobe 宋体 Std L" w:cs="Times New Roman"/>
                <w:color w:val="00B050"/>
                <w:sz w:val="24"/>
                <w:szCs w:val="24"/>
              </w:rPr>
              <w:t>/1227-2018</w:t>
            </w:r>
            <w:r>
              <w:rPr>
                <w:rFonts w:ascii="Times New Roman" w:hAnsi="Times New Roman"/>
                <w:color w:val="00B050"/>
              </w:rPr>
              <w:t>）一级标准后排入涝池，</w:t>
            </w:r>
            <w:r>
              <w:rPr>
                <w:rFonts w:ascii="Times New Roman" w:hAnsi="Times New Roman"/>
                <w:color w:val="00B050"/>
                <w:kern w:val="0"/>
              </w:rPr>
              <w:t>涝池严格按照涝池相关规范要求建设（涝池池底、池壁均采取防渗，池边进行绿化，池里种植有水生植物以净化水质），届时本项目出水可排入涝池用于园林绿化</w:t>
            </w:r>
            <w:r>
              <w:rPr>
                <w:rFonts w:hint="eastAsia" w:ascii="Times New Roman" w:hAnsi="Times New Roman"/>
                <w:color w:val="00B050"/>
                <w:kern w:val="0"/>
              </w:rPr>
              <w:t>、</w:t>
            </w:r>
            <w:r>
              <w:rPr>
                <w:rFonts w:ascii="Times New Roman" w:hAnsi="Times New Roman"/>
                <w:color w:val="00B050"/>
                <w:sz w:val="24"/>
                <w:szCs w:val="24"/>
                <w:highlight w:val="none"/>
              </w:rPr>
              <w:t>农田浇灌</w:t>
            </w:r>
            <w:r>
              <w:rPr>
                <w:rFonts w:ascii="Times New Roman" w:hAnsi="Times New Roman"/>
                <w:color w:val="00B050"/>
                <w:kern w:val="0"/>
              </w:rPr>
              <w:t>等用途。本项目污水治理基本情况汇总详见</w:t>
            </w:r>
            <w:r>
              <w:rPr>
                <w:rFonts w:hint="eastAsia"/>
                <w:color w:val="00B050"/>
                <w:kern w:val="0"/>
                <w:lang w:eastAsia="zh-CN"/>
              </w:rPr>
              <w:t>表</w:t>
            </w:r>
            <w:r>
              <w:rPr>
                <w:rFonts w:hint="eastAsia"/>
                <w:color w:val="00B050"/>
                <w:kern w:val="0"/>
                <w:lang w:val="en-US" w:eastAsia="zh-CN"/>
              </w:rPr>
              <w:t>15</w:t>
            </w:r>
            <w:r>
              <w:rPr>
                <w:rFonts w:ascii="Times New Roman" w:hAnsi="Times New Roman"/>
                <w:color w:val="FF0000"/>
                <w:kern w:val="0"/>
              </w:rPr>
              <w:t>。</w:t>
            </w:r>
          </w:p>
          <w:p>
            <w:pPr>
              <w:pStyle w:val="5"/>
              <w:keepNext/>
            </w:pPr>
            <w:bookmarkStart w:id="9" w:name="_Ref534888530"/>
            <w:r>
              <w:rPr>
                <w:rFonts w:ascii="Times New Roman" w:hAnsi="Times New Roman" w:cs="Times New Roman"/>
                <w:color w:val="FF0000"/>
                <w:sz w:val="21"/>
                <w:szCs w:val="21"/>
              </w:rPr>
              <w:t>表</w:t>
            </w:r>
            <w:bookmarkEnd w:id="9"/>
            <w:r>
              <w:rPr>
                <w:rFonts w:hint="eastAsia" w:cs="Times New Roman"/>
                <w:color w:val="FF0000"/>
                <w:sz w:val="21"/>
                <w:szCs w:val="21"/>
                <w:lang w:val="en-US" w:eastAsia="zh-CN"/>
              </w:rPr>
              <w:t>15</w:t>
            </w:r>
            <w:r>
              <w:rPr>
                <w:rFonts w:ascii="Times New Roman" w:hAnsi="Times New Roman" w:cs="Times New Roman"/>
                <w:color w:val="FF0000"/>
                <w:kern w:val="0"/>
                <w:sz w:val="21"/>
                <w:szCs w:val="21"/>
              </w:rPr>
              <w:t xml:space="preserve"> 本项目污水治理基本情况汇总</w:t>
            </w:r>
          </w:p>
          <w:tbl>
            <w:tblPr>
              <w:tblStyle w:val="19"/>
              <w:tblW w:w="8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2316"/>
              <w:gridCol w:w="1374"/>
              <w:gridCol w:w="1844"/>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Align w:val="center"/>
                </w:tcPr>
                <w:p>
                  <w:pPr>
                    <w:autoSpaceDE w:val="0"/>
                    <w:autoSpaceDN w:val="0"/>
                    <w:adjustRightInd w:val="0"/>
                    <w:snapToGrid w:val="0"/>
                    <w:spacing w:line="240" w:lineRule="auto"/>
                    <w:ind w:left="0" w:leftChars="0" w:firstLine="0" w:firstLineChars="0"/>
                    <w:rPr>
                      <w:rFonts w:hint="eastAsia" w:asciiTheme="minorEastAsia" w:hAnsiTheme="minorEastAsia" w:eastAsiaTheme="minorEastAsia" w:cstheme="minorEastAsia"/>
                      <w:color w:val="00B050"/>
                      <w:kern w:val="0"/>
                      <w:sz w:val="21"/>
                      <w:szCs w:val="21"/>
                    </w:rPr>
                  </w:pPr>
                  <w:r>
                    <w:rPr>
                      <w:rFonts w:hint="eastAsia" w:asciiTheme="minorEastAsia" w:hAnsiTheme="minorEastAsia" w:eastAsiaTheme="minorEastAsia" w:cstheme="minorEastAsia"/>
                      <w:color w:val="00B050"/>
                      <w:kern w:val="0"/>
                      <w:sz w:val="21"/>
                      <w:szCs w:val="21"/>
                    </w:rPr>
                    <w:t>村庄名称</w:t>
                  </w:r>
                </w:p>
              </w:tc>
              <w:tc>
                <w:tcPr>
                  <w:tcW w:w="2316" w:type="dxa"/>
                  <w:vAlign w:val="center"/>
                </w:tcPr>
                <w:p>
                  <w:pPr>
                    <w:autoSpaceDE w:val="0"/>
                    <w:autoSpaceDN w:val="0"/>
                    <w:adjustRightInd w:val="0"/>
                    <w:snapToGrid w:val="0"/>
                    <w:spacing w:line="240" w:lineRule="auto"/>
                    <w:ind w:firstLine="0"/>
                    <w:jc w:val="center"/>
                    <w:rPr>
                      <w:rFonts w:hint="eastAsia" w:asciiTheme="minorEastAsia" w:hAnsiTheme="minorEastAsia" w:eastAsiaTheme="minorEastAsia" w:cstheme="minorEastAsia"/>
                      <w:color w:val="00B050"/>
                      <w:sz w:val="21"/>
                      <w:szCs w:val="21"/>
                      <w:u w:color="FF0000"/>
                    </w:rPr>
                  </w:pPr>
                  <w:r>
                    <w:rPr>
                      <w:rFonts w:hint="eastAsia" w:asciiTheme="minorEastAsia" w:hAnsiTheme="minorEastAsia" w:eastAsiaTheme="minorEastAsia" w:cstheme="minorEastAsia"/>
                      <w:color w:val="00B050"/>
                      <w:kern w:val="0"/>
                      <w:sz w:val="21"/>
                      <w:szCs w:val="21"/>
                    </w:rPr>
                    <w:t>站点名称</w:t>
                  </w:r>
                </w:p>
              </w:tc>
              <w:tc>
                <w:tcPr>
                  <w:tcW w:w="1374" w:type="dxa"/>
                  <w:vAlign w:val="center"/>
                </w:tcPr>
                <w:p>
                  <w:pPr>
                    <w:autoSpaceDE w:val="0"/>
                    <w:autoSpaceDN w:val="0"/>
                    <w:adjustRightInd w:val="0"/>
                    <w:snapToGrid w:val="0"/>
                    <w:spacing w:line="240" w:lineRule="auto"/>
                    <w:ind w:left="0" w:leftChars="0" w:firstLine="0" w:firstLineChars="0"/>
                    <w:jc w:val="center"/>
                    <w:rPr>
                      <w:rFonts w:hint="eastAsia" w:asciiTheme="minorEastAsia" w:hAnsiTheme="minorEastAsia" w:eastAsiaTheme="minorEastAsia" w:cstheme="minorEastAsia"/>
                      <w:color w:val="00B050"/>
                      <w:sz w:val="21"/>
                      <w:szCs w:val="21"/>
                      <w:u w:color="FF0000"/>
                      <w:lang w:val="en-US" w:eastAsia="zh-CN"/>
                    </w:rPr>
                  </w:pPr>
                  <w:r>
                    <w:rPr>
                      <w:rFonts w:hint="eastAsia" w:asciiTheme="minorEastAsia" w:hAnsiTheme="minorEastAsia" w:eastAsiaTheme="minorEastAsia" w:cstheme="minorEastAsia"/>
                      <w:color w:val="00B050"/>
                      <w:sz w:val="21"/>
                      <w:szCs w:val="21"/>
                      <w:u w:color="FF0000"/>
                      <w:lang w:val="en-US" w:eastAsia="zh-CN"/>
                    </w:rPr>
                    <w:t>数量</w:t>
                  </w:r>
                </w:p>
              </w:tc>
              <w:tc>
                <w:tcPr>
                  <w:tcW w:w="1844" w:type="dxa"/>
                  <w:vAlign w:val="center"/>
                </w:tcPr>
                <w:p>
                  <w:pPr>
                    <w:autoSpaceDE w:val="0"/>
                    <w:autoSpaceDN w:val="0"/>
                    <w:adjustRightInd w:val="0"/>
                    <w:snapToGrid w:val="0"/>
                    <w:spacing w:line="240" w:lineRule="auto"/>
                    <w:ind w:left="0" w:leftChars="0" w:firstLine="0" w:firstLineChars="0"/>
                    <w:jc w:val="both"/>
                    <w:rPr>
                      <w:rFonts w:hint="eastAsia" w:asciiTheme="minorEastAsia" w:hAnsiTheme="minorEastAsia" w:eastAsiaTheme="minorEastAsia" w:cstheme="minorEastAsia"/>
                      <w:color w:val="00B050"/>
                      <w:kern w:val="0"/>
                      <w:sz w:val="21"/>
                      <w:szCs w:val="21"/>
                    </w:rPr>
                  </w:pPr>
                  <w:r>
                    <w:rPr>
                      <w:rFonts w:hint="eastAsia" w:asciiTheme="minorEastAsia" w:hAnsiTheme="minorEastAsia" w:eastAsiaTheme="minorEastAsia" w:cstheme="minorEastAsia"/>
                      <w:color w:val="00B050"/>
                      <w:kern w:val="0"/>
                      <w:sz w:val="21"/>
                      <w:szCs w:val="21"/>
                      <w:lang w:val="en-US" w:eastAsia="zh-CN"/>
                    </w:rPr>
                    <w:t>建设</w:t>
                  </w:r>
                  <w:r>
                    <w:rPr>
                      <w:rFonts w:hint="eastAsia" w:asciiTheme="minorEastAsia" w:hAnsiTheme="minorEastAsia" w:eastAsiaTheme="minorEastAsia" w:cstheme="minorEastAsia"/>
                      <w:color w:val="00B050"/>
                      <w:kern w:val="0"/>
                      <w:sz w:val="21"/>
                      <w:szCs w:val="21"/>
                    </w:rPr>
                    <w:t>规模（m</w:t>
                  </w:r>
                  <w:r>
                    <w:rPr>
                      <w:rFonts w:hint="eastAsia" w:asciiTheme="minorEastAsia" w:hAnsiTheme="minorEastAsia" w:eastAsiaTheme="minorEastAsia" w:cstheme="minorEastAsia"/>
                      <w:color w:val="00B050"/>
                      <w:kern w:val="0"/>
                      <w:sz w:val="21"/>
                      <w:szCs w:val="21"/>
                      <w:vertAlign w:val="superscript"/>
                    </w:rPr>
                    <w:t>3</w:t>
                  </w:r>
                  <w:r>
                    <w:rPr>
                      <w:rFonts w:hint="eastAsia" w:asciiTheme="minorEastAsia" w:hAnsiTheme="minorEastAsia" w:eastAsiaTheme="minorEastAsia" w:cstheme="minorEastAsia"/>
                      <w:color w:val="00B050"/>
                      <w:kern w:val="0"/>
                      <w:sz w:val="21"/>
                      <w:szCs w:val="21"/>
                    </w:rPr>
                    <w:t>/d）</w:t>
                  </w:r>
                </w:p>
              </w:tc>
              <w:tc>
                <w:tcPr>
                  <w:tcW w:w="1249" w:type="dxa"/>
                  <w:vAlign w:val="center"/>
                </w:tcPr>
                <w:p>
                  <w:pPr>
                    <w:autoSpaceDE w:val="0"/>
                    <w:autoSpaceDN w:val="0"/>
                    <w:adjustRightInd w:val="0"/>
                    <w:snapToGrid w:val="0"/>
                    <w:spacing w:line="240" w:lineRule="auto"/>
                    <w:ind w:left="0" w:leftChars="0" w:firstLine="0" w:firstLineChars="0"/>
                    <w:jc w:val="both"/>
                    <w:rPr>
                      <w:rFonts w:hint="eastAsia" w:asciiTheme="minorEastAsia" w:hAnsiTheme="minorEastAsia" w:eastAsiaTheme="minorEastAsia" w:cstheme="minorEastAsia"/>
                      <w:color w:val="00B050"/>
                      <w:kern w:val="0"/>
                      <w:sz w:val="21"/>
                      <w:szCs w:val="21"/>
                    </w:rPr>
                  </w:pPr>
                  <w:r>
                    <w:rPr>
                      <w:rFonts w:hint="eastAsia" w:asciiTheme="minorEastAsia" w:hAnsiTheme="minorEastAsia" w:eastAsiaTheme="minorEastAsia" w:cstheme="minorEastAsia"/>
                      <w:color w:val="00B050"/>
                      <w:kern w:val="0"/>
                      <w:sz w:val="21"/>
                      <w:szCs w:val="21"/>
                    </w:rPr>
                    <w:t>出水去向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restart"/>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00B050"/>
                      <w:sz w:val="21"/>
                      <w:szCs w:val="21"/>
                      <w:u w:color="FF0000"/>
                      <w:lang w:eastAsia="zh-CN"/>
                    </w:rPr>
                  </w:pPr>
                  <w:r>
                    <w:rPr>
                      <w:rFonts w:hint="eastAsia" w:asciiTheme="minorEastAsia" w:hAnsiTheme="minorEastAsia" w:eastAsiaTheme="minorEastAsia" w:cstheme="minorEastAsia"/>
                      <w:i w:val="0"/>
                      <w:color w:val="00B050"/>
                      <w:kern w:val="0"/>
                      <w:sz w:val="21"/>
                      <w:szCs w:val="21"/>
                      <w:u w:val="none"/>
                      <w:lang w:val="en-US" w:eastAsia="zh-CN" w:bidi="ar"/>
                    </w:rPr>
                    <w:t>石家</w:t>
                  </w: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00B050"/>
                      <w:sz w:val="21"/>
                      <w:szCs w:val="21"/>
                      <w:u w:color="FF0000"/>
                      <w:lang w:eastAsia="zh-CN"/>
                    </w:rPr>
                  </w:pPr>
                  <w:r>
                    <w:rPr>
                      <w:rFonts w:hint="eastAsia" w:asciiTheme="minorEastAsia" w:hAnsiTheme="minorEastAsia" w:eastAsiaTheme="minorEastAsia" w:cstheme="minorEastAsia"/>
                      <w:i w:val="0"/>
                      <w:color w:val="00B050"/>
                      <w:kern w:val="0"/>
                      <w:sz w:val="21"/>
                      <w:szCs w:val="21"/>
                      <w:u w:val="none"/>
                      <w:lang w:val="en-US" w:eastAsia="zh-CN" w:bidi="ar"/>
                    </w:rPr>
                    <w:t>2号路进村处路西</w:t>
                  </w:r>
                </w:p>
              </w:tc>
              <w:tc>
                <w:tcPr>
                  <w:tcW w:w="1374" w:type="dxa"/>
                  <w:vMerge w:val="restart"/>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00B050"/>
                      <w:sz w:val="21"/>
                      <w:szCs w:val="21"/>
                      <w:u w:color="FF0000"/>
                      <w:lang w:val="en-US" w:eastAsia="zh-CN"/>
                    </w:rPr>
                  </w:pPr>
                  <w:r>
                    <w:rPr>
                      <w:rFonts w:hint="eastAsia" w:asciiTheme="minorEastAsia" w:hAnsiTheme="minorEastAsia" w:eastAsiaTheme="minorEastAsia" w:cstheme="minorEastAsia"/>
                      <w:i w:val="0"/>
                      <w:color w:val="00B050"/>
                      <w:kern w:val="0"/>
                      <w:sz w:val="21"/>
                      <w:szCs w:val="21"/>
                      <w:u w:val="none"/>
                      <w:lang w:val="en-US" w:eastAsia="zh-CN" w:bidi="ar"/>
                    </w:rPr>
                    <w:t>2</w:t>
                  </w: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color w:val="00B050"/>
                      <w:sz w:val="21"/>
                      <w:szCs w:val="21"/>
                      <w:u w:color="FF0000"/>
                      <w:lang w:val="en-US" w:eastAsia="zh-CN"/>
                    </w:rPr>
                  </w:pPr>
                  <w:r>
                    <w:rPr>
                      <w:rFonts w:hint="eastAsia" w:asciiTheme="minorEastAsia" w:hAnsiTheme="minorEastAsia" w:eastAsiaTheme="minorEastAsia" w:cstheme="minorEastAsia"/>
                      <w:i w:val="0"/>
                      <w:color w:val="00B050"/>
                      <w:kern w:val="0"/>
                      <w:sz w:val="21"/>
                      <w:szCs w:val="21"/>
                      <w:u w:val="none"/>
                      <w:lang w:val="en-US" w:eastAsia="zh-CN" w:bidi="ar"/>
                    </w:rPr>
                    <w:t>34.16</w:t>
                  </w:r>
                </w:p>
              </w:tc>
              <w:tc>
                <w:tcPr>
                  <w:tcW w:w="1249" w:type="dxa"/>
                  <w:vMerge w:val="restart"/>
                  <w:vAlign w:val="center"/>
                </w:tcPr>
                <w:p>
                  <w:pPr>
                    <w:autoSpaceDE w:val="0"/>
                    <w:autoSpaceDN w:val="0"/>
                    <w:adjustRightInd w:val="0"/>
                    <w:snapToGrid w:val="0"/>
                    <w:spacing w:line="240" w:lineRule="auto"/>
                    <w:ind w:left="0" w:leftChars="0" w:firstLine="0" w:firstLineChars="0"/>
                    <w:rPr>
                      <w:rFonts w:hint="eastAsia" w:asciiTheme="minorEastAsia" w:hAnsiTheme="minorEastAsia" w:eastAsiaTheme="minorEastAsia" w:cstheme="minorEastAsia"/>
                      <w:color w:val="00B050"/>
                      <w:sz w:val="21"/>
                      <w:szCs w:val="21"/>
                      <w:u w:color="FF0000"/>
                      <w:lang w:eastAsia="zh-CN"/>
                    </w:rPr>
                  </w:pPr>
                  <w:r>
                    <w:rPr>
                      <w:rFonts w:hint="eastAsia" w:asciiTheme="minorEastAsia" w:hAnsiTheme="minorEastAsia" w:eastAsiaTheme="minorEastAsia" w:cstheme="minorEastAsia"/>
                      <w:color w:val="00B050"/>
                      <w:sz w:val="21"/>
                      <w:szCs w:val="21"/>
                      <w:u w:color="FF0000"/>
                      <w:lang w:eastAsia="zh-CN"/>
                    </w:rPr>
                    <w:t>涝池（3480m3）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continue"/>
                  <w:vAlign w:val="center"/>
                </w:tcPr>
                <w:p>
                  <w:pPr>
                    <w:spacing w:line="240" w:lineRule="auto"/>
                    <w:ind w:firstLine="0" w:firstLineChars="0"/>
                    <w:jc w:val="center"/>
                    <w:rPr>
                      <w:rFonts w:hint="eastAsia" w:asciiTheme="minorEastAsia" w:hAnsiTheme="minorEastAsia" w:eastAsiaTheme="minorEastAsia" w:cstheme="minorEastAsia"/>
                      <w:color w:val="00B050"/>
                      <w:sz w:val="21"/>
                      <w:szCs w:val="21"/>
                      <w:u w:color="FF0000"/>
                      <w:lang w:eastAsia="zh-CN"/>
                    </w:rPr>
                  </w:pP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00B050"/>
                      <w:sz w:val="21"/>
                      <w:szCs w:val="21"/>
                      <w:u w:color="FF0000"/>
                      <w:lang w:eastAsia="zh-CN"/>
                    </w:rPr>
                  </w:pPr>
                  <w:r>
                    <w:rPr>
                      <w:rFonts w:hint="eastAsia" w:asciiTheme="minorEastAsia" w:hAnsiTheme="minorEastAsia" w:eastAsiaTheme="minorEastAsia" w:cstheme="minorEastAsia"/>
                      <w:i w:val="0"/>
                      <w:color w:val="00B050"/>
                      <w:kern w:val="0"/>
                      <w:sz w:val="21"/>
                      <w:szCs w:val="21"/>
                      <w:u w:val="none"/>
                      <w:lang w:val="en-US" w:eastAsia="zh-CN" w:bidi="ar"/>
                    </w:rPr>
                    <w:t>村幸福院对面</w:t>
                  </w:r>
                </w:p>
              </w:tc>
              <w:tc>
                <w:tcPr>
                  <w:tcW w:w="1374" w:type="dxa"/>
                  <w:vMerge w:val="continue"/>
                  <w:vAlign w:val="center"/>
                </w:tcPr>
                <w:p>
                  <w:pPr>
                    <w:spacing w:line="240" w:lineRule="auto"/>
                    <w:ind w:firstLine="0" w:firstLineChars="0"/>
                    <w:jc w:val="center"/>
                    <w:rPr>
                      <w:rFonts w:hint="eastAsia" w:asciiTheme="minorEastAsia" w:hAnsiTheme="minorEastAsia" w:eastAsiaTheme="minorEastAsia" w:cstheme="minorEastAsia"/>
                      <w:color w:val="00B050"/>
                      <w:sz w:val="21"/>
                      <w:szCs w:val="21"/>
                      <w:u w:color="FF0000"/>
                      <w:lang w:val="en-US" w:eastAsia="zh-CN"/>
                    </w:rPr>
                  </w:pP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color w:val="00B050"/>
                      <w:sz w:val="21"/>
                      <w:szCs w:val="21"/>
                      <w:u w:color="FF0000"/>
                      <w:lang w:val="en-US" w:eastAsia="zh-CN"/>
                    </w:rPr>
                  </w:pPr>
                  <w:r>
                    <w:rPr>
                      <w:rFonts w:hint="eastAsia" w:asciiTheme="minorEastAsia" w:hAnsiTheme="minorEastAsia" w:eastAsiaTheme="minorEastAsia" w:cstheme="minorEastAsia"/>
                      <w:i w:val="0"/>
                      <w:color w:val="00B050"/>
                      <w:kern w:val="0"/>
                      <w:sz w:val="21"/>
                      <w:szCs w:val="21"/>
                      <w:u w:val="none"/>
                      <w:lang w:val="en-US" w:eastAsia="zh-CN" w:bidi="ar"/>
                    </w:rPr>
                    <w:t>12.88</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00B050"/>
                      <w:sz w:val="21"/>
                      <w:szCs w:val="21"/>
                      <w:u w:color="FF0000"/>
                      <w:lang w:eastAsia="zh-CN"/>
                    </w:rPr>
                  </w:pPr>
                  <w:r>
                    <w:rPr>
                      <w:rFonts w:hint="eastAsia" w:asciiTheme="minorEastAsia" w:hAnsiTheme="minorEastAsia" w:eastAsiaTheme="minorEastAsia" w:cstheme="minorEastAsia"/>
                      <w:i w:val="0"/>
                      <w:color w:val="00B050"/>
                      <w:kern w:val="0"/>
                      <w:sz w:val="21"/>
                      <w:szCs w:val="21"/>
                      <w:u w:val="none"/>
                      <w:lang w:val="en-US" w:eastAsia="zh-CN" w:bidi="ar"/>
                    </w:rPr>
                    <w:t>秦丰</w:t>
                  </w: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00B050"/>
                      <w:sz w:val="21"/>
                      <w:szCs w:val="21"/>
                      <w:u w:color="FF0000"/>
                      <w:lang w:eastAsia="zh-CN"/>
                    </w:rPr>
                  </w:pPr>
                  <w:r>
                    <w:rPr>
                      <w:rFonts w:hint="eastAsia" w:asciiTheme="minorEastAsia" w:hAnsiTheme="minorEastAsia" w:eastAsiaTheme="minorEastAsia" w:cstheme="minorEastAsia"/>
                      <w:i w:val="0"/>
                      <w:color w:val="00B050"/>
                      <w:kern w:val="0"/>
                      <w:sz w:val="21"/>
                      <w:szCs w:val="21"/>
                      <w:u w:val="none"/>
                      <w:lang w:val="en-US" w:eastAsia="zh-CN" w:bidi="ar"/>
                    </w:rPr>
                    <w:t>村东</w:t>
                  </w:r>
                </w:p>
              </w:tc>
              <w:tc>
                <w:tcPr>
                  <w:tcW w:w="1374"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00B050"/>
                      <w:sz w:val="21"/>
                      <w:szCs w:val="21"/>
                      <w:u w:color="FF0000"/>
                    </w:rPr>
                  </w:pPr>
                  <w:r>
                    <w:rPr>
                      <w:rFonts w:hint="eastAsia" w:asciiTheme="minorEastAsia" w:hAnsiTheme="minorEastAsia" w:eastAsiaTheme="minorEastAsia" w:cstheme="minorEastAsia"/>
                      <w:i w:val="0"/>
                      <w:color w:val="00B050"/>
                      <w:kern w:val="0"/>
                      <w:sz w:val="21"/>
                      <w:szCs w:val="21"/>
                      <w:u w:val="none"/>
                      <w:lang w:val="en-US" w:eastAsia="zh-CN" w:bidi="ar"/>
                    </w:rPr>
                    <w:t>1</w:t>
                  </w: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color w:val="00B050"/>
                      <w:sz w:val="21"/>
                      <w:szCs w:val="21"/>
                      <w:u w:color="FF0000"/>
                      <w:lang w:val="en-US" w:eastAsia="zh-CN"/>
                    </w:rPr>
                  </w:pPr>
                  <w:r>
                    <w:rPr>
                      <w:rFonts w:hint="eastAsia" w:asciiTheme="minorEastAsia" w:hAnsiTheme="minorEastAsia" w:eastAsiaTheme="minorEastAsia" w:cstheme="minorEastAsia"/>
                      <w:i w:val="0"/>
                      <w:color w:val="00B050"/>
                      <w:kern w:val="0"/>
                      <w:sz w:val="21"/>
                      <w:szCs w:val="21"/>
                      <w:u w:val="none"/>
                      <w:lang w:val="en-US" w:eastAsia="zh-CN" w:bidi="ar"/>
                    </w:rPr>
                    <w:t>6.72</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restart"/>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00B050"/>
                      <w:sz w:val="21"/>
                      <w:szCs w:val="21"/>
                      <w:u w:color="FF0000"/>
                      <w:lang w:eastAsia="zh-CN"/>
                    </w:rPr>
                  </w:pPr>
                  <w:r>
                    <w:rPr>
                      <w:rFonts w:hint="eastAsia" w:asciiTheme="minorEastAsia" w:hAnsiTheme="minorEastAsia" w:eastAsiaTheme="minorEastAsia" w:cstheme="minorEastAsia"/>
                      <w:i w:val="0"/>
                      <w:color w:val="00B050"/>
                      <w:kern w:val="0"/>
                      <w:sz w:val="21"/>
                      <w:szCs w:val="21"/>
                      <w:u w:val="none"/>
                      <w:lang w:val="en-US" w:eastAsia="zh-CN" w:bidi="ar"/>
                    </w:rPr>
                    <w:t>权家寨</w:t>
                  </w: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村南原稳定塘改造</w:t>
                  </w:r>
                </w:p>
              </w:tc>
              <w:tc>
                <w:tcPr>
                  <w:tcW w:w="1374" w:type="dxa"/>
                  <w:vMerge w:val="restart"/>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00B050"/>
                      <w:sz w:val="21"/>
                      <w:szCs w:val="21"/>
                      <w:u w:color="FF0000"/>
                    </w:rPr>
                  </w:pPr>
                  <w:r>
                    <w:rPr>
                      <w:rFonts w:hint="eastAsia" w:asciiTheme="minorEastAsia" w:hAnsiTheme="minorEastAsia" w:eastAsiaTheme="minorEastAsia" w:cstheme="minorEastAsia"/>
                      <w:i w:val="0"/>
                      <w:color w:val="00B050"/>
                      <w:kern w:val="0"/>
                      <w:sz w:val="21"/>
                      <w:szCs w:val="21"/>
                      <w:u w:val="none"/>
                      <w:lang w:val="en-US" w:eastAsia="zh-CN" w:bidi="ar"/>
                    </w:rPr>
                    <w:t>2</w:t>
                  </w: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50.4</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continue"/>
                  <w:vAlign w:val="center"/>
                </w:tcPr>
                <w:p>
                  <w:pPr>
                    <w:spacing w:line="240" w:lineRule="auto"/>
                    <w:ind w:firstLine="0" w:firstLineChars="0"/>
                    <w:jc w:val="center"/>
                    <w:rPr>
                      <w:rFonts w:hint="eastAsia" w:asciiTheme="minorEastAsia" w:hAnsiTheme="minorEastAsia" w:eastAsiaTheme="minorEastAsia" w:cstheme="minorEastAsia"/>
                      <w:color w:val="00B050"/>
                      <w:sz w:val="21"/>
                      <w:szCs w:val="21"/>
                      <w:u w:color="FF0000"/>
                      <w:lang w:eastAsia="zh-CN"/>
                    </w:rPr>
                  </w:pP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四组复垦地村委会南壕内</w:t>
                  </w:r>
                </w:p>
              </w:tc>
              <w:tc>
                <w:tcPr>
                  <w:tcW w:w="1374" w:type="dxa"/>
                  <w:vMerge w:val="continue"/>
                  <w:vAlign w:val="center"/>
                </w:tcPr>
                <w:p>
                  <w:pPr>
                    <w:spacing w:line="240" w:lineRule="auto"/>
                    <w:ind w:firstLine="0" w:firstLineChars="0"/>
                    <w:jc w:val="center"/>
                    <w:rPr>
                      <w:rFonts w:hint="eastAsia" w:asciiTheme="minorEastAsia" w:hAnsiTheme="minorEastAsia" w:eastAsiaTheme="minorEastAsia" w:cstheme="minorEastAsia"/>
                      <w:color w:val="00B050"/>
                      <w:sz w:val="21"/>
                      <w:szCs w:val="21"/>
                      <w:u w:color="FF0000"/>
                    </w:rPr>
                  </w:pP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14.56</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restart"/>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00B050"/>
                      <w:sz w:val="21"/>
                      <w:szCs w:val="21"/>
                      <w:u w:color="FF0000"/>
                    </w:rPr>
                  </w:pPr>
                  <w:r>
                    <w:rPr>
                      <w:rFonts w:hint="eastAsia" w:asciiTheme="minorEastAsia" w:hAnsiTheme="minorEastAsia" w:eastAsiaTheme="minorEastAsia" w:cstheme="minorEastAsia"/>
                      <w:i w:val="0"/>
                      <w:color w:val="00B050"/>
                      <w:kern w:val="0"/>
                      <w:sz w:val="21"/>
                      <w:szCs w:val="21"/>
                      <w:u w:val="none"/>
                      <w:lang w:val="en-US" w:eastAsia="zh-CN" w:bidi="ar"/>
                    </w:rPr>
                    <w:t>太子藏</w:t>
                  </w: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村东庙后</w:t>
                  </w:r>
                </w:p>
              </w:tc>
              <w:tc>
                <w:tcPr>
                  <w:tcW w:w="1374" w:type="dxa"/>
                  <w:vMerge w:val="restart"/>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00B050"/>
                      <w:sz w:val="21"/>
                      <w:szCs w:val="21"/>
                      <w:u w:color="FF0000"/>
                    </w:rPr>
                  </w:pPr>
                  <w:r>
                    <w:rPr>
                      <w:rFonts w:hint="eastAsia" w:asciiTheme="minorEastAsia" w:hAnsiTheme="minorEastAsia" w:eastAsiaTheme="minorEastAsia" w:cstheme="minorEastAsia"/>
                      <w:i w:val="0"/>
                      <w:color w:val="00B050"/>
                      <w:kern w:val="0"/>
                      <w:sz w:val="21"/>
                      <w:szCs w:val="21"/>
                      <w:u w:val="none"/>
                      <w:lang w:val="en-US" w:eastAsia="zh-CN" w:bidi="ar"/>
                    </w:rPr>
                    <w:t>2</w:t>
                  </w: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36.4</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continue"/>
                  <w:vAlign w:val="center"/>
                </w:tcPr>
                <w:p>
                  <w:pPr>
                    <w:spacing w:line="240" w:lineRule="auto"/>
                    <w:ind w:firstLine="0" w:firstLineChars="0"/>
                    <w:jc w:val="center"/>
                    <w:rPr>
                      <w:rFonts w:hint="eastAsia" w:asciiTheme="minorEastAsia" w:hAnsiTheme="minorEastAsia" w:eastAsiaTheme="minorEastAsia" w:cstheme="minorEastAsia"/>
                      <w:color w:val="00B050"/>
                      <w:sz w:val="21"/>
                      <w:szCs w:val="21"/>
                      <w:u w:color="FF0000"/>
                    </w:rPr>
                  </w:pP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村南原城壕改造</w:t>
                  </w:r>
                </w:p>
              </w:tc>
              <w:tc>
                <w:tcPr>
                  <w:tcW w:w="1374" w:type="dxa"/>
                  <w:vMerge w:val="continue"/>
                  <w:vAlign w:val="center"/>
                </w:tcPr>
                <w:p>
                  <w:pPr>
                    <w:spacing w:line="240" w:lineRule="auto"/>
                    <w:ind w:firstLine="0" w:firstLineChars="0"/>
                    <w:jc w:val="center"/>
                    <w:rPr>
                      <w:rFonts w:hint="eastAsia" w:asciiTheme="minorEastAsia" w:hAnsiTheme="minorEastAsia" w:eastAsiaTheme="minorEastAsia" w:cstheme="minorEastAsia"/>
                      <w:color w:val="00B050"/>
                      <w:sz w:val="21"/>
                      <w:szCs w:val="21"/>
                      <w:u w:color="FF0000"/>
                    </w:rPr>
                  </w:pP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37.52</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restart"/>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00B050"/>
                      <w:sz w:val="21"/>
                      <w:szCs w:val="21"/>
                      <w:u w:color="FF0000"/>
                      <w:lang w:eastAsia="zh-CN"/>
                    </w:rPr>
                  </w:pPr>
                  <w:r>
                    <w:rPr>
                      <w:rFonts w:hint="eastAsia" w:asciiTheme="minorEastAsia" w:hAnsiTheme="minorEastAsia" w:eastAsiaTheme="minorEastAsia" w:cstheme="minorEastAsia"/>
                      <w:i w:val="0"/>
                      <w:color w:val="00B050"/>
                      <w:kern w:val="0"/>
                      <w:sz w:val="21"/>
                      <w:szCs w:val="21"/>
                      <w:u w:val="none"/>
                      <w:lang w:val="en-US" w:eastAsia="zh-CN" w:bidi="ar"/>
                    </w:rPr>
                    <w:t>田西</w:t>
                  </w: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一四组土壕</w:t>
                  </w:r>
                </w:p>
              </w:tc>
              <w:tc>
                <w:tcPr>
                  <w:tcW w:w="1374" w:type="dxa"/>
                  <w:vMerge w:val="restart"/>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color w:val="00B050"/>
                      <w:sz w:val="21"/>
                      <w:szCs w:val="21"/>
                      <w:u w:color="FF0000"/>
                    </w:rPr>
                  </w:pPr>
                  <w:r>
                    <w:rPr>
                      <w:rFonts w:hint="eastAsia" w:asciiTheme="minorEastAsia" w:hAnsiTheme="minorEastAsia" w:eastAsiaTheme="minorEastAsia" w:cstheme="minorEastAsia"/>
                      <w:i w:val="0"/>
                      <w:color w:val="00B050"/>
                      <w:kern w:val="0"/>
                      <w:sz w:val="21"/>
                      <w:szCs w:val="21"/>
                      <w:u w:val="none"/>
                      <w:lang w:val="en-US" w:eastAsia="zh-CN" w:bidi="ar"/>
                    </w:rPr>
                    <w:t>2</w:t>
                  </w: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61.6</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continue"/>
                  <w:vAlign w:val="center"/>
                </w:tcPr>
                <w:p>
                  <w:pPr>
                    <w:spacing w:line="240" w:lineRule="auto"/>
                    <w:ind w:firstLine="0" w:firstLineChars="0"/>
                    <w:jc w:val="center"/>
                    <w:rPr>
                      <w:rFonts w:hint="eastAsia" w:asciiTheme="minorEastAsia" w:hAnsiTheme="minorEastAsia" w:eastAsiaTheme="minorEastAsia" w:cstheme="minorEastAsia"/>
                      <w:color w:val="00B050"/>
                      <w:sz w:val="21"/>
                      <w:szCs w:val="21"/>
                      <w:u w:color="FF0000"/>
                    </w:rPr>
                  </w:pP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二三组西南角</w:t>
                  </w:r>
                </w:p>
              </w:tc>
              <w:tc>
                <w:tcPr>
                  <w:tcW w:w="1374" w:type="dxa"/>
                  <w:vMerge w:val="continue"/>
                  <w:vAlign w:val="center"/>
                </w:tcPr>
                <w:p>
                  <w:pPr>
                    <w:spacing w:line="240" w:lineRule="auto"/>
                    <w:ind w:firstLine="0" w:firstLineChars="0"/>
                    <w:jc w:val="center"/>
                    <w:rPr>
                      <w:rFonts w:hint="eastAsia" w:asciiTheme="minorEastAsia" w:hAnsiTheme="minorEastAsia" w:eastAsiaTheme="minorEastAsia" w:cstheme="minorEastAsia"/>
                      <w:color w:val="00B050"/>
                      <w:sz w:val="21"/>
                      <w:szCs w:val="21"/>
                      <w:u w:color="FF0000"/>
                    </w:rPr>
                  </w:pP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62.44</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restart"/>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田东</w:t>
                  </w: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村一组路南</w:t>
                  </w:r>
                </w:p>
              </w:tc>
              <w:tc>
                <w:tcPr>
                  <w:tcW w:w="1374" w:type="dxa"/>
                  <w:vMerge w:val="restart"/>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2</w:t>
                  </w: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44.8</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continue"/>
                  <w:vAlign w:val="center"/>
                </w:tcPr>
                <w:p>
                  <w:pPr>
                    <w:spacing w:line="240" w:lineRule="auto"/>
                    <w:ind w:firstLine="0" w:firstLineChars="0"/>
                    <w:jc w:val="center"/>
                    <w:rPr>
                      <w:rFonts w:hint="eastAsia" w:asciiTheme="minorEastAsia" w:hAnsiTheme="minorEastAsia" w:eastAsiaTheme="minorEastAsia" w:cstheme="minorEastAsia"/>
                      <w:i w:val="0"/>
                      <w:color w:val="00B050"/>
                      <w:kern w:val="0"/>
                      <w:sz w:val="21"/>
                      <w:szCs w:val="21"/>
                      <w:u w:val="none"/>
                      <w:lang w:val="en-US" w:eastAsia="zh-CN" w:bidi="ar"/>
                    </w:rPr>
                  </w:pP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三组南十字南涝池改造</w:t>
                  </w:r>
                </w:p>
              </w:tc>
              <w:tc>
                <w:tcPr>
                  <w:tcW w:w="1374" w:type="dxa"/>
                  <w:vMerge w:val="continue"/>
                  <w:vAlign w:val="center"/>
                </w:tcPr>
                <w:p>
                  <w:pPr>
                    <w:spacing w:line="240" w:lineRule="auto"/>
                    <w:ind w:firstLine="0" w:firstLineChars="0"/>
                    <w:jc w:val="center"/>
                    <w:rPr>
                      <w:rFonts w:hint="eastAsia" w:asciiTheme="minorEastAsia" w:hAnsiTheme="minorEastAsia" w:eastAsiaTheme="minorEastAsia" w:cstheme="minorEastAsia"/>
                      <w:i w:val="0"/>
                      <w:color w:val="00B050"/>
                      <w:kern w:val="0"/>
                      <w:sz w:val="21"/>
                      <w:szCs w:val="21"/>
                      <w:u w:val="none"/>
                      <w:lang w:val="en-US" w:eastAsia="zh-CN" w:bidi="ar"/>
                    </w:rPr>
                  </w:pP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39.2</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restart"/>
                  <w:vAlign w:val="center"/>
                </w:tcPr>
                <w:p>
                  <w:pPr>
                    <w:keepNext w:val="0"/>
                    <w:keepLines w:val="0"/>
                    <w:widowControl/>
                    <w:suppressLineNumbers w:val="0"/>
                    <w:ind w:firstLine="420" w:firstLineChars="20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除张</w:t>
                  </w: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一组路南</w:t>
                  </w:r>
                </w:p>
              </w:tc>
              <w:tc>
                <w:tcPr>
                  <w:tcW w:w="1374" w:type="dxa"/>
                  <w:vMerge w:val="restart"/>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2</w:t>
                  </w: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39.2</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continue"/>
                  <w:vAlign w:val="center"/>
                </w:tcPr>
                <w:p>
                  <w:pPr>
                    <w:spacing w:line="240" w:lineRule="auto"/>
                    <w:ind w:firstLine="0" w:firstLineChars="0"/>
                    <w:jc w:val="center"/>
                    <w:rPr>
                      <w:rFonts w:hint="eastAsia" w:asciiTheme="minorEastAsia" w:hAnsiTheme="minorEastAsia" w:eastAsiaTheme="minorEastAsia" w:cstheme="minorEastAsia"/>
                      <w:i w:val="0"/>
                      <w:color w:val="00B050"/>
                      <w:kern w:val="0"/>
                      <w:sz w:val="21"/>
                      <w:szCs w:val="21"/>
                      <w:u w:val="none"/>
                      <w:lang w:val="en-US" w:eastAsia="zh-CN" w:bidi="ar"/>
                    </w:rPr>
                  </w:pP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二组路南</w:t>
                  </w:r>
                </w:p>
              </w:tc>
              <w:tc>
                <w:tcPr>
                  <w:tcW w:w="1374" w:type="dxa"/>
                  <w:vMerge w:val="continue"/>
                  <w:vAlign w:val="center"/>
                </w:tcPr>
                <w:p>
                  <w:pPr>
                    <w:spacing w:line="240" w:lineRule="auto"/>
                    <w:ind w:firstLine="0" w:firstLineChars="0"/>
                    <w:jc w:val="center"/>
                    <w:rPr>
                      <w:rFonts w:hint="eastAsia" w:asciiTheme="minorEastAsia" w:hAnsiTheme="minorEastAsia" w:eastAsiaTheme="minorEastAsia" w:cstheme="minorEastAsia"/>
                      <w:i w:val="0"/>
                      <w:color w:val="00B050"/>
                      <w:kern w:val="0"/>
                      <w:sz w:val="21"/>
                      <w:szCs w:val="21"/>
                      <w:u w:val="none"/>
                      <w:lang w:val="en-US" w:eastAsia="zh-CN" w:bidi="ar"/>
                    </w:rPr>
                  </w:pP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28</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continue"/>
                  <w:vAlign w:val="center"/>
                </w:tcPr>
                <w:p>
                  <w:pPr>
                    <w:spacing w:line="240" w:lineRule="auto"/>
                    <w:ind w:firstLine="0" w:firstLineChars="0"/>
                    <w:jc w:val="center"/>
                    <w:rPr>
                      <w:rFonts w:hint="eastAsia" w:asciiTheme="minorEastAsia" w:hAnsiTheme="minorEastAsia" w:eastAsiaTheme="minorEastAsia" w:cstheme="minorEastAsia"/>
                      <w:i w:val="0"/>
                      <w:color w:val="00B050"/>
                      <w:kern w:val="0"/>
                      <w:sz w:val="21"/>
                      <w:szCs w:val="21"/>
                      <w:u w:val="none"/>
                      <w:lang w:val="en-US" w:eastAsia="zh-CN" w:bidi="ar"/>
                    </w:rPr>
                  </w:pP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三组路南</w:t>
                  </w:r>
                </w:p>
              </w:tc>
              <w:tc>
                <w:tcPr>
                  <w:tcW w:w="1374" w:type="dxa"/>
                  <w:vMerge w:val="continue"/>
                  <w:vAlign w:val="center"/>
                </w:tcPr>
                <w:p>
                  <w:pPr>
                    <w:spacing w:line="240" w:lineRule="auto"/>
                    <w:ind w:firstLine="0" w:firstLineChars="0"/>
                    <w:jc w:val="center"/>
                    <w:rPr>
                      <w:rFonts w:hint="eastAsia" w:asciiTheme="minorEastAsia" w:hAnsiTheme="minorEastAsia" w:eastAsiaTheme="minorEastAsia" w:cstheme="minorEastAsia"/>
                      <w:i w:val="0"/>
                      <w:color w:val="00B050"/>
                      <w:kern w:val="0"/>
                      <w:sz w:val="21"/>
                      <w:szCs w:val="21"/>
                      <w:u w:val="none"/>
                      <w:lang w:val="en-US" w:eastAsia="zh-CN" w:bidi="ar"/>
                    </w:rPr>
                  </w:pP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29.68</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continue"/>
                  <w:vAlign w:val="center"/>
                </w:tcPr>
                <w:p>
                  <w:pPr>
                    <w:spacing w:line="240" w:lineRule="auto"/>
                    <w:ind w:firstLine="0" w:firstLineChars="0"/>
                    <w:jc w:val="center"/>
                    <w:rPr>
                      <w:rFonts w:hint="eastAsia" w:asciiTheme="minorEastAsia" w:hAnsiTheme="minorEastAsia" w:eastAsiaTheme="minorEastAsia" w:cstheme="minorEastAsia"/>
                      <w:i w:val="0"/>
                      <w:color w:val="00B050"/>
                      <w:kern w:val="0"/>
                      <w:sz w:val="21"/>
                      <w:szCs w:val="21"/>
                      <w:u w:val="none"/>
                      <w:lang w:val="en-US" w:eastAsia="zh-CN" w:bidi="ar"/>
                    </w:rPr>
                  </w:pP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四组路南</w:t>
                  </w:r>
                </w:p>
              </w:tc>
              <w:tc>
                <w:tcPr>
                  <w:tcW w:w="1374" w:type="dxa"/>
                  <w:vMerge w:val="continue"/>
                  <w:vAlign w:val="center"/>
                </w:tcPr>
                <w:p>
                  <w:pPr>
                    <w:spacing w:line="240" w:lineRule="auto"/>
                    <w:ind w:firstLine="0" w:firstLineChars="0"/>
                    <w:jc w:val="center"/>
                    <w:rPr>
                      <w:rFonts w:hint="eastAsia" w:asciiTheme="minorEastAsia" w:hAnsiTheme="minorEastAsia" w:eastAsiaTheme="minorEastAsia" w:cstheme="minorEastAsia"/>
                      <w:i w:val="0"/>
                      <w:color w:val="00B050"/>
                      <w:kern w:val="0"/>
                      <w:sz w:val="21"/>
                      <w:szCs w:val="21"/>
                      <w:u w:val="none"/>
                      <w:lang w:val="en-US" w:eastAsia="zh-CN" w:bidi="ar"/>
                    </w:rPr>
                  </w:pP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35.84</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continue"/>
                  <w:vAlign w:val="center"/>
                </w:tcPr>
                <w:p>
                  <w:pPr>
                    <w:spacing w:line="240" w:lineRule="auto"/>
                    <w:ind w:firstLine="0" w:firstLineChars="0"/>
                    <w:jc w:val="center"/>
                    <w:rPr>
                      <w:rFonts w:hint="eastAsia" w:asciiTheme="minorEastAsia" w:hAnsiTheme="minorEastAsia" w:eastAsiaTheme="minorEastAsia" w:cstheme="minorEastAsia"/>
                      <w:i w:val="0"/>
                      <w:color w:val="00B050"/>
                      <w:kern w:val="0"/>
                      <w:sz w:val="21"/>
                      <w:szCs w:val="21"/>
                      <w:u w:val="none"/>
                      <w:lang w:val="en-US" w:eastAsia="zh-CN" w:bidi="ar"/>
                    </w:rPr>
                  </w:pP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五六组路南</w:t>
                  </w:r>
                </w:p>
              </w:tc>
              <w:tc>
                <w:tcPr>
                  <w:tcW w:w="1374" w:type="dxa"/>
                  <w:vMerge w:val="continue"/>
                  <w:vAlign w:val="center"/>
                </w:tcPr>
                <w:p>
                  <w:pPr>
                    <w:spacing w:line="240" w:lineRule="auto"/>
                    <w:ind w:firstLine="0" w:firstLineChars="0"/>
                    <w:jc w:val="center"/>
                    <w:rPr>
                      <w:rFonts w:hint="eastAsia" w:asciiTheme="minorEastAsia" w:hAnsiTheme="minorEastAsia" w:eastAsiaTheme="minorEastAsia" w:cstheme="minorEastAsia"/>
                      <w:i w:val="0"/>
                      <w:color w:val="00B050"/>
                      <w:kern w:val="0"/>
                      <w:sz w:val="21"/>
                      <w:szCs w:val="21"/>
                      <w:u w:val="none"/>
                      <w:lang w:val="en-US" w:eastAsia="zh-CN" w:bidi="ar"/>
                    </w:rPr>
                  </w:pP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29.12</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restart"/>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陵湾</w:t>
                  </w: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村委会西边（陵角组）</w:t>
                  </w:r>
                </w:p>
              </w:tc>
              <w:tc>
                <w:tcPr>
                  <w:tcW w:w="1374" w:type="dxa"/>
                  <w:vMerge w:val="restart"/>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5</w:t>
                  </w: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35.28</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Merge w:val="continue"/>
                  <w:vAlign w:val="center"/>
                </w:tcPr>
                <w:p>
                  <w:pPr>
                    <w:spacing w:line="240" w:lineRule="auto"/>
                    <w:ind w:firstLine="0" w:firstLineChars="0"/>
                    <w:jc w:val="center"/>
                    <w:rPr>
                      <w:rFonts w:hint="eastAsia" w:asciiTheme="minorEastAsia" w:hAnsiTheme="minorEastAsia" w:eastAsiaTheme="minorEastAsia" w:cstheme="minorEastAsia"/>
                      <w:i w:val="0"/>
                      <w:color w:val="00B050"/>
                      <w:kern w:val="0"/>
                      <w:sz w:val="21"/>
                      <w:szCs w:val="21"/>
                      <w:u w:val="none"/>
                      <w:lang w:val="en-US" w:eastAsia="zh-CN" w:bidi="ar"/>
                    </w:rPr>
                  </w:pP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张中组、庙留组</w:t>
                  </w:r>
                </w:p>
              </w:tc>
              <w:tc>
                <w:tcPr>
                  <w:tcW w:w="1374" w:type="dxa"/>
                  <w:vMerge w:val="continue"/>
                  <w:vAlign w:val="center"/>
                </w:tcPr>
                <w:p>
                  <w:pPr>
                    <w:spacing w:line="240" w:lineRule="auto"/>
                    <w:ind w:firstLine="0" w:firstLineChars="0"/>
                    <w:jc w:val="center"/>
                    <w:rPr>
                      <w:rFonts w:hint="eastAsia" w:asciiTheme="minorEastAsia" w:hAnsiTheme="minorEastAsia" w:eastAsiaTheme="minorEastAsia" w:cstheme="minorEastAsia"/>
                      <w:i w:val="0"/>
                      <w:color w:val="00B050"/>
                      <w:kern w:val="0"/>
                      <w:sz w:val="21"/>
                      <w:szCs w:val="21"/>
                      <w:u w:val="none"/>
                      <w:lang w:val="en-US" w:eastAsia="zh-CN" w:bidi="ar"/>
                    </w:rPr>
                  </w:pP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47.6</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Align w:val="center"/>
                </w:tcPr>
                <w:p>
                  <w:pPr>
                    <w:keepNext w:val="0"/>
                    <w:keepLines w:val="0"/>
                    <w:widowControl/>
                    <w:suppressLineNumbers w:val="0"/>
                    <w:ind w:left="0" w:leftChars="0" w:firstLine="0" w:firstLineChars="0"/>
                    <w:jc w:val="both"/>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光明</w:t>
                  </w: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村委会路南</w:t>
                  </w:r>
                </w:p>
              </w:tc>
              <w:tc>
                <w:tcPr>
                  <w:tcW w:w="1374" w:type="dxa"/>
                  <w:vAlign w:val="center"/>
                </w:tcPr>
                <w:p>
                  <w:pPr>
                    <w:keepNext w:val="0"/>
                    <w:keepLines w:val="0"/>
                    <w:widowControl/>
                    <w:suppressLineNumbers w:val="0"/>
                    <w:ind w:left="0" w:leftChars="0" w:firstLine="0" w:firstLineChars="0"/>
                    <w:jc w:val="both"/>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2</w:t>
                  </w: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56</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7" w:type="dxa"/>
                  <w:vAlign w:val="center"/>
                </w:tcPr>
                <w:p>
                  <w:pPr>
                    <w:keepNext w:val="0"/>
                    <w:keepLines w:val="0"/>
                    <w:widowControl/>
                    <w:suppressLineNumbers w:val="0"/>
                    <w:ind w:left="0" w:leftChars="0" w:firstLine="0" w:firstLineChars="0"/>
                    <w:jc w:val="both"/>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陵东</w:t>
                  </w:r>
                </w:p>
              </w:tc>
              <w:tc>
                <w:tcPr>
                  <w:tcW w:w="2316"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林氏窑组南</w:t>
                  </w:r>
                </w:p>
              </w:tc>
              <w:tc>
                <w:tcPr>
                  <w:tcW w:w="1374" w:type="dxa"/>
                  <w:vAlign w:val="center"/>
                </w:tcPr>
                <w:p>
                  <w:pPr>
                    <w:keepNext w:val="0"/>
                    <w:keepLines w:val="0"/>
                    <w:widowControl/>
                    <w:suppressLineNumbers w:val="0"/>
                    <w:ind w:left="0" w:leftChars="0" w:firstLine="0" w:firstLineChars="0"/>
                    <w:jc w:val="both"/>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2</w:t>
                  </w:r>
                </w:p>
              </w:tc>
              <w:tc>
                <w:tcPr>
                  <w:tcW w:w="1844" w:type="dxa"/>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i w:val="0"/>
                      <w:color w:val="00B050"/>
                      <w:kern w:val="0"/>
                      <w:sz w:val="21"/>
                      <w:szCs w:val="21"/>
                      <w:u w:val="none"/>
                      <w:lang w:val="en-US" w:eastAsia="zh-CN" w:bidi="ar"/>
                    </w:rPr>
                  </w:pPr>
                  <w:r>
                    <w:rPr>
                      <w:rFonts w:hint="eastAsia" w:asciiTheme="minorEastAsia" w:hAnsiTheme="minorEastAsia" w:eastAsiaTheme="minorEastAsia" w:cstheme="minorEastAsia"/>
                      <w:i w:val="0"/>
                      <w:color w:val="00B050"/>
                      <w:kern w:val="0"/>
                      <w:sz w:val="21"/>
                      <w:szCs w:val="21"/>
                      <w:u w:val="none"/>
                      <w:lang w:val="en-US" w:eastAsia="zh-CN" w:bidi="ar"/>
                    </w:rPr>
                    <w:t>74.872</w:t>
                  </w:r>
                </w:p>
              </w:tc>
              <w:tc>
                <w:tcPr>
                  <w:tcW w:w="1249" w:type="dxa"/>
                  <w:vMerge w:val="continue"/>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20" w:type="dxa"/>
                  <w:gridSpan w:val="5"/>
                  <w:vAlign w:val="center"/>
                </w:tcPr>
                <w:p>
                  <w:pPr>
                    <w:autoSpaceDE w:val="0"/>
                    <w:autoSpaceDN w:val="0"/>
                    <w:adjustRightInd w:val="0"/>
                    <w:snapToGrid w:val="0"/>
                    <w:spacing w:line="240" w:lineRule="auto"/>
                    <w:ind w:firstLine="425"/>
                    <w:rPr>
                      <w:rFonts w:hint="eastAsia" w:asciiTheme="minorEastAsia" w:hAnsiTheme="minorEastAsia" w:eastAsiaTheme="minorEastAsia" w:cstheme="minorEastAsia"/>
                      <w:color w:val="00B050"/>
                      <w:sz w:val="21"/>
                      <w:szCs w:val="21"/>
                      <w:u w:color="FF0000"/>
                    </w:rPr>
                  </w:pPr>
                  <w:r>
                    <w:rPr>
                      <w:rFonts w:hint="eastAsia" w:asciiTheme="minorEastAsia" w:hAnsiTheme="minorEastAsia" w:eastAsiaTheme="minorEastAsia" w:cstheme="minorEastAsia"/>
                      <w:color w:val="00B050"/>
                      <w:kern w:val="0"/>
                      <w:sz w:val="21"/>
                      <w:szCs w:val="21"/>
                    </w:rPr>
                    <w:t>备注：①根据《行业用水定额》（陕西省地方标准DB61/T943-2014），关中地区农村居民平均日生活用水定额为70L/（人·d），生活污水排放系数取0.8。</w:t>
                  </w:r>
                </w:p>
              </w:tc>
            </w:tr>
          </w:tbl>
          <w:p>
            <w:pPr>
              <w:pStyle w:val="5"/>
              <w:keepNext/>
              <w:rPr>
                <w:rFonts w:ascii="Times New Roman" w:hAnsi="Times New Roman" w:cs="Times New Roman"/>
                <w:color w:val="FF0000"/>
                <w:kern w:val="0"/>
              </w:rPr>
            </w:pPr>
          </w:p>
          <w:p>
            <w:pPr>
              <w:pStyle w:val="55"/>
              <w:numPr>
                <w:ilvl w:val="0"/>
                <w:numId w:val="10"/>
              </w:numPr>
              <w:ind w:firstLineChars="0"/>
              <w:rPr>
                <w:rFonts w:ascii="Times New Roman" w:hAnsi="Times New Roman"/>
                <w:color w:val="FF0000"/>
              </w:rPr>
            </w:pPr>
            <w:r>
              <w:rPr>
                <w:rFonts w:ascii="Times New Roman" w:hAnsi="Times New Roman"/>
                <w:color w:val="FF0000"/>
                <w:kern w:val="0"/>
              </w:rPr>
              <w:t>污水收集模式</w:t>
            </w:r>
          </w:p>
          <w:p>
            <w:pPr>
              <w:autoSpaceDE w:val="0"/>
              <w:autoSpaceDN w:val="0"/>
              <w:adjustRightInd w:val="0"/>
              <w:ind w:firstLine="424" w:firstLineChars="177"/>
            </w:pPr>
            <w:r>
              <w:rPr>
                <w:rFonts w:ascii="Times New Roman" w:hAnsi="Times New Roman"/>
                <w:color w:val="FF0000"/>
              </w:rPr>
              <w:t>污水管道是污水集中处理的前提。污水管道的布置应结合污水处理终端点的地理位置，以就近接入，减少投资为原则；充分利用地形地势，尽可能采用重力流，减少提升；并充分考虑村庄房屋及道路布置，合理布置污水管道路线；另外，根据污水管道现状及铺设条件，合理控制污水截污管的埋深。本项目</w:t>
            </w:r>
            <w:r>
              <w:rPr>
                <w:rFonts w:ascii="Times New Roman" w:hAnsi="Times New Roman"/>
                <w:color w:val="FF0000"/>
                <w:u w:color="FF0000"/>
              </w:rPr>
              <w:t>污水管网沿道路建设，在沿道路一侧建设水冲式厕所及分户式化粪池，并接入污水管网，本项目新建污水收集管网</w:t>
            </w:r>
            <w:r>
              <w:rPr>
                <w:rFonts w:hint="eastAsia" w:ascii="Times New Roman" w:hAnsi="Times New Roman"/>
                <w:color w:val="FF0000"/>
                <w:u w:color="FF0000"/>
                <w:lang w:val="en-US" w:eastAsia="zh-CN"/>
              </w:rPr>
              <w:t>3780</w:t>
            </w:r>
            <w:r>
              <w:rPr>
                <w:rFonts w:ascii="Times New Roman" w:hAnsi="Times New Roman"/>
                <w:color w:val="FF0000"/>
                <w:u w:color="FF0000"/>
              </w:rPr>
              <w:t>m，污水管网走向图见附图2~4。</w:t>
            </w:r>
          </w:p>
          <w:p>
            <w:pPr>
              <w:numPr>
                <w:ilvl w:val="0"/>
                <w:numId w:val="0"/>
              </w:numPr>
              <w:ind w:leftChars="200"/>
              <w:rPr>
                <w:rFonts w:ascii="Times New Roman" w:hAnsi="Times New Roman"/>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3</w:t>
            </w:r>
            <w:r>
              <w:rPr>
                <w:rFonts w:hint="eastAsia" w:ascii="Times New Roman" w:hAnsi="Times New Roman"/>
                <w:bCs/>
                <w:color w:val="000000" w:themeColor="text1"/>
                <w:lang w:val="en-US" w:eastAsia="zh-CN"/>
                <w14:textFill>
                  <w14:solidFill>
                    <w14:schemeClr w14:val="tx1"/>
                  </w14:solidFill>
                </w14:textFill>
              </w:rPr>
              <w:t>.</w:t>
            </w:r>
            <w:r>
              <w:rPr>
                <w:rFonts w:ascii="Times New Roman" w:hAnsi="Times New Roman"/>
                <w:bCs/>
                <w:color w:val="000000" w:themeColor="text1"/>
                <w14:textFill>
                  <w14:solidFill>
                    <w14:schemeClr w14:val="tx1"/>
                  </w14:solidFill>
                </w14:textFill>
              </w:rPr>
              <w:t>进出水水质</w:t>
            </w:r>
          </w:p>
          <w:p>
            <w:pPr>
              <w:pStyle w:val="55"/>
              <w:numPr>
                <w:ilvl w:val="0"/>
                <w:numId w:val="0"/>
              </w:numPr>
              <w:ind w:left="426" w:left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kern w:val="0"/>
                <w:lang w:eastAsia="zh-CN"/>
                <w14:textFill>
                  <w14:solidFill>
                    <w14:schemeClr w14:val="tx1"/>
                  </w14:solidFill>
                </w14:textFill>
              </w:rPr>
              <w:t>（</w:t>
            </w:r>
            <w:r>
              <w:rPr>
                <w:rFonts w:hint="eastAsia" w:ascii="Times New Roman" w:hAnsi="Times New Roman"/>
                <w:color w:val="000000" w:themeColor="text1"/>
                <w:kern w:val="0"/>
                <w:lang w:val="en-US" w:eastAsia="zh-CN"/>
                <w14:textFill>
                  <w14:solidFill>
                    <w14:schemeClr w14:val="tx1"/>
                  </w14:solidFill>
                </w14:textFill>
              </w:rPr>
              <w:t>1</w:t>
            </w:r>
            <w:r>
              <w:rPr>
                <w:rFonts w:hint="eastAsia" w:ascii="Times New Roman" w:hAnsi="Times New Roman"/>
                <w:color w:val="000000" w:themeColor="text1"/>
                <w:kern w:val="0"/>
                <w:lang w:eastAsia="zh-CN"/>
                <w14:textFill>
                  <w14:solidFill>
                    <w14:schemeClr w14:val="tx1"/>
                  </w14:solidFill>
                </w14:textFill>
              </w:rPr>
              <w:t>）</w:t>
            </w:r>
            <w:r>
              <w:rPr>
                <w:rFonts w:ascii="Times New Roman" w:hAnsi="Times New Roman"/>
                <w:color w:val="000000" w:themeColor="text1"/>
                <w:kern w:val="0"/>
                <w14:textFill>
                  <w14:solidFill>
                    <w14:schemeClr w14:val="tx1"/>
                  </w14:solidFill>
                </w14:textFill>
              </w:rPr>
              <w:t>进水水质</w:t>
            </w:r>
          </w:p>
          <w:p>
            <w:pPr>
              <w:tabs>
                <w:tab w:val="left" w:pos="3650"/>
              </w:tabs>
              <w:ind w:firstLine="480" w:firstLineChars="200"/>
              <w:jc w:val="left"/>
              <w:rPr>
                <w:rFonts w:ascii="Times New Roman" w:hAnsi="Times New Roman"/>
                <w:color w:val="000000" w:themeColor="text1"/>
                <w:kern w:val="0"/>
                <w14:textFill>
                  <w14:solidFill>
                    <w14:schemeClr w14:val="tx1"/>
                  </w14:solidFill>
                </w14:textFill>
              </w:rPr>
            </w:pPr>
            <w:r>
              <w:rPr>
                <w:rFonts w:hint="eastAsia"/>
                <w:color w:val="000000" w:themeColor="text1"/>
                <w:kern w:val="0"/>
                <w:lang w:eastAsia="zh-CN"/>
                <w14:textFill>
                  <w14:solidFill>
                    <w14:schemeClr w14:val="tx1"/>
                  </w14:solidFill>
                </w14:textFill>
              </w:rPr>
              <w:t>根据</w:t>
            </w:r>
            <w:r>
              <w:rPr>
                <w:rFonts w:hint="eastAsia"/>
                <w:color w:val="FF0000"/>
                <w:kern w:val="0"/>
                <w:lang w:eastAsia="zh-CN"/>
              </w:rPr>
              <w:t>西安</w:t>
            </w:r>
            <w:r>
              <w:rPr>
                <w:rFonts w:ascii="Times New Roman" w:hAnsi="Times New Roman"/>
                <w:color w:val="000000" w:themeColor="text1"/>
                <w:kern w:val="0"/>
                <w14:textFill>
                  <w14:solidFill>
                    <w14:schemeClr w14:val="tx1"/>
                  </w14:solidFill>
                </w14:textFill>
              </w:rPr>
              <w:t>建筑科技大学编制的《杨陵区乡村振</w:t>
            </w:r>
            <w:r>
              <w:rPr>
                <w:rFonts w:ascii="Times New Roman" w:hAnsi="Times New Roman"/>
                <w:color w:val="auto"/>
                <w:kern w:val="0"/>
              </w:rPr>
              <w:t>兴</w:t>
            </w:r>
            <w:r>
              <w:rPr>
                <w:rFonts w:hint="eastAsia"/>
                <w:color w:val="auto"/>
                <w:kern w:val="0"/>
                <w:lang w:eastAsia="zh-CN"/>
              </w:rPr>
              <w:t>揉谷镇</w:t>
            </w:r>
            <w:r>
              <w:rPr>
                <w:rFonts w:ascii="Times New Roman" w:hAnsi="Times New Roman"/>
                <w:color w:val="auto"/>
                <w:kern w:val="0"/>
              </w:rPr>
              <w:t>2018</w:t>
            </w:r>
            <w:r>
              <w:rPr>
                <w:rFonts w:ascii="Times New Roman" w:hAnsi="Times New Roman"/>
                <w:color w:val="000000" w:themeColor="text1"/>
                <w:kern w:val="0"/>
                <w14:textFill>
                  <w14:solidFill>
                    <w14:schemeClr w14:val="tx1"/>
                  </w14:solidFill>
                </w14:textFill>
              </w:rPr>
              <w:t>年建设实施规划》，本项目污水处理站进水水质为典型农村生活污水，生活污水中污染物成分相对简单，浓度较小。参考西安地区已经实施的农村污水治理工程的实测进水水质，最终确定进水水质如下：</w:t>
            </w:r>
          </w:p>
          <w:p>
            <w:pPr>
              <w:tabs>
                <w:tab w:val="left" w:pos="3650"/>
              </w:tabs>
              <w:spacing w:line="240" w:lineRule="auto"/>
              <w:ind w:firstLine="422" w:firstLineChars="200"/>
              <w:jc w:val="center"/>
              <w:rPr>
                <w:rFonts w:ascii="Times New Roman" w:hAnsi="Times New Roman"/>
                <w:b/>
                <w:bCs/>
                <w:color w:val="000000" w:themeColor="text1"/>
                <w:kern w:val="0"/>
                <w:sz w:val="21"/>
                <w:szCs w:val="21"/>
                <w14:textFill>
                  <w14:solidFill>
                    <w14:schemeClr w14:val="tx1"/>
                  </w14:solidFill>
                </w14:textFill>
              </w:rPr>
            </w:pPr>
            <w:bookmarkStart w:id="10" w:name="_Ref534890292"/>
            <w:r>
              <w:rPr>
                <w:rFonts w:ascii="Times New Roman" w:hAnsi="Times New Roman"/>
                <w:b/>
                <w:bCs/>
                <w:color w:val="000000" w:themeColor="text1"/>
                <w:sz w:val="21"/>
                <w:szCs w:val="21"/>
                <w14:textFill>
                  <w14:solidFill>
                    <w14:schemeClr w14:val="tx1"/>
                  </w14:solidFill>
                </w14:textFill>
              </w:rPr>
              <w:t>表</w:t>
            </w:r>
            <w:bookmarkEnd w:id="10"/>
            <w:r>
              <w:rPr>
                <w:rFonts w:hint="eastAsia"/>
                <w:b/>
                <w:bCs/>
                <w:color w:val="000000" w:themeColor="text1"/>
                <w:sz w:val="21"/>
                <w:szCs w:val="21"/>
                <w:lang w:val="en-US" w:eastAsia="zh-CN"/>
                <w14:textFill>
                  <w14:solidFill>
                    <w14:schemeClr w14:val="tx1"/>
                  </w14:solidFill>
                </w14:textFill>
              </w:rPr>
              <w:t xml:space="preserve">16  </w:t>
            </w:r>
            <w:r>
              <w:rPr>
                <w:rFonts w:ascii="Times New Roman" w:hAnsi="Times New Roman"/>
                <w:b/>
                <w:bCs/>
                <w:color w:val="000000" w:themeColor="text1"/>
                <w:kern w:val="0"/>
                <w:sz w:val="21"/>
                <w:szCs w:val="21"/>
                <w14:textFill>
                  <w14:solidFill>
                    <w14:schemeClr w14:val="tx1"/>
                  </w14:solidFill>
                </w14:textFill>
              </w:rPr>
              <w:t>设计进水水质指标表</w:t>
            </w:r>
          </w:p>
          <w:tbl>
            <w:tblPr>
              <w:tblStyle w:val="1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77"/>
              <w:gridCol w:w="1410"/>
              <w:gridCol w:w="1428"/>
              <w:gridCol w:w="1448"/>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8" w:type="dxa"/>
                </w:tcPr>
                <w:p>
                  <w:pPr>
                    <w:tabs>
                      <w:tab w:val="left" w:pos="3650"/>
                    </w:tabs>
                    <w:adjustRightInd w:val="0"/>
                    <w:snapToGrid w:val="0"/>
                    <w:spacing w:line="240" w:lineRule="auto"/>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 xml:space="preserve">项目 </w:t>
                  </w:r>
                </w:p>
              </w:tc>
              <w:tc>
                <w:tcPr>
                  <w:tcW w:w="877" w:type="dxa"/>
                </w:tcPr>
                <w:p>
                  <w:pPr>
                    <w:tabs>
                      <w:tab w:val="left" w:pos="3650"/>
                    </w:tabs>
                    <w:adjustRightInd w:val="0"/>
                    <w:snapToGrid w:val="0"/>
                    <w:spacing w:line="240" w:lineRule="auto"/>
                    <w:ind w:left="0" w:leftChars="0" w:firstLine="0" w:firstLineChars="0"/>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pH</w:t>
                  </w:r>
                </w:p>
              </w:tc>
              <w:tc>
                <w:tcPr>
                  <w:tcW w:w="1410" w:type="dxa"/>
                </w:tcPr>
                <w:p>
                  <w:pPr>
                    <w:tabs>
                      <w:tab w:val="left" w:pos="3650"/>
                    </w:tabs>
                    <w:adjustRightInd w:val="0"/>
                    <w:snapToGrid w:val="0"/>
                    <w:spacing w:line="240" w:lineRule="auto"/>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 xml:space="preserve">COD </w:t>
                  </w:r>
                </w:p>
              </w:tc>
              <w:tc>
                <w:tcPr>
                  <w:tcW w:w="1428" w:type="dxa"/>
                </w:tcPr>
                <w:p>
                  <w:pPr>
                    <w:tabs>
                      <w:tab w:val="left" w:pos="3650"/>
                    </w:tabs>
                    <w:adjustRightInd w:val="0"/>
                    <w:snapToGrid w:val="0"/>
                    <w:spacing w:line="240" w:lineRule="auto"/>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BOD</w:t>
                  </w:r>
                  <w:r>
                    <w:rPr>
                      <w:rFonts w:ascii="Times New Roman" w:hAnsi="Times New Roman"/>
                      <w:color w:val="000000" w:themeColor="text1"/>
                      <w:kern w:val="0"/>
                      <w:position w:val="-1"/>
                      <w:sz w:val="14"/>
                      <w:szCs w:val="14"/>
                      <w14:textFill>
                        <w14:solidFill>
                          <w14:schemeClr w14:val="tx1"/>
                        </w14:solidFill>
                      </w14:textFill>
                    </w:rPr>
                    <w:t>5</w:t>
                  </w:r>
                  <w:r>
                    <w:rPr>
                      <w:rFonts w:ascii="Times New Roman" w:hAnsi="Times New Roman"/>
                      <w:color w:val="000000" w:themeColor="text1"/>
                      <w:kern w:val="0"/>
                      <w:sz w:val="21"/>
                      <w:szCs w:val="21"/>
                      <w14:textFill>
                        <w14:solidFill>
                          <w14:schemeClr w14:val="tx1"/>
                        </w14:solidFill>
                      </w14:textFill>
                    </w:rPr>
                    <w:t xml:space="preserve"> </w:t>
                  </w:r>
                </w:p>
              </w:tc>
              <w:tc>
                <w:tcPr>
                  <w:tcW w:w="1448" w:type="dxa"/>
                </w:tcPr>
                <w:p>
                  <w:pPr>
                    <w:tabs>
                      <w:tab w:val="left" w:pos="3650"/>
                    </w:tabs>
                    <w:adjustRightInd w:val="0"/>
                    <w:snapToGrid w:val="0"/>
                    <w:spacing w:line="240" w:lineRule="auto"/>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 xml:space="preserve">SS </w:t>
                  </w:r>
                </w:p>
              </w:tc>
              <w:tc>
                <w:tcPr>
                  <w:tcW w:w="1301" w:type="dxa"/>
                </w:tcPr>
                <w:p>
                  <w:pPr>
                    <w:tabs>
                      <w:tab w:val="left" w:pos="3650"/>
                    </w:tabs>
                    <w:adjustRightInd w:val="0"/>
                    <w:snapToGrid w:val="0"/>
                    <w:spacing w:line="240" w:lineRule="auto"/>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NH</w:t>
                  </w:r>
                  <w:r>
                    <w:rPr>
                      <w:rFonts w:ascii="Times New Roman" w:hAnsi="Times New Roman"/>
                      <w:color w:val="000000" w:themeColor="text1"/>
                      <w:kern w:val="0"/>
                      <w:position w:val="-1"/>
                      <w:sz w:val="14"/>
                      <w:szCs w:val="14"/>
                      <w14:textFill>
                        <w14:solidFill>
                          <w14:schemeClr w14:val="tx1"/>
                        </w14:solidFill>
                      </w14:textFill>
                    </w:rPr>
                    <w:t>3</w:t>
                  </w:r>
                  <w:r>
                    <w:rPr>
                      <w:rFonts w:ascii="Times New Roman" w:hAnsi="Times New Roman"/>
                      <w:color w:val="000000" w:themeColor="text1"/>
                      <w:kern w:val="0"/>
                      <w:sz w:val="21"/>
                      <w:szCs w:val="21"/>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38" w:type="dxa"/>
                </w:tcPr>
                <w:p>
                  <w:pPr>
                    <w:tabs>
                      <w:tab w:val="left" w:pos="3650"/>
                    </w:tabs>
                    <w:adjustRightInd w:val="0"/>
                    <w:snapToGrid w:val="0"/>
                    <w:spacing w:line="240" w:lineRule="auto"/>
                    <w:ind w:left="0" w:leftChars="0" w:firstLine="0" w:firstLineChars="0"/>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 xml:space="preserve">进水水质（mg/L） </w:t>
                  </w:r>
                </w:p>
              </w:tc>
              <w:tc>
                <w:tcPr>
                  <w:tcW w:w="877" w:type="dxa"/>
                </w:tcPr>
                <w:p>
                  <w:pPr>
                    <w:tabs>
                      <w:tab w:val="left" w:pos="3650"/>
                    </w:tabs>
                    <w:adjustRightInd w:val="0"/>
                    <w:snapToGrid w:val="0"/>
                    <w:spacing w:line="240" w:lineRule="auto"/>
                    <w:ind w:left="0" w:leftChars="0" w:firstLine="0" w:firstLineChars="0"/>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6～9</w:t>
                  </w:r>
                </w:p>
              </w:tc>
              <w:tc>
                <w:tcPr>
                  <w:tcW w:w="1410" w:type="dxa"/>
                </w:tcPr>
                <w:p>
                  <w:pPr>
                    <w:tabs>
                      <w:tab w:val="left" w:pos="3650"/>
                    </w:tabs>
                    <w:adjustRightInd w:val="0"/>
                    <w:snapToGrid w:val="0"/>
                    <w:spacing w:line="240" w:lineRule="auto"/>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 xml:space="preserve">300 </w:t>
                  </w:r>
                </w:p>
              </w:tc>
              <w:tc>
                <w:tcPr>
                  <w:tcW w:w="1428" w:type="dxa"/>
                </w:tcPr>
                <w:p>
                  <w:pPr>
                    <w:tabs>
                      <w:tab w:val="left" w:pos="3650"/>
                    </w:tabs>
                    <w:adjustRightInd w:val="0"/>
                    <w:snapToGrid w:val="0"/>
                    <w:spacing w:line="240" w:lineRule="auto"/>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150</w:t>
                  </w:r>
                </w:p>
              </w:tc>
              <w:tc>
                <w:tcPr>
                  <w:tcW w:w="1448" w:type="dxa"/>
                </w:tcPr>
                <w:p>
                  <w:pPr>
                    <w:tabs>
                      <w:tab w:val="left" w:pos="3650"/>
                    </w:tabs>
                    <w:adjustRightInd w:val="0"/>
                    <w:snapToGrid w:val="0"/>
                    <w:spacing w:line="240" w:lineRule="auto"/>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200</w:t>
                  </w:r>
                </w:p>
              </w:tc>
              <w:tc>
                <w:tcPr>
                  <w:tcW w:w="1301" w:type="dxa"/>
                </w:tcPr>
                <w:p>
                  <w:pPr>
                    <w:tabs>
                      <w:tab w:val="left" w:pos="3650"/>
                    </w:tabs>
                    <w:adjustRightInd w:val="0"/>
                    <w:snapToGrid w:val="0"/>
                    <w:spacing w:line="240" w:lineRule="auto"/>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30</w:t>
                  </w:r>
                </w:p>
              </w:tc>
            </w:tr>
          </w:tbl>
          <w:p>
            <w:pPr>
              <w:pStyle w:val="55"/>
              <w:numPr>
                <w:ilvl w:val="0"/>
                <w:numId w:val="0"/>
              </w:numPr>
              <w:ind w:firstLine="480" w:firstLineChars="200"/>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lang w:eastAsia="zh-CN"/>
                <w14:textFill>
                  <w14:solidFill>
                    <w14:schemeClr w14:val="tx1"/>
                  </w14:solidFill>
                </w14:textFill>
              </w:rPr>
              <w:t>（</w:t>
            </w:r>
            <w:r>
              <w:rPr>
                <w:rFonts w:hint="eastAsia" w:ascii="Times New Roman" w:hAnsi="Times New Roman"/>
                <w:color w:val="000000" w:themeColor="text1"/>
                <w:kern w:val="0"/>
                <w:lang w:val="en-US" w:eastAsia="zh-CN"/>
                <w14:textFill>
                  <w14:solidFill>
                    <w14:schemeClr w14:val="tx1"/>
                  </w14:solidFill>
                </w14:textFill>
              </w:rPr>
              <w:t>2</w:t>
            </w:r>
            <w:r>
              <w:rPr>
                <w:rFonts w:hint="eastAsia" w:ascii="Times New Roman" w:hAnsi="Times New Roman"/>
                <w:color w:val="000000" w:themeColor="text1"/>
                <w:kern w:val="0"/>
                <w:lang w:eastAsia="zh-CN"/>
                <w14:textFill>
                  <w14:solidFill>
                    <w14:schemeClr w14:val="tx1"/>
                  </w14:solidFill>
                </w14:textFill>
              </w:rPr>
              <w:t>）</w:t>
            </w:r>
            <w:r>
              <w:rPr>
                <w:rFonts w:ascii="Times New Roman" w:hAnsi="Times New Roman"/>
                <w:color w:val="000000" w:themeColor="text1"/>
                <w:kern w:val="0"/>
                <w14:textFill>
                  <w14:solidFill>
                    <w14:schemeClr w14:val="tx1"/>
                  </w14:solidFill>
                </w14:textFill>
              </w:rPr>
              <w:t>出水水质</w:t>
            </w:r>
          </w:p>
          <w:p>
            <w:pPr>
              <w:pStyle w:val="4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本项目集中式污水处理站排水执行</w:t>
            </w:r>
            <w:r>
              <w:rPr>
                <w:rFonts w:ascii="Times New Roman" w:hAnsi="Times New Roman"/>
                <w:color w:val="FF0000"/>
                <w:sz w:val="24"/>
                <w:szCs w:val="24"/>
                <w:highlight w:val="none"/>
              </w:rPr>
              <w:t>《</w:t>
            </w:r>
            <w:r>
              <w:rPr>
                <w:rFonts w:hint="eastAsia"/>
                <w:color w:val="FF0000"/>
                <w:sz w:val="24"/>
                <w:szCs w:val="24"/>
                <w:highlight w:val="none"/>
                <w:lang w:eastAsia="zh-CN"/>
              </w:rPr>
              <w:t>农村生活污水处理设施污染物排放标准</w:t>
            </w:r>
            <w:r>
              <w:rPr>
                <w:rFonts w:ascii="Times New Roman" w:hAnsi="Times New Roman"/>
                <w:color w:val="FF0000"/>
                <w:sz w:val="24"/>
                <w:szCs w:val="24"/>
                <w:highlight w:val="none"/>
              </w:rPr>
              <w:t>》（</w:t>
            </w:r>
            <w:r>
              <w:rPr>
                <w:rFonts w:hint="eastAsia"/>
                <w:color w:val="FF0000"/>
                <w:sz w:val="24"/>
                <w:szCs w:val="24"/>
                <w:highlight w:val="none"/>
                <w:lang w:val="en-US" w:eastAsia="zh-CN"/>
              </w:rPr>
              <w:t>DB61/1227</w:t>
            </w:r>
            <w:r>
              <w:rPr>
                <w:rFonts w:ascii="Times New Roman" w:hAnsi="Times New Roman"/>
                <w:color w:val="FF0000"/>
                <w:sz w:val="24"/>
                <w:szCs w:val="24"/>
                <w:highlight w:val="none"/>
              </w:rPr>
              <w:t>-20</w:t>
            </w:r>
            <w:r>
              <w:rPr>
                <w:rFonts w:hint="eastAsia"/>
                <w:color w:val="FF0000"/>
                <w:sz w:val="24"/>
                <w:szCs w:val="24"/>
                <w:highlight w:val="none"/>
                <w:lang w:val="en-US" w:eastAsia="zh-CN"/>
              </w:rPr>
              <w:t>18</w:t>
            </w:r>
            <w:r>
              <w:rPr>
                <w:rFonts w:ascii="Times New Roman" w:hAnsi="Times New Roman"/>
                <w:color w:val="FF0000"/>
                <w:sz w:val="24"/>
                <w:szCs w:val="24"/>
                <w:highlight w:val="none"/>
              </w:rPr>
              <w:t>）一级标准</w:t>
            </w:r>
            <w:r>
              <w:rPr>
                <w:rFonts w:ascii="Times New Roman" w:hAnsi="Times New Roman"/>
                <w:color w:val="000000" w:themeColor="text1"/>
                <w14:textFill>
                  <w14:solidFill>
                    <w14:schemeClr w14:val="tx1"/>
                  </w14:solidFill>
                </w14:textFill>
              </w:rPr>
              <w:t>，具体指标如下：</w:t>
            </w:r>
          </w:p>
          <w:p>
            <w:pPr>
              <w:autoSpaceDE w:val="0"/>
              <w:autoSpaceDN w:val="0"/>
              <w:adjustRightInd w:val="0"/>
              <w:spacing w:line="240" w:lineRule="auto"/>
              <w:ind w:left="2530"/>
              <w:jc w:val="left"/>
              <w:rPr>
                <w:rFonts w:ascii="Times New Roman" w:hAnsi="Times New Roman"/>
                <w:b/>
                <w:bCs/>
                <w:color w:val="000000" w:themeColor="text1"/>
                <w:kern w:val="0"/>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表</w:t>
            </w:r>
            <w:r>
              <w:rPr>
                <w:rFonts w:hint="eastAsia"/>
                <w:b/>
                <w:bCs/>
                <w:color w:val="000000" w:themeColor="text1"/>
                <w:sz w:val="21"/>
                <w:szCs w:val="21"/>
                <w:lang w:val="en-US" w:eastAsia="zh-CN"/>
                <w14:textFill>
                  <w14:solidFill>
                    <w14:schemeClr w14:val="tx1"/>
                  </w14:solidFill>
                </w14:textFill>
              </w:rPr>
              <w:t xml:space="preserve">17 </w:t>
            </w:r>
            <w:r>
              <w:rPr>
                <w:rFonts w:ascii="Times New Roman" w:hAnsi="Times New Roman"/>
                <w:b/>
                <w:bCs/>
                <w:color w:val="000000" w:themeColor="text1"/>
                <w:kern w:val="0"/>
                <w:sz w:val="21"/>
                <w:szCs w:val="21"/>
                <w14:textFill>
                  <w14:solidFill>
                    <w14:schemeClr w14:val="tx1"/>
                  </w14:solidFill>
                </w14:textFill>
              </w:rPr>
              <w:t>集中式污水处理站设计出水水质指标表</w:t>
            </w:r>
          </w:p>
          <w:tbl>
            <w:tblPr>
              <w:tblStyle w:val="19"/>
              <w:tblW w:w="88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7"/>
              <w:gridCol w:w="842"/>
              <w:gridCol w:w="1354"/>
              <w:gridCol w:w="1371"/>
              <w:gridCol w:w="1391"/>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07" w:type="dxa"/>
                </w:tcPr>
                <w:p>
                  <w:pPr>
                    <w:tabs>
                      <w:tab w:val="left" w:pos="3650"/>
                    </w:tabs>
                    <w:adjustRightInd w:val="0"/>
                    <w:snapToGrid w:val="0"/>
                    <w:spacing w:line="240" w:lineRule="auto"/>
                    <w:ind w:left="0" w:leftChars="0" w:firstLine="0" w:firstLineChars="0"/>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 xml:space="preserve">项目 </w:t>
                  </w:r>
                </w:p>
              </w:tc>
              <w:tc>
                <w:tcPr>
                  <w:tcW w:w="842" w:type="dxa"/>
                </w:tcPr>
                <w:p>
                  <w:pPr>
                    <w:tabs>
                      <w:tab w:val="left" w:pos="3650"/>
                    </w:tabs>
                    <w:adjustRightInd w:val="0"/>
                    <w:snapToGrid w:val="0"/>
                    <w:spacing w:line="240" w:lineRule="auto"/>
                    <w:ind w:left="0" w:leftChars="0" w:firstLine="0" w:firstLineChars="0"/>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pH</w:t>
                  </w:r>
                </w:p>
              </w:tc>
              <w:tc>
                <w:tcPr>
                  <w:tcW w:w="1354" w:type="dxa"/>
                </w:tcPr>
                <w:p>
                  <w:pPr>
                    <w:tabs>
                      <w:tab w:val="left" w:pos="3650"/>
                    </w:tabs>
                    <w:adjustRightInd w:val="0"/>
                    <w:snapToGrid w:val="0"/>
                    <w:spacing w:line="240" w:lineRule="auto"/>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 xml:space="preserve">COD </w:t>
                  </w:r>
                </w:p>
              </w:tc>
              <w:tc>
                <w:tcPr>
                  <w:tcW w:w="1371" w:type="dxa"/>
                </w:tcPr>
                <w:p>
                  <w:pPr>
                    <w:tabs>
                      <w:tab w:val="left" w:pos="3650"/>
                    </w:tabs>
                    <w:adjustRightInd w:val="0"/>
                    <w:snapToGrid w:val="0"/>
                    <w:spacing w:line="240" w:lineRule="auto"/>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BOD</w:t>
                  </w:r>
                  <w:r>
                    <w:rPr>
                      <w:rFonts w:ascii="Times New Roman" w:hAnsi="Times New Roman"/>
                      <w:color w:val="000000" w:themeColor="text1"/>
                      <w:kern w:val="0"/>
                      <w:position w:val="-1"/>
                      <w:sz w:val="14"/>
                      <w:szCs w:val="14"/>
                      <w14:textFill>
                        <w14:solidFill>
                          <w14:schemeClr w14:val="tx1"/>
                        </w14:solidFill>
                      </w14:textFill>
                    </w:rPr>
                    <w:t>5</w:t>
                  </w:r>
                  <w:r>
                    <w:rPr>
                      <w:rFonts w:ascii="Times New Roman" w:hAnsi="Times New Roman"/>
                      <w:color w:val="000000" w:themeColor="text1"/>
                      <w:kern w:val="0"/>
                      <w:sz w:val="21"/>
                      <w:szCs w:val="21"/>
                      <w14:textFill>
                        <w14:solidFill>
                          <w14:schemeClr w14:val="tx1"/>
                        </w14:solidFill>
                      </w14:textFill>
                    </w:rPr>
                    <w:t xml:space="preserve"> </w:t>
                  </w:r>
                </w:p>
              </w:tc>
              <w:tc>
                <w:tcPr>
                  <w:tcW w:w="1391" w:type="dxa"/>
                </w:tcPr>
                <w:p>
                  <w:pPr>
                    <w:tabs>
                      <w:tab w:val="left" w:pos="3650"/>
                    </w:tabs>
                    <w:adjustRightInd w:val="0"/>
                    <w:snapToGrid w:val="0"/>
                    <w:spacing w:line="240" w:lineRule="auto"/>
                    <w:ind w:firstLine="0"/>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 xml:space="preserve">SS </w:t>
                  </w:r>
                </w:p>
              </w:tc>
              <w:tc>
                <w:tcPr>
                  <w:tcW w:w="1249" w:type="dxa"/>
                </w:tcPr>
                <w:p>
                  <w:pPr>
                    <w:tabs>
                      <w:tab w:val="left" w:pos="3650"/>
                    </w:tabs>
                    <w:adjustRightInd w:val="0"/>
                    <w:snapToGrid w:val="0"/>
                    <w:spacing w:line="240" w:lineRule="auto"/>
                    <w:ind w:left="0" w:leftChars="0" w:firstLine="0" w:firstLineChars="0"/>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NH</w:t>
                  </w:r>
                  <w:r>
                    <w:rPr>
                      <w:rFonts w:ascii="Times New Roman" w:hAnsi="Times New Roman"/>
                      <w:color w:val="000000" w:themeColor="text1"/>
                      <w:kern w:val="0"/>
                      <w:position w:val="-1"/>
                      <w:sz w:val="14"/>
                      <w:szCs w:val="14"/>
                      <w14:textFill>
                        <w14:solidFill>
                          <w14:schemeClr w14:val="tx1"/>
                        </w14:solidFill>
                      </w14:textFill>
                    </w:rPr>
                    <w:t>3</w:t>
                  </w:r>
                  <w:r>
                    <w:rPr>
                      <w:rFonts w:ascii="Times New Roman" w:hAnsi="Times New Roman"/>
                      <w:color w:val="000000" w:themeColor="text1"/>
                      <w:kern w:val="0"/>
                      <w:sz w:val="21"/>
                      <w:szCs w:val="21"/>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07" w:type="dxa"/>
                  <w:vAlign w:val="top"/>
                </w:tcPr>
                <w:p>
                  <w:pPr>
                    <w:tabs>
                      <w:tab w:val="left" w:pos="3650"/>
                    </w:tabs>
                    <w:adjustRightInd w:val="0"/>
                    <w:snapToGrid w:val="0"/>
                    <w:spacing w:line="240" w:lineRule="auto"/>
                    <w:ind w:left="0" w:leftChars="0" w:firstLine="0" w:firstLineChars="0"/>
                    <w:jc w:val="both"/>
                    <w:rPr>
                      <w:rFonts w:hint="eastAsia" w:ascii="Times New Roman" w:hAnsi="Times New Roman" w:eastAsia="宋体"/>
                      <w:color w:val="000000" w:themeColor="text1"/>
                      <w:kern w:val="0"/>
                      <w:sz w:val="21"/>
                      <w:szCs w:val="21"/>
                      <w:lang w:eastAsia="zh-CN"/>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出水水质（mg/L）</w:t>
                  </w:r>
                </w:p>
              </w:tc>
              <w:tc>
                <w:tcPr>
                  <w:tcW w:w="842" w:type="dxa"/>
                  <w:vAlign w:val="top"/>
                </w:tcPr>
                <w:p>
                  <w:pPr>
                    <w:tabs>
                      <w:tab w:val="left" w:pos="3650"/>
                    </w:tabs>
                    <w:adjustRightInd w:val="0"/>
                    <w:snapToGrid w:val="0"/>
                    <w:spacing w:line="240" w:lineRule="auto"/>
                    <w:ind w:left="0" w:leftChars="0" w:firstLine="0" w:firstLineChars="0"/>
                    <w:jc w:val="both"/>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6～9</w:t>
                  </w:r>
                </w:p>
              </w:tc>
              <w:tc>
                <w:tcPr>
                  <w:tcW w:w="1354" w:type="dxa"/>
                  <w:vAlign w:val="top"/>
                </w:tcPr>
                <w:p>
                  <w:pPr>
                    <w:tabs>
                      <w:tab w:val="left" w:pos="3650"/>
                    </w:tabs>
                    <w:adjustRightInd w:val="0"/>
                    <w:snapToGrid w:val="0"/>
                    <w:spacing w:line="240" w:lineRule="auto"/>
                    <w:ind w:firstLine="420" w:firstLineChars="200"/>
                    <w:jc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FF0000"/>
                      <w:kern w:val="0"/>
                      <w:sz w:val="21"/>
                      <w:szCs w:val="21"/>
                    </w:rPr>
                    <w:t>≤</w:t>
                  </w:r>
                  <w:r>
                    <w:rPr>
                      <w:rFonts w:hint="eastAsia"/>
                      <w:color w:val="FF0000"/>
                      <w:kern w:val="0"/>
                      <w:sz w:val="21"/>
                      <w:szCs w:val="21"/>
                      <w:lang w:val="en-US" w:eastAsia="zh-CN"/>
                    </w:rPr>
                    <w:t>60</w:t>
                  </w:r>
                </w:p>
              </w:tc>
              <w:tc>
                <w:tcPr>
                  <w:tcW w:w="1371" w:type="dxa"/>
                  <w:vAlign w:val="top"/>
                </w:tcPr>
                <w:p>
                  <w:pPr>
                    <w:tabs>
                      <w:tab w:val="left" w:pos="3650"/>
                    </w:tabs>
                    <w:adjustRightInd w:val="0"/>
                    <w:snapToGrid w:val="0"/>
                    <w:spacing w:line="240" w:lineRule="auto"/>
                    <w:ind w:firstLine="420" w:firstLineChars="200"/>
                    <w:jc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FF0000"/>
                      <w:kern w:val="0"/>
                      <w:sz w:val="21"/>
                      <w:szCs w:val="21"/>
                    </w:rPr>
                    <w:t>≤</w:t>
                  </w:r>
                  <w:r>
                    <w:rPr>
                      <w:rFonts w:hint="eastAsia"/>
                      <w:color w:val="FF0000"/>
                      <w:kern w:val="0"/>
                      <w:sz w:val="21"/>
                      <w:szCs w:val="21"/>
                      <w:lang w:val="en-US" w:eastAsia="zh-CN"/>
                    </w:rPr>
                    <w:t>20</w:t>
                  </w:r>
                </w:p>
              </w:tc>
              <w:tc>
                <w:tcPr>
                  <w:tcW w:w="1391" w:type="dxa"/>
                  <w:vAlign w:val="top"/>
                </w:tcPr>
                <w:p>
                  <w:pPr>
                    <w:tabs>
                      <w:tab w:val="left" w:pos="3650"/>
                    </w:tabs>
                    <w:adjustRightInd w:val="0"/>
                    <w:snapToGrid w:val="0"/>
                    <w:spacing w:line="240" w:lineRule="auto"/>
                    <w:ind w:firstLine="420" w:firstLineChars="200"/>
                    <w:jc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FF0000"/>
                      <w:kern w:val="0"/>
                      <w:sz w:val="21"/>
                      <w:szCs w:val="21"/>
                    </w:rPr>
                    <w:t>≤</w:t>
                  </w:r>
                  <w:r>
                    <w:rPr>
                      <w:rFonts w:hint="eastAsia"/>
                      <w:color w:val="FF0000"/>
                      <w:kern w:val="0"/>
                      <w:sz w:val="21"/>
                      <w:szCs w:val="21"/>
                      <w:lang w:val="en-US" w:eastAsia="zh-CN"/>
                    </w:rPr>
                    <w:t>20</w:t>
                  </w:r>
                </w:p>
              </w:tc>
              <w:tc>
                <w:tcPr>
                  <w:tcW w:w="1249" w:type="dxa"/>
                  <w:vAlign w:val="top"/>
                </w:tcPr>
                <w:p>
                  <w:pPr>
                    <w:tabs>
                      <w:tab w:val="left" w:pos="3650"/>
                    </w:tabs>
                    <w:adjustRightInd w:val="0"/>
                    <w:snapToGrid w:val="0"/>
                    <w:spacing w:line="240" w:lineRule="auto"/>
                    <w:ind w:left="0" w:leftChars="0" w:firstLine="0" w:firstLineChars="0"/>
                    <w:jc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FF0000"/>
                      <w:kern w:val="0"/>
                      <w:sz w:val="21"/>
                      <w:szCs w:val="21"/>
                    </w:rPr>
                    <w:t>≤</w:t>
                  </w:r>
                  <w:r>
                    <w:rPr>
                      <w:rFonts w:hint="eastAsia"/>
                      <w:color w:val="FF0000"/>
                      <w:kern w:val="0"/>
                      <w:sz w:val="21"/>
                      <w:szCs w:val="21"/>
                      <w:lang w:val="en-US" w:eastAsia="zh-CN"/>
                    </w:rPr>
                    <w:t>8</w:t>
                  </w:r>
                </w:p>
              </w:tc>
            </w:tr>
          </w:tbl>
          <w:p>
            <w:pPr>
              <w:numPr>
                <w:ilvl w:val="0"/>
                <w:numId w:val="0"/>
              </w:numPr>
              <w:ind w:leftChars="200"/>
              <w:rPr>
                <w:rFonts w:ascii="Times New Roman" w:hAnsi="Times New Roman"/>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4</w:t>
            </w:r>
            <w:r>
              <w:rPr>
                <w:rFonts w:hint="eastAsia" w:ascii="Times New Roman" w:hAnsi="Times New Roman"/>
                <w:bCs/>
                <w:color w:val="000000" w:themeColor="text1"/>
                <w:lang w:val="en-US" w:eastAsia="zh-CN"/>
                <w14:textFill>
                  <w14:solidFill>
                    <w14:schemeClr w14:val="tx1"/>
                  </w14:solidFill>
                </w14:textFill>
              </w:rPr>
              <w:t>.</w:t>
            </w:r>
            <w:r>
              <w:rPr>
                <w:rFonts w:ascii="Times New Roman" w:hAnsi="Times New Roman"/>
                <w:bCs/>
                <w:color w:val="000000" w:themeColor="text1"/>
                <w14:textFill>
                  <w14:solidFill>
                    <w14:schemeClr w14:val="tx1"/>
                  </w14:solidFill>
                </w14:textFill>
              </w:rPr>
              <w:t>农村生活污水特点及污水处理工艺、参数</w:t>
            </w:r>
          </w:p>
          <w:p>
            <w:pPr>
              <w:pStyle w:val="46"/>
              <w:numPr>
                <w:ilvl w:val="0"/>
                <w:numId w:val="0"/>
              </w:numPr>
              <w:autoSpaceDE w:val="0"/>
              <w:autoSpaceDN w:val="0"/>
              <w:adjustRightInd w:val="0"/>
              <w:spacing w:before="81" w:line="240" w:lineRule="auto"/>
              <w:ind w:left="480" w:leftChars="0"/>
              <w:jc w:val="left"/>
              <w:rPr>
                <w:rFonts w:ascii="Times New Roman" w:hAnsi="Times New Roman"/>
                <w:color w:val="000000" w:themeColor="text1"/>
                <w:kern w:val="0"/>
                <w14:textFill>
                  <w14:solidFill>
                    <w14:schemeClr w14:val="tx1"/>
                  </w14:solidFill>
                </w14:textFill>
              </w:rPr>
            </w:pPr>
            <w:r>
              <w:rPr>
                <w:rFonts w:hint="eastAsia" w:ascii="Times New Roman" w:hAnsi="Times New Roman"/>
                <w:color w:val="000000" w:themeColor="text1"/>
                <w:kern w:val="0"/>
                <w:lang w:eastAsia="zh-CN"/>
                <w14:textFill>
                  <w14:solidFill>
                    <w14:schemeClr w14:val="tx1"/>
                  </w14:solidFill>
                </w14:textFill>
              </w:rPr>
              <w:t>（</w:t>
            </w:r>
            <w:r>
              <w:rPr>
                <w:rFonts w:hint="eastAsia" w:ascii="Times New Roman" w:hAnsi="Times New Roman"/>
                <w:color w:val="000000" w:themeColor="text1"/>
                <w:kern w:val="0"/>
                <w:lang w:val="en-US" w:eastAsia="zh-CN"/>
                <w14:textFill>
                  <w14:solidFill>
                    <w14:schemeClr w14:val="tx1"/>
                  </w14:solidFill>
                </w14:textFill>
              </w:rPr>
              <w:t>1</w:t>
            </w:r>
            <w:r>
              <w:rPr>
                <w:rFonts w:hint="eastAsia" w:ascii="Times New Roman" w:hAnsi="Times New Roman"/>
                <w:color w:val="000000" w:themeColor="text1"/>
                <w:kern w:val="0"/>
                <w:lang w:eastAsia="zh-CN"/>
                <w14:textFill>
                  <w14:solidFill>
                    <w14:schemeClr w14:val="tx1"/>
                  </w14:solidFill>
                </w14:textFill>
              </w:rPr>
              <w:t>）</w:t>
            </w:r>
            <w:r>
              <w:rPr>
                <w:rFonts w:ascii="Times New Roman" w:hAnsi="Times New Roman"/>
                <w:color w:val="000000" w:themeColor="text1"/>
                <w:kern w:val="0"/>
                <w14:textFill>
                  <w14:solidFill>
                    <w14:schemeClr w14:val="tx1"/>
                  </w14:solidFill>
                </w14:textFill>
              </w:rPr>
              <w:t>农村生活污水特点</w:t>
            </w:r>
          </w:p>
          <w:p>
            <w:pPr>
              <w:autoSpaceDE w:val="0"/>
              <w:autoSpaceDN w:val="0"/>
              <w:adjustRightInd w:val="0"/>
              <w:spacing w:before="182" w:line="240" w:lineRule="auto"/>
              <w:jc w:val="left"/>
              <w:rPr>
                <w:rFonts w:ascii="Times New Roman" w:hAnsi="Times New Roman"/>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①</w:t>
            </w:r>
            <w:r>
              <w:rPr>
                <w:rFonts w:ascii="Times New Roman" w:hAnsi="Times New Roman"/>
                <w:color w:val="000000" w:themeColor="text1"/>
                <w:kern w:val="0"/>
                <w14:textFill>
                  <w14:solidFill>
                    <w14:schemeClr w14:val="tx1"/>
                  </w14:solidFill>
                </w14:textFill>
              </w:rPr>
              <w:t>农村污水水质分析</w:t>
            </w:r>
          </w:p>
          <w:p>
            <w:pPr>
              <w:autoSpaceDE w:val="0"/>
              <w:autoSpaceDN w:val="0"/>
              <w:adjustRightInd w:val="0"/>
              <w:spacing w:before="182" w:line="358" w:lineRule="auto"/>
              <w:ind w:firstLine="48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生活污水污染物浓度较小，水中污染物成分相对简单。本工程设计进水水质指标见</w:t>
            </w:r>
            <w:r>
              <w:rPr>
                <w:rFonts w:hint="eastAsia" w:ascii="Times New Roman" w:hAnsi="Times New Roman"/>
                <w:color w:val="000000" w:themeColor="text1"/>
                <w:kern w:val="0"/>
                <w:lang w:eastAsia="zh-CN"/>
                <w14:textFill>
                  <w14:solidFill>
                    <w14:schemeClr w14:val="tx1"/>
                  </w14:solidFill>
                </w14:textFill>
              </w:rPr>
              <w:t>表</w:t>
            </w:r>
            <w:r>
              <w:rPr>
                <w:rFonts w:hint="eastAsia" w:ascii="Times New Roman" w:hAnsi="Times New Roman"/>
                <w:color w:val="000000" w:themeColor="text1"/>
                <w:kern w:val="0"/>
                <w:lang w:val="en-US" w:eastAsia="zh-CN"/>
                <w14:textFill>
                  <w14:solidFill>
                    <w14:schemeClr w14:val="tx1"/>
                  </w14:solidFill>
                </w14:textFill>
              </w:rPr>
              <w:t>8</w:t>
            </w:r>
            <w:r>
              <w:rPr>
                <w:rFonts w:ascii="Times New Roman" w:hAnsi="Times New Roman"/>
                <w:color w:val="000000" w:themeColor="text1"/>
                <w:kern w:val="0"/>
                <w14:textFill>
                  <w14:solidFill>
                    <w14:schemeClr w14:val="tx1"/>
                  </w14:solidFill>
                </w14:textFill>
              </w:rPr>
              <w:t>。根据农村污水水质指标，对以下两方面进行分析。</w:t>
            </w:r>
          </w:p>
          <w:p>
            <w:pPr>
              <w:pStyle w:val="4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√BOD</w:t>
            </w:r>
            <w:r>
              <w:rPr>
                <w:rFonts w:ascii="Times New Roman" w:hAnsi="Times New Roman"/>
                <w:color w:val="000000" w:themeColor="text1"/>
                <w:position w:val="-1"/>
                <w:sz w:val="16"/>
                <w:szCs w:val="16"/>
                <w14:textFill>
                  <w14:solidFill>
                    <w14:schemeClr w14:val="tx1"/>
                  </w14:solidFill>
                </w14:textFill>
              </w:rPr>
              <w:t>5</w:t>
            </w:r>
            <w:r>
              <w:rPr>
                <w:rFonts w:ascii="Times New Roman" w:hAnsi="Times New Roman"/>
                <w:color w:val="000000" w:themeColor="text1"/>
                <w14:textFill>
                  <w14:solidFill>
                    <w14:schemeClr w14:val="tx1"/>
                  </w14:solidFill>
                </w14:textFill>
              </w:rPr>
              <w:t>/COD比值</w:t>
            </w:r>
          </w:p>
          <w:p>
            <w:pPr>
              <w:pStyle w:val="4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污水BOD</w:t>
            </w:r>
            <w:r>
              <w:rPr>
                <w:rFonts w:ascii="Times New Roman" w:hAnsi="Times New Roman"/>
                <w:color w:val="000000" w:themeColor="text1"/>
                <w:position w:val="-1"/>
                <w:sz w:val="16"/>
                <w:szCs w:val="16"/>
                <w14:textFill>
                  <w14:solidFill>
                    <w14:schemeClr w14:val="tx1"/>
                  </w14:solidFill>
                </w14:textFill>
              </w:rPr>
              <w:t>5</w:t>
            </w:r>
            <w:r>
              <w:rPr>
                <w:rFonts w:ascii="Times New Roman" w:hAnsi="Times New Roman"/>
                <w:color w:val="000000" w:themeColor="text1"/>
                <w14:textFill>
                  <w14:solidFill>
                    <w14:schemeClr w14:val="tx1"/>
                  </w14:solidFill>
                </w14:textFill>
              </w:rPr>
              <w:t>/COD值是判定污水可生化性的重要指标。一般认为：BOD</w:t>
            </w:r>
            <w:r>
              <w:rPr>
                <w:rFonts w:ascii="Times New Roman" w:hAnsi="Times New Roman"/>
                <w:color w:val="000000" w:themeColor="text1"/>
                <w:position w:val="-1"/>
                <w:sz w:val="16"/>
                <w:szCs w:val="16"/>
                <w14:textFill>
                  <w14:solidFill>
                    <w14:schemeClr w14:val="tx1"/>
                  </w14:solidFill>
                </w14:textFill>
              </w:rPr>
              <w:t>5</w:t>
            </w:r>
            <w:r>
              <w:rPr>
                <w:rFonts w:ascii="Times New Roman" w:hAnsi="Times New Roman"/>
                <w:color w:val="000000" w:themeColor="text1"/>
                <w14:textFill>
                  <w14:solidFill>
                    <w14:schemeClr w14:val="tx1"/>
                  </w14:solidFill>
                </w14:textFill>
              </w:rPr>
              <w:t>/COD＞0.45可生化性较好，BOD</w:t>
            </w:r>
            <w:r>
              <w:rPr>
                <w:rFonts w:ascii="Times New Roman" w:hAnsi="Times New Roman"/>
                <w:color w:val="000000" w:themeColor="text1"/>
                <w:position w:val="-1"/>
                <w:sz w:val="16"/>
                <w:szCs w:val="16"/>
                <w14:textFill>
                  <w14:solidFill>
                    <w14:schemeClr w14:val="tx1"/>
                  </w14:solidFill>
                </w14:textFill>
              </w:rPr>
              <w:t>5</w:t>
            </w:r>
            <w:r>
              <w:rPr>
                <w:rFonts w:ascii="Times New Roman" w:hAnsi="Times New Roman"/>
                <w:color w:val="000000" w:themeColor="text1"/>
                <w14:textFill>
                  <w14:solidFill>
                    <w14:schemeClr w14:val="tx1"/>
                  </w14:solidFill>
                </w14:textFill>
              </w:rPr>
              <w:t>/COD＞0.3可生化，BOD</w:t>
            </w:r>
            <w:r>
              <w:rPr>
                <w:rFonts w:ascii="Times New Roman" w:hAnsi="Times New Roman"/>
                <w:color w:val="000000" w:themeColor="text1"/>
                <w:position w:val="-1"/>
                <w:sz w:val="16"/>
                <w:szCs w:val="16"/>
                <w14:textFill>
                  <w14:solidFill>
                    <w14:schemeClr w14:val="tx1"/>
                  </w14:solidFill>
                </w14:textFill>
              </w:rPr>
              <w:t>5</w:t>
            </w:r>
            <w:r>
              <w:rPr>
                <w:rFonts w:ascii="Times New Roman" w:hAnsi="Times New Roman"/>
                <w:color w:val="000000" w:themeColor="text1"/>
                <w14:textFill>
                  <w14:solidFill>
                    <w14:schemeClr w14:val="tx1"/>
                  </w14:solidFill>
                </w14:textFill>
              </w:rPr>
              <w:t>/COD＜0.3较难生化，BOD</w:t>
            </w:r>
            <w:r>
              <w:rPr>
                <w:rFonts w:ascii="Times New Roman" w:hAnsi="Times New Roman"/>
                <w:color w:val="000000" w:themeColor="text1"/>
                <w:position w:val="-1"/>
                <w:sz w:val="16"/>
                <w:szCs w:val="16"/>
                <w14:textFill>
                  <w14:solidFill>
                    <w14:schemeClr w14:val="tx1"/>
                  </w14:solidFill>
                </w14:textFill>
              </w:rPr>
              <w:t>5</w:t>
            </w:r>
            <w:r>
              <w:rPr>
                <w:rFonts w:ascii="Times New Roman" w:hAnsi="Times New Roman"/>
                <w:color w:val="000000" w:themeColor="text1"/>
                <w14:textFill>
                  <w14:solidFill>
                    <w14:schemeClr w14:val="tx1"/>
                  </w14:solidFill>
                </w14:textFill>
              </w:rPr>
              <w:t>/COD＜0.25不易生化。本工程污水处理厂进水BOD</w:t>
            </w:r>
            <w:r>
              <w:rPr>
                <w:rFonts w:ascii="Times New Roman" w:hAnsi="Times New Roman"/>
                <w:color w:val="000000" w:themeColor="text1"/>
                <w:position w:val="-1"/>
                <w:sz w:val="16"/>
                <w:szCs w:val="16"/>
                <w14:textFill>
                  <w14:solidFill>
                    <w14:schemeClr w14:val="tx1"/>
                  </w14:solidFill>
                </w14:textFill>
              </w:rPr>
              <w:t>5</w:t>
            </w:r>
            <w:r>
              <w:rPr>
                <w:rFonts w:ascii="Times New Roman" w:hAnsi="Times New Roman"/>
                <w:color w:val="000000" w:themeColor="text1"/>
                <w14:textFill>
                  <w14:solidFill>
                    <w14:schemeClr w14:val="tx1"/>
                  </w14:solidFill>
                </w14:textFill>
              </w:rPr>
              <w:t>/COD为0.5，由此可知该污水可生化好，宜采用生化处理工艺。</w:t>
            </w:r>
          </w:p>
          <w:p>
            <w:pPr>
              <w:pStyle w:val="46"/>
              <w:numPr>
                <w:ilvl w:val="0"/>
                <w:numId w:val="11"/>
              </w:numPr>
              <w:autoSpaceDE w:val="0"/>
              <w:autoSpaceDN w:val="0"/>
              <w:adjustRightInd w:val="0"/>
              <w:spacing w:before="81" w:line="240" w:lineRule="auto"/>
              <w:ind w:firstLineChars="0"/>
              <w:jc w:val="left"/>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农村污水特点</w:t>
            </w:r>
          </w:p>
          <w:p>
            <w:pPr>
              <w:pStyle w:val="4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农村由于其地理位置、人口规模、经济发展及居民生产生活方式等特殊性，导致农村生活污水具有：</w:t>
            </w:r>
            <w:r>
              <w:rPr>
                <w:rFonts w:hint="eastAsia" w:ascii="宋体" w:hAnsi="宋体" w:cs="宋体"/>
                <w:color w:val="000000" w:themeColor="text1"/>
                <w14:textFill>
                  <w14:solidFill>
                    <w14:schemeClr w14:val="tx1"/>
                  </w14:solidFill>
                </w14:textFill>
              </w:rPr>
              <w:t>①</w:t>
            </w:r>
            <w:r>
              <w:rPr>
                <w:rFonts w:ascii="Times New Roman" w:hAnsi="Times New Roman"/>
                <w:color w:val="000000" w:themeColor="text1"/>
                <w14:textFill>
                  <w14:solidFill>
                    <w14:schemeClr w14:val="tx1"/>
                  </w14:solidFill>
                </w14:textFill>
              </w:rPr>
              <w:t>污水总量小、时段污水量变化大；</w:t>
            </w:r>
            <w:r>
              <w:rPr>
                <w:rFonts w:hint="eastAsia" w:ascii="宋体" w:hAnsi="宋体" w:cs="宋体"/>
                <w:color w:val="000000" w:themeColor="text1"/>
                <w14:textFill>
                  <w14:solidFill>
                    <w14:schemeClr w14:val="tx1"/>
                  </w14:solidFill>
                </w14:textFill>
              </w:rPr>
              <w:t>②</w:t>
            </w:r>
            <w:r>
              <w:rPr>
                <w:rFonts w:ascii="Times New Roman" w:hAnsi="Times New Roman"/>
                <w:color w:val="000000" w:themeColor="text1"/>
                <w14:textFill>
                  <w14:solidFill>
                    <w14:schemeClr w14:val="tx1"/>
                  </w14:solidFill>
                </w14:textFill>
              </w:rPr>
              <w:t>水质稳定，可生化性好；</w:t>
            </w:r>
            <w:r>
              <w:rPr>
                <w:rFonts w:hint="eastAsia" w:ascii="宋体" w:hAnsi="宋体" w:cs="宋体"/>
                <w:color w:val="000000" w:themeColor="text1"/>
                <w14:textFill>
                  <w14:solidFill>
                    <w14:schemeClr w14:val="tx1"/>
                  </w14:solidFill>
                </w14:textFill>
              </w:rPr>
              <w:t>③</w:t>
            </w:r>
            <w:r>
              <w:rPr>
                <w:rFonts w:ascii="Times New Roman" w:hAnsi="Times New Roman"/>
                <w:color w:val="000000" w:themeColor="text1"/>
                <w14:textFill>
                  <w14:solidFill>
                    <w14:schemeClr w14:val="tx1"/>
                  </w14:solidFill>
                </w14:textFill>
              </w:rPr>
              <w:t>排放分散、管网收集率和处理率低等特点。</w:t>
            </w:r>
          </w:p>
          <w:p>
            <w:pPr>
              <w:pStyle w:val="46"/>
              <w:numPr>
                <w:ilvl w:val="0"/>
                <w:numId w:val="0"/>
              </w:numPr>
              <w:autoSpaceDE w:val="0"/>
              <w:autoSpaceDN w:val="0"/>
              <w:adjustRightInd w:val="0"/>
              <w:spacing w:before="81" w:line="240" w:lineRule="auto"/>
              <w:ind w:left="480" w:leftChars="0"/>
              <w:jc w:val="left"/>
              <w:rPr>
                <w:rFonts w:ascii="Times New Roman" w:hAnsi="Times New Roman"/>
                <w:color w:val="000000" w:themeColor="text1"/>
                <w:kern w:val="0"/>
                <w:highlight w:val="none"/>
                <w14:textFill>
                  <w14:solidFill>
                    <w14:schemeClr w14:val="tx1"/>
                  </w14:solidFill>
                </w14:textFill>
              </w:rPr>
            </w:pPr>
            <w:r>
              <w:rPr>
                <w:rFonts w:hint="eastAsia" w:ascii="Times New Roman" w:hAnsi="Times New Roman"/>
                <w:color w:val="000000" w:themeColor="text1"/>
                <w:kern w:val="0"/>
                <w:lang w:eastAsia="zh-CN"/>
                <w14:textFill>
                  <w14:solidFill>
                    <w14:schemeClr w14:val="tx1"/>
                  </w14:solidFill>
                </w14:textFill>
              </w:rPr>
              <w:t>（</w:t>
            </w:r>
            <w:r>
              <w:rPr>
                <w:rFonts w:hint="eastAsia" w:ascii="Times New Roman" w:hAnsi="Times New Roman"/>
                <w:color w:val="000000" w:themeColor="text1"/>
                <w:kern w:val="0"/>
                <w:lang w:val="en-US" w:eastAsia="zh-CN"/>
                <w14:textFill>
                  <w14:solidFill>
                    <w14:schemeClr w14:val="tx1"/>
                  </w14:solidFill>
                </w14:textFill>
              </w:rPr>
              <w:t>2</w:t>
            </w:r>
            <w:r>
              <w:rPr>
                <w:rFonts w:hint="eastAsia" w:ascii="Times New Roman" w:hAnsi="Times New Roman"/>
                <w:color w:val="000000" w:themeColor="text1"/>
                <w:kern w:val="0"/>
                <w:highlight w:val="none"/>
                <w:lang w:eastAsia="zh-CN"/>
                <w14:textFill>
                  <w14:solidFill>
                    <w14:schemeClr w14:val="tx1"/>
                  </w14:solidFill>
                </w14:textFill>
              </w:rPr>
              <w:t>）</w:t>
            </w:r>
            <w:r>
              <w:rPr>
                <w:rFonts w:ascii="Times New Roman" w:hAnsi="Times New Roman"/>
                <w:color w:val="000000" w:themeColor="text1"/>
                <w:kern w:val="0"/>
                <w:highlight w:val="none"/>
                <w14:textFill>
                  <w14:solidFill>
                    <w14:schemeClr w14:val="tx1"/>
                  </w14:solidFill>
                </w14:textFill>
              </w:rPr>
              <w:t>污水处理工艺</w:t>
            </w:r>
          </w:p>
          <w:p>
            <w:pPr>
              <w:pStyle w:val="48"/>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highlight w:val="none"/>
                <w14:textFill>
                  <w14:solidFill>
                    <w14:schemeClr w14:val="tx1"/>
                  </w14:solidFill>
                </w14:textFill>
              </w:rPr>
              <w:t>根据</w:t>
            </w:r>
            <w:r>
              <w:rPr>
                <w:rFonts w:hint="eastAsia"/>
                <w:color w:val="FF0000"/>
                <w:kern w:val="0"/>
                <w:highlight w:val="none"/>
                <w:lang w:eastAsia="zh-CN"/>
              </w:rPr>
              <w:t>西安</w:t>
            </w:r>
            <w:r>
              <w:rPr>
                <w:rFonts w:ascii="Times New Roman" w:hAnsi="Times New Roman"/>
                <w:color w:val="000000" w:themeColor="text1"/>
                <w:kern w:val="0"/>
                <w:highlight w:val="none"/>
                <w14:textFill>
                  <w14:solidFill>
                    <w14:schemeClr w14:val="tx1"/>
                  </w14:solidFill>
                </w14:textFill>
              </w:rPr>
              <w:t>建筑科技大学编制的《杨陵区乡村振兴</w:t>
            </w:r>
            <w:r>
              <w:rPr>
                <w:rFonts w:hint="eastAsia"/>
                <w:color w:val="FF0000"/>
                <w:kern w:val="0"/>
                <w:highlight w:val="none"/>
                <w:lang w:eastAsia="zh-CN"/>
              </w:rPr>
              <w:t>揉谷镇</w:t>
            </w:r>
            <w:r>
              <w:rPr>
                <w:rFonts w:ascii="Times New Roman" w:hAnsi="Times New Roman"/>
                <w:color w:val="000000" w:themeColor="text1"/>
                <w:kern w:val="0"/>
                <w:highlight w:val="none"/>
                <w14:textFill>
                  <w14:solidFill>
                    <w14:schemeClr w14:val="tx1"/>
                  </w14:solidFill>
                </w14:textFill>
              </w:rPr>
              <w:t>2018年建设实施规划》中对常用的农村生活污水处理工艺的比选</w:t>
            </w:r>
            <w:r>
              <w:rPr>
                <w:rFonts w:hint="eastAsia" w:ascii="Times New Roman" w:hAnsi="Times New Roman"/>
                <w:color w:val="000000" w:themeColor="text1"/>
                <w:kern w:val="0"/>
                <w:highlight w:val="none"/>
                <w:lang w:eastAsia="zh-CN"/>
                <w14:textFill>
                  <w14:solidFill>
                    <w14:schemeClr w14:val="tx1"/>
                  </w14:solidFill>
                </w14:textFill>
              </w:rPr>
              <w:t>，</w:t>
            </w:r>
            <w:r>
              <w:rPr>
                <w:rFonts w:ascii="Times New Roman" w:hAnsi="Times New Roman"/>
                <w:color w:val="000000" w:themeColor="text1"/>
                <w:kern w:val="0"/>
                <w:highlight w:val="none"/>
                <w14:textFill>
                  <w14:solidFill>
                    <w14:schemeClr w14:val="tx1"/>
                  </w14:solidFill>
                </w14:textFill>
              </w:rPr>
              <w:t>结合项目地</w:t>
            </w:r>
            <w:r>
              <w:rPr>
                <w:rFonts w:ascii="Times New Roman" w:hAnsi="Times New Roman"/>
                <w:color w:val="000000" w:themeColor="text1"/>
                <w:kern w:val="0"/>
                <w14:textFill>
                  <w14:solidFill>
                    <w14:schemeClr w14:val="tx1"/>
                  </w14:solidFill>
                </w14:textFill>
              </w:rPr>
              <w:t>实际情况，本项目拟采用污水处理工艺如下：</w:t>
            </w:r>
          </w:p>
          <w:p>
            <w:pPr>
              <w:pStyle w:val="48"/>
              <w:numPr>
                <w:ilvl w:val="0"/>
                <w:numId w:val="0"/>
              </w:numPr>
              <w:adjustRightInd w:val="0"/>
              <w:snapToGrid w:val="0"/>
              <w:ind w:firstLine="480" w:firstLineChars="200"/>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处理工艺：采用“综合池+多级生物接触氧化反应器+湿地滤池+紫外线消毒”处理工艺，采用太阳能系统供电。</w:t>
            </w:r>
          </w:p>
          <w:p>
            <w:pPr>
              <w:pStyle w:val="4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污泥脱水工艺：脱水是污泥处理关键一步，一般采用机械脱水。本项目要求污泥含水率降到80%以下，经综合比较，本项目采用叠螺式脱水机，具有脱水效果好，占地面积小，操作管理简单，能耗低，费用少的优点，还可以搭载于卡车内，成为可 移动脱水车。因此，本项目污泥脱水采用移动式脱水车进行污泥浓缩脱水后外运处置。</w:t>
            </w:r>
          </w:p>
          <w:p>
            <w:pPr>
              <w:ind w:firstLine="480"/>
              <w:rPr>
                <w:color w:val="000000" w:themeColor="text1"/>
                <w14:textFill>
                  <w14:solidFill>
                    <w14:schemeClr w14:val="tx1"/>
                  </w14:solidFill>
                </w14:textFill>
              </w:rPr>
            </w:pPr>
          </w:p>
          <w:p>
            <w:pPr>
              <w:ind w:firstLine="480"/>
              <w:rPr>
                <w:color w:val="000000" w:themeColor="text1"/>
                <w14:textFill>
                  <w14:solidFill>
                    <w14:schemeClr w14:val="tx1"/>
                  </w14:solidFill>
                </w14:textFill>
              </w:rPr>
            </w:pPr>
          </w:p>
          <w:p>
            <w:pPr>
              <w:ind w:firstLine="480"/>
            </w:pPr>
          </w:p>
          <w:p>
            <w:pPr>
              <w:ind w:firstLine="480"/>
            </w:pPr>
          </w:p>
          <w:p>
            <w:pPr>
              <w:ind w:firstLine="480"/>
            </w:pPr>
          </w:p>
          <w:p>
            <w:pPr>
              <w:ind w:firstLine="480"/>
            </w:pPr>
          </w:p>
          <w:p>
            <w:pPr>
              <w:ind w:firstLine="199" w:firstLineChars="83"/>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3356" w:hRule="atLeast"/>
        </w:trPr>
        <w:tc>
          <w:tcPr>
            <w:tcW w:w="8845" w:type="dxa"/>
          </w:tcPr>
          <w:p>
            <w:pPr>
              <w:pageBreakBefore/>
              <w:spacing w:line="600" w:lineRule="exact"/>
              <w:ind w:firstLine="0" w:firstLineChars="0"/>
              <w:jc w:val="both"/>
              <w:rPr>
                <w:b/>
                <w:sz w:val="28"/>
                <w:szCs w:val="28"/>
              </w:rPr>
            </w:pPr>
            <w:r>
              <w:rPr>
                <w:rFonts w:hint="eastAsia"/>
                <w:b/>
                <w:sz w:val="28"/>
                <w:szCs w:val="28"/>
              </w:rPr>
              <w:t>主要污染工序</w:t>
            </w:r>
          </w:p>
          <w:p>
            <w:pPr>
              <w:ind w:firstLine="482"/>
              <w:jc w:val="both"/>
              <w:rPr>
                <w:b/>
              </w:rPr>
            </w:pPr>
            <w:r>
              <w:rPr>
                <w:b/>
              </w:rPr>
              <w:t>施工期</w:t>
            </w:r>
          </w:p>
          <w:p>
            <w:pPr>
              <w:numPr>
                <w:ilvl w:val="0"/>
                <w:numId w:val="12"/>
              </w:numPr>
              <w:ind w:firstLine="480"/>
              <w:jc w:val="both"/>
              <w:rPr>
                <w:rFonts w:hint="eastAsia"/>
              </w:rPr>
            </w:pPr>
            <w:r>
              <w:rPr>
                <w:rFonts w:hint="eastAsia"/>
              </w:rPr>
              <w:t>施工期水污染源分析</w:t>
            </w:r>
          </w:p>
          <w:p>
            <w:pPr>
              <w:ind w:firstLine="480"/>
              <w:jc w:val="both"/>
              <w:rPr>
                <w:rFonts w:hint="eastAsia"/>
              </w:rPr>
            </w:pPr>
            <w:r>
              <w:rPr>
                <w:rFonts w:hint="eastAsia"/>
              </w:rPr>
              <w:t>项目不设施工营地，项目施工期间产生的污水主要为施工废水、生活污水。</w:t>
            </w:r>
          </w:p>
          <w:p>
            <w:pPr>
              <w:spacing w:line="520" w:lineRule="exact"/>
              <w:ind w:firstLine="480" w:firstLineChars="200"/>
              <w:jc w:val="both"/>
              <w:rPr>
                <w:sz w:val="24"/>
              </w:rPr>
            </w:pPr>
            <w:r>
              <w:rPr>
                <w:sz w:val="24"/>
              </w:rPr>
              <w:t>（1）施工废水</w:t>
            </w:r>
          </w:p>
          <w:p>
            <w:pPr>
              <w:spacing w:line="520" w:lineRule="exact"/>
              <w:ind w:firstLine="480" w:firstLineChars="200"/>
              <w:jc w:val="both"/>
              <w:rPr>
                <w:sz w:val="24"/>
              </w:rPr>
            </w:pPr>
            <w:r>
              <w:rPr>
                <w:sz w:val="24"/>
              </w:rPr>
              <w:t>项目施工期间废水主要为施工过程各种施工机械、运输车辆日常清洗产生的清洗废水。根据同类工程的测算资料，该类工程正常施工期间，施工设备清洗用水每天约</w:t>
            </w:r>
            <w:r>
              <w:rPr>
                <w:color w:val="0D0D0D" w:themeColor="text1" w:themeTint="F2"/>
                <w:sz w:val="24"/>
                <w14:textFill>
                  <w14:solidFill>
                    <w14:schemeClr w14:val="tx1">
                      <w14:lumMod w14:val="95000"/>
                      <w14:lumOff w14:val="5000"/>
                    </w14:schemeClr>
                  </w14:solidFill>
                </w14:textFill>
              </w:rPr>
              <w:t>为10m</w:t>
            </w:r>
            <w:r>
              <w:rPr>
                <w:color w:val="0D0D0D" w:themeColor="text1" w:themeTint="F2"/>
                <w:sz w:val="24"/>
                <w:vertAlign w:val="superscript"/>
                <w14:textFill>
                  <w14:solidFill>
                    <w14:schemeClr w14:val="tx1">
                      <w14:lumMod w14:val="95000"/>
                      <w14:lumOff w14:val="5000"/>
                    </w14:schemeClr>
                  </w14:solidFill>
                </w14:textFill>
              </w:rPr>
              <w:t>3</w:t>
            </w:r>
            <w:r>
              <w:rPr>
                <w:color w:val="0D0D0D" w:themeColor="text1" w:themeTint="F2"/>
                <w:sz w:val="24"/>
                <w14:textFill>
                  <w14:solidFill>
                    <w14:schemeClr w14:val="tx1">
                      <w14:lumMod w14:val="95000"/>
                      <w14:lumOff w14:val="5000"/>
                    </w14:schemeClr>
                  </w14:solidFill>
                </w14:textFill>
              </w:rPr>
              <w:t>/d，设备清洗废水排水量按用水量的80%计算，则施工期间设备清洗废水排放量约为8m</w:t>
            </w:r>
            <w:r>
              <w:rPr>
                <w:color w:val="0D0D0D" w:themeColor="text1" w:themeTint="F2"/>
                <w:sz w:val="24"/>
                <w:vertAlign w:val="superscript"/>
                <w14:textFill>
                  <w14:solidFill>
                    <w14:schemeClr w14:val="tx1">
                      <w14:lumMod w14:val="95000"/>
                      <w14:lumOff w14:val="5000"/>
                    </w14:schemeClr>
                  </w14:solidFill>
                </w14:textFill>
              </w:rPr>
              <w:t>3</w:t>
            </w:r>
            <w:r>
              <w:rPr>
                <w:color w:val="0D0D0D" w:themeColor="text1" w:themeTint="F2"/>
                <w:sz w:val="24"/>
                <w14:textFill>
                  <w14:solidFill>
                    <w14:schemeClr w14:val="tx1">
                      <w14:lumMod w14:val="95000"/>
                      <w14:lumOff w14:val="5000"/>
                    </w14:schemeClr>
                  </w14:solidFill>
                </w14:textFill>
              </w:rPr>
              <w:t>/d。设备清洗废水主要污染物为SS和石油类。施工期废水产生量见表1。项目应在施工区修建沉淀池，施工废水经沉淀过滤处理后回用于洒水抑尘，不外排。</w:t>
            </w:r>
          </w:p>
          <w:p>
            <w:pPr>
              <w:spacing w:line="520" w:lineRule="exact"/>
              <w:ind w:firstLine="480" w:firstLineChars="200"/>
              <w:jc w:val="both"/>
              <w:rPr>
                <w:sz w:val="24"/>
              </w:rPr>
            </w:pPr>
            <w:r>
              <w:rPr>
                <w:sz w:val="24"/>
              </w:rPr>
              <w:t>（2）施工生活污水</w:t>
            </w:r>
          </w:p>
          <w:p>
            <w:pPr>
              <w:spacing w:line="520" w:lineRule="exact"/>
              <w:ind w:firstLine="480" w:firstLineChars="200"/>
              <w:jc w:val="both"/>
              <w:rPr>
                <w:sz w:val="24"/>
              </w:rPr>
            </w:pPr>
            <w:r>
              <w:rPr>
                <w:sz w:val="24"/>
              </w:rPr>
              <w:t>由于本项目施工人员主要为当地人员，</w:t>
            </w:r>
            <w:r>
              <w:rPr>
                <w:snapToGrid w:val="0"/>
                <w:kern w:val="0"/>
                <w:sz w:val="24"/>
              </w:rPr>
              <w:t>施工场地不设临时生活区及食堂，</w:t>
            </w:r>
            <w:r>
              <w:rPr>
                <w:snapToGrid w:val="0"/>
                <w:sz w:val="24"/>
              </w:rPr>
              <w:t>施工人员均租用于周边村庄民房中，生活污水纳入当地污水排放系统中</w:t>
            </w:r>
            <w:r>
              <w:rPr>
                <w:sz w:val="24"/>
              </w:rPr>
              <w:t>。本项目施工期预计平均每天进场工人</w:t>
            </w:r>
            <w:r>
              <w:rPr>
                <w:sz w:val="24"/>
                <w:lang w:val="en-GB"/>
              </w:rPr>
              <w:t>约</w:t>
            </w:r>
            <w:r>
              <w:rPr>
                <w:rFonts w:hint="eastAsia"/>
              </w:rPr>
              <w:t>100人，工地生活污水按100L/人.天计，产生量为10m</w:t>
            </w:r>
            <w:r>
              <w:rPr>
                <w:rFonts w:hint="eastAsia"/>
                <w:vertAlign w:val="superscript"/>
              </w:rPr>
              <w:t>3</w:t>
            </w:r>
            <w:r>
              <w:rPr>
                <w:rFonts w:hint="eastAsia"/>
              </w:rPr>
              <w:t>/d，以排放系数0.8计，排放量约为8m</w:t>
            </w:r>
            <w:r>
              <w:rPr>
                <w:rFonts w:hint="eastAsia"/>
                <w:vertAlign w:val="superscript"/>
              </w:rPr>
              <w:t>3/</w:t>
            </w:r>
            <w:r>
              <w:rPr>
                <w:rFonts w:hint="eastAsia"/>
              </w:rPr>
              <w:t>d。</w:t>
            </w:r>
            <w:r>
              <w:rPr>
                <w:sz w:val="24"/>
              </w:rPr>
              <w:t>施工期间</w:t>
            </w:r>
            <w:r>
              <w:rPr>
                <w:rFonts w:hint="eastAsia"/>
                <w:sz w:val="24"/>
              </w:rPr>
              <w:t>产生</w:t>
            </w:r>
            <w:r>
              <w:rPr>
                <w:sz w:val="24"/>
              </w:rPr>
              <w:t>的生活污水污染物浓度和产生情况见表</w:t>
            </w:r>
            <w:r>
              <w:rPr>
                <w:rFonts w:hint="eastAsia"/>
                <w:sz w:val="24"/>
                <w:lang w:val="en-US" w:eastAsia="zh-CN"/>
              </w:rPr>
              <w:t>18</w:t>
            </w:r>
            <w:r>
              <w:rPr>
                <w:sz w:val="24"/>
              </w:rPr>
              <w:t>。</w:t>
            </w:r>
          </w:p>
          <w:p>
            <w:pPr>
              <w:spacing w:line="240" w:lineRule="auto"/>
              <w:jc w:val="center"/>
              <w:rPr>
                <w:b/>
                <w:color w:val="auto"/>
                <w:sz w:val="21"/>
                <w:szCs w:val="21"/>
              </w:rPr>
            </w:pPr>
            <w:r>
              <w:rPr>
                <w:b/>
                <w:color w:val="auto"/>
                <w:sz w:val="21"/>
                <w:szCs w:val="21"/>
              </w:rPr>
              <w:t>表</w:t>
            </w:r>
            <w:r>
              <w:rPr>
                <w:rFonts w:hint="eastAsia"/>
                <w:b/>
                <w:color w:val="auto"/>
                <w:sz w:val="21"/>
                <w:szCs w:val="21"/>
                <w:lang w:val="en-US" w:eastAsia="zh-CN"/>
              </w:rPr>
              <w:t>18</w:t>
            </w:r>
            <w:r>
              <w:rPr>
                <w:b/>
                <w:color w:val="auto"/>
                <w:sz w:val="21"/>
                <w:szCs w:val="21"/>
              </w:rPr>
              <w:t xml:space="preserve">  施工期废水产生量</w:t>
            </w:r>
          </w:p>
          <w:tbl>
            <w:tblPr>
              <w:tblStyle w:val="18"/>
              <w:tblW w:w="8200" w:type="dxa"/>
              <w:jc w:val="center"/>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2049"/>
              <w:gridCol w:w="2051"/>
              <w:gridCol w:w="2050"/>
              <w:gridCol w:w="2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93" w:hRule="atLeast"/>
                <w:jc w:val="center"/>
              </w:trPr>
              <w:tc>
                <w:tcPr>
                  <w:tcW w:w="2049"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2051"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2050" w:type="dxa"/>
                  <w:tcBorders>
                    <w:tl2br w:val="nil"/>
                    <w:tr2bl w:val="nil"/>
                  </w:tcBorders>
                  <w:vAlign w:val="center"/>
                </w:tcPr>
                <w:p>
                  <w:pPr>
                    <w:pStyle w:val="47"/>
                    <w:adjustRightInd w:val="0"/>
                    <w:snapToGrid w:val="0"/>
                    <w:spacing w:line="240" w:lineRule="auto"/>
                    <w:ind w:left="0" w:leftChars="0"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污染物浓度（mg/l）</w:t>
                  </w:r>
                </w:p>
              </w:tc>
              <w:tc>
                <w:tcPr>
                  <w:tcW w:w="2050" w:type="dxa"/>
                  <w:tcBorders>
                    <w:tl2br w:val="nil"/>
                    <w:tr2bl w:val="nil"/>
                  </w:tcBorders>
                  <w:vAlign w:val="center"/>
                </w:tcPr>
                <w:p>
                  <w:pPr>
                    <w:pStyle w:val="47"/>
                    <w:adjustRightInd w:val="0"/>
                    <w:snapToGrid w:val="0"/>
                    <w:spacing w:line="240" w:lineRule="auto"/>
                    <w:ind w:left="0" w:leftChars="0"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污染源强（m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75" w:hRule="atLeast"/>
                <w:jc w:val="center"/>
              </w:trPr>
              <w:tc>
                <w:tcPr>
                  <w:tcW w:w="2049" w:type="dxa"/>
                  <w:vMerge w:val="restart"/>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施工废水</w:t>
                  </w:r>
                </w:p>
              </w:tc>
              <w:tc>
                <w:tcPr>
                  <w:tcW w:w="2051"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废水量</w:t>
                  </w:r>
                </w:p>
              </w:tc>
              <w:tc>
                <w:tcPr>
                  <w:tcW w:w="2050"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w:t>
                  </w:r>
                </w:p>
              </w:tc>
              <w:tc>
                <w:tcPr>
                  <w:tcW w:w="2050"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34" w:hRule="atLeast"/>
                <w:jc w:val="center"/>
              </w:trPr>
              <w:tc>
                <w:tcPr>
                  <w:tcW w:w="2049" w:type="dxa"/>
                  <w:vMerge w:val="continue"/>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SS</w:t>
                  </w:r>
                </w:p>
              </w:tc>
              <w:tc>
                <w:tcPr>
                  <w:tcW w:w="2050"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200</w:t>
                  </w:r>
                </w:p>
              </w:tc>
              <w:tc>
                <w:tcPr>
                  <w:tcW w:w="2050"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w:t>
                  </w:r>
                  <w:r>
                    <w:rPr>
                      <w:rFonts w:hint="eastAsia" w:cs="Times New Roman"/>
                      <w:sz w:val="21"/>
                      <w:szCs w:val="21"/>
                      <w:lang w:val="en-US" w:eastAsia="zh-CN"/>
                    </w:rPr>
                    <w:t>.</w:t>
                  </w:r>
                  <w:r>
                    <w:rPr>
                      <w:rFonts w:hint="default" w:ascii="Times New Roman" w:hAnsi="Times New Roman" w:cs="Times New Roman"/>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90" w:hRule="atLeast"/>
                <w:jc w:val="center"/>
              </w:trPr>
              <w:tc>
                <w:tcPr>
                  <w:tcW w:w="2049" w:type="dxa"/>
                  <w:vMerge w:val="continue"/>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石油类</w:t>
                  </w:r>
                </w:p>
              </w:tc>
              <w:tc>
                <w:tcPr>
                  <w:tcW w:w="2050"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20</w:t>
                  </w:r>
                </w:p>
              </w:tc>
              <w:tc>
                <w:tcPr>
                  <w:tcW w:w="2050"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75" w:hRule="atLeast"/>
                <w:jc w:val="center"/>
              </w:trPr>
              <w:tc>
                <w:tcPr>
                  <w:tcW w:w="2049" w:type="dxa"/>
                  <w:vMerge w:val="restart"/>
                  <w:tcBorders>
                    <w:tl2br w:val="nil"/>
                    <w:tr2bl w:val="nil"/>
                  </w:tcBorders>
                  <w:vAlign w:val="center"/>
                </w:tcPr>
                <w:p>
                  <w:pPr>
                    <w:pStyle w:val="47"/>
                    <w:adjustRightInd w:val="0"/>
                    <w:snapToGrid w:val="0"/>
                    <w:spacing w:line="240" w:lineRule="auto"/>
                    <w:ind w:left="0" w:leftChars="0" w:firstLine="0" w:firstLineChars="0"/>
                    <w:jc w:val="both"/>
                    <w:rPr>
                      <w:rFonts w:hint="default" w:ascii="Times New Roman" w:hAnsi="Times New Roman" w:cs="Times New Roman"/>
                      <w:sz w:val="21"/>
                      <w:szCs w:val="21"/>
                    </w:rPr>
                  </w:pPr>
                  <w:r>
                    <w:rPr>
                      <w:rFonts w:hint="default" w:ascii="Times New Roman" w:hAnsi="Times New Roman" w:cs="Times New Roman"/>
                      <w:sz w:val="21"/>
                      <w:szCs w:val="21"/>
                    </w:rPr>
                    <w:t>施工人员生活污水</w:t>
                  </w:r>
                </w:p>
              </w:tc>
              <w:tc>
                <w:tcPr>
                  <w:tcW w:w="2051"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废水量</w:t>
                  </w:r>
                </w:p>
              </w:tc>
              <w:tc>
                <w:tcPr>
                  <w:tcW w:w="2050"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w:t>
                  </w:r>
                </w:p>
              </w:tc>
              <w:tc>
                <w:tcPr>
                  <w:tcW w:w="2050" w:type="dxa"/>
                  <w:tcBorders>
                    <w:tl2br w:val="nil"/>
                    <w:tr2bl w:val="nil"/>
                  </w:tcBorders>
                  <w:vAlign w:val="center"/>
                </w:tcPr>
                <w:p>
                  <w:pPr>
                    <w:pStyle w:val="47"/>
                    <w:adjustRightInd w:val="0"/>
                    <w:snapToGrid w:val="0"/>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34" w:hRule="atLeast"/>
                <w:jc w:val="center"/>
              </w:trPr>
              <w:tc>
                <w:tcPr>
                  <w:tcW w:w="2049" w:type="dxa"/>
                  <w:vMerge w:val="continue"/>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COD</w:t>
                  </w:r>
                </w:p>
              </w:tc>
              <w:tc>
                <w:tcPr>
                  <w:tcW w:w="2050"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400</w:t>
                  </w:r>
                </w:p>
              </w:tc>
              <w:tc>
                <w:tcPr>
                  <w:tcW w:w="2050" w:type="dxa"/>
                  <w:tcBorders>
                    <w:tl2br w:val="nil"/>
                    <w:tr2bl w:val="nil"/>
                  </w:tcBorders>
                  <w:vAlign w:val="center"/>
                </w:tcPr>
                <w:p>
                  <w:pPr>
                    <w:pStyle w:val="47"/>
                    <w:adjustRightInd w:val="0"/>
                    <w:snapToGrid w:val="0"/>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34" w:hRule="atLeast"/>
                <w:jc w:val="center"/>
              </w:trPr>
              <w:tc>
                <w:tcPr>
                  <w:tcW w:w="2049" w:type="dxa"/>
                  <w:vMerge w:val="continue"/>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p>
              </w:tc>
              <w:tc>
                <w:tcPr>
                  <w:tcW w:w="2050"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250</w:t>
                  </w:r>
                </w:p>
              </w:tc>
              <w:tc>
                <w:tcPr>
                  <w:tcW w:w="2050" w:type="dxa"/>
                  <w:tcBorders>
                    <w:tl2br w:val="nil"/>
                    <w:tr2bl w:val="nil"/>
                  </w:tcBorders>
                  <w:vAlign w:val="center"/>
                </w:tcPr>
                <w:p>
                  <w:pPr>
                    <w:pStyle w:val="47"/>
                    <w:adjustRightInd w:val="0"/>
                    <w:snapToGrid w:val="0"/>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461" w:hRule="atLeast"/>
                <w:jc w:val="center"/>
              </w:trPr>
              <w:tc>
                <w:tcPr>
                  <w:tcW w:w="2049" w:type="dxa"/>
                  <w:vMerge w:val="continue"/>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p>
              </w:tc>
              <w:tc>
                <w:tcPr>
                  <w:tcW w:w="2051"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SS</w:t>
                  </w:r>
                </w:p>
              </w:tc>
              <w:tc>
                <w:tcPr>
                  <w:tcW w:w="2050" w:type="dxa"/>
                  <w:tcBorders>
                    <w:tl2br w:val="nil"/>
                    <w:tr2bl w:val="nil"/>
                  </w:tcBorders>
                  <w:vAlign w:val="center"/>
                </w:tcPr>
                <w:p>
                  <w:pPr>
                    <w:pStyle w:val="47"/>
                    <w:adjustRightInd w:val="0"/>
                    <w:snapToGrid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300</w:t>
                  </w:r>
                </w:p>
              </w:tc>
              <w:tc>
                <w:tcPr>
                  <w:tcW w:w="2050" w:type="dxa"/>
                  <w:tcBorders>
                    <w:tl2br w:val="nil"/>
                    <w:tr2bl w:val="nil"/>
                  </w:tcBorders>
                  <w:vAlign w:val="center"/>
                </w:tcPr>
                <w:p>
                  <w:pPr>
                    <w:pStyle w:val="47"/>
                    <w:adjustRightInd w:val="0"/>
                    <w:snapToGrid w:val="0"/>
                    <w:spacing w:line="240" w:lineRule="auto"/>
                    <w:jc w:val="both"/>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2.4</w:t>
                  </w:r>
                </w:p>
              </w:tc>
            </w:tr>
          </w:tbl>
          <w:p>
            <w:pPr>
              <w:pStyle w:val="17"/>
              <w:numPr>
                <w:ilvl w:val="0"/>
                <w:numId w:val="0"/>
              </w:numPr>
              <w:jc w:val="both"/>
              <w:rPr>
                <w:rFonts w:hint="eastAsia"/>
              </w:rPr>
            </w:pPr>
          </w:p>
          <w:p>
            <w:pPr>
              <w:ind w:left="0" w:leftChars="0" w:firstLine="480" w:firstLineChars="200"/>
              <w:jc w:val="both"/>
              <w:rPr>
                <w:rFonts w:hint="eastAsia"/>
              </w:rPr>
            </w:pPr>
            <w:r>
              <w:rPr>
                <w:rFonts w:hint="eastAsia"/>
              </w:rPr>
              <w:t>2.施工期大气污染源分析</w:t>
            </w:r>
          </w:p>
          <w:p>
            <w:pPr>
              <w:ind w:firstLine="480"/>
              <w:jc w:val="both"/>
              <w:rPr>
                <w:rFonts w:hint="eastAsia"/>
              </w:rPr>
            </w:pPr>
            <w:r>
              <w:rPr>
                <w:rFonts w:hint="eastAsia"/>
              </w:rPr>
              <w:t>施工过程中产生的大气污染物主要是施工车辆和施工机械进出产生的扬尘，施工卸料、堆放产生的扬尘；施工机械和车辆排放的汽车尾气；建筑物装修废气。</w:t>
            </w:r>
          </w:p>
          <w:p>
            <w:pPr>
              <w:ind w:firstLine="480"/>
              <w:jc w:val="both"/>
              <w:rPr>
                <w:rFonts w:hint="eastAsia"/>
              </w:rPr>
            </w:pPr>
            <w:r>
              <w:rPr>
                <w:rFonts w:hint="eastAsia"/>
              </w:rPr>
              <w:t>（1）扬尘</w:t>
            </w:r>
          </w:p>
          <w:p>
            <w:pPr>
              <w:ind w:firstLine="480"/>
              <w:jc w:val="both"/>
              <w:rPr>
                <w:rFonts w:hint="eastAsia"/>
              </w:rPr>
            </w:pPr>
            <w:r>
              <w:rPr>
                <w:rFonts w:hint="eastAsia"/>
              </w:rPr>
              <w:t>本项目使用商品混凝土，不在现场设置混凝土搅拌站，扬尘主要污染环节为车辆运输和施工车辆进出产生的道路扬尘，施工卸料、物料临时堆放产生的扬尘。在对大气环境的影响中，运输车辆引起的扬尘影响最大、时间较长，其影响程度因施工场地内地表破坏、表土裸露而加重，一般扬尘量与汽车速度、汽车重量、道路表面积尘量成比例关系，据有关方面的研究，当汽车运送土方时，行车道路两侧的扬尘短期浓度可达8~10mg/m3，但是道路扬尘浓度随距离增加迅速下降，扬尘下风向200m处的浓度几乎接近上风向对照点的浓度。路面施工，卸料和物料临时堆放过程也将产生少量粉尘。根据有关测试成果，在距路基40m处大气中TSP浓度0.23mg/m</w:t>
            </w:r>
            <w:r>
              <w:rPr>
                <w:rFonts w:hint="eastAsia"/>
                <w:vertAlign w:val="superscript"/>
              </w:rPr>
              <w:t>3</w:t>
            </w:r>
            <w:r>
              <w:rPr>
                <w:rFonts w:hint="eastAsia"/>
              </w:rPr>
              <w:t>。</w:t>
            </w:r>
          </w:p>
          <w:p>
            <w:pPr>
              <w:ind w:firstLine="480"/>
              <w:jc w:val="both"/>
              <w:rPr>
                <w:rFonts w:hint="eastAsia"/>
              </w:rPr>
            </w:pPr>
            <w:r>
              <w:rPr>
                <w:rFonts w:hint="eastAsia"/>
              </w:rPr>
              <w:t>（2）机械及运输车辆汽车尾气</w:t>
            </w:r>
          </w:p>
          <w:p>
            <w:pPr>
              <w:ind w:firstLine="480"/>
              <w:jc w:val="both"/>
              <w:rPr>
                <w:rFonts w:hint="eastAsia"/>
              </w:rPr>
            </w:pPr>
            <w:r>
              <w:rPr>
                <w:rFonts w:hint="eastAsia"/>
              </w:rPr>
              <w:t>项目建设施工中施工机械运行产生的废气、运输车辆运输产生的尾气均由柴油和汽油燃烧后所产生，为影响大气环境的主要污染物之一，其主要污染成份是THC、CO和NOx，属无组织排放源。根据相关资料统计，一般大型工程车辆污染物排放量为CO5.25g/辆km、THC2.08g/辆km、NOx10.44g/辆km。</w:t>
            </w:r>
          </w:p>
          <w:p>
            <w:pPr>
              <w:ind w:firstLine="480"/>
              <w:jc w:val="both"/>
              <w:rPr>
                <w:rFonts w:hint="eastAsia"/>
              </w:rPr>
            </w:pPr>
            <w:r>
              <w:rPr>
                <w:rFonts w:hint="eastAsia"/>
              </w:rPr>
              <w:t>（3）装修废气</w:t>
            </w:r>
          </w:p>
          <w:p>
            <w:pPr>
              <w:ind w:firstLine="480"/>
              <w:jc w:val="both"/>
              <w:rPr>
                <w:rFonts w:hint="eastAsia"/>
              </w:rPr>
            </w:pPr>
            <w:r>
              <w:rPr>
                <w:rFonts w:hint="eastAsia"/>
              </w:rPr>
              <w:t>对构筑物室内外进行装修时(如表面粉刷、油漆、喷涂、镶贴装饰等)，门窗、家具油漆和喷涂将会产生一定油漆废气，有害物质主要是稀释剂中挥发的苯系物，对人体健康危害较大，部分废气呈无组织形式排放。</w:t>
            </w:r>
          </w:p>
          <w:p>
            <w:pPr>
              <w:ind w:firstLine="480"/>
              <w:jc w:val="both"/>
              <w:rPr>
                <w:rFonts w:hint="eastAsia"/>
              </w:rPr>
            </w:pPr>
            <w:r>
              <w:rPr>
                <w:rFonts w:hint="eastAsia"/>
              </w:rPr>
              <w:t>3.施工期噪声源强分析</w:t>
            </w:r>
          </w:p>
          <w:p>
            <w:pPr>
              <w:ind w:firstLine="480"/>
              <w:jc w:val="both"/>
              <w:rPr>
                <w:rFonts w:hint="eastAsia"/>
              </w:rPr>
            </w:pPr>
            <w:r>
              <w:rPr>
                <w:rFonts w:hint="eastAsia"/>
              </w:rPr>
              <w:t>施工期噪声主要来源于施工机械和运输车辆产生的噪声。本项目可能用到的机械主要有挖掘机、推土机等；房屋改造主要机械设备为电锯、木工刨等；运输车辆包括各种卡车、自卸车。根据常用机械的实测资料，其污染源强详见下表。</w:t>
            </w:r>
          </w:p>
          <w:p>
            <w:pPr>
              <w:spacing w:line="240" w:lineRule="auto"/>
              <w:ind w:firstLine="480"/>
              <w:jc w:val="center"/>
              <w:rPr>
                <w:rFonts w:hint="eastAsia"/>
                <w:b/>
                <w:bCs/>
                <w:sz w:val="21"/>
                <w:szCs w:val="21"/>
              </w:rPr>
            </w:pPr>
          </w:p>
          <w:p>
            <w:pPr>
              <w:spacing w:line="240" w:lineRule="auto"/>
              <w:ind w:firstLine="480"/>
              <w:jc w:val="center"/>
              <w:rPr>
                <w:rFonts w:hint="eastAsia"/>
                <w:b/>
                <w:bCs/>
                <w:sz w:val="21"/>
                <w:szCs w:val="21"/>
              </w:rPr>
            </w:pPr>
          </w:p>
          <w:p>
            <w:pPr>
              <w:spacing w:line="240" w:lineRule="auto"/>
              <w:ind w:firstLine="480"/>
              <w:jc w:val="center"/>
              <w:rPr>
                <w:rFonts w:hint="eastAsia"/>
                <w:b/>
                <w:bCs/>
                <w:sz w:val="21"/>
                <w:szCs w:val="21"/>
              </w:rPr>
            </w:pPr>
          </w:p>
          <w:p>
            <w:pPr>
              <w:spacing w:line="240" w:lineRule="auto"/>
              <w:ind w:firstLine="480"/>
              <w:jc w:val="center"/>
              <w:rPr>
                <w:rFonts w:hint="eastAsia"/>
                <w:b/>
                <w:bCs/>
                <w:sz w:val="21"/>
                <w:szCs w:val="21"/>
              </w:rPr>
            </w:pPr>
          </w:p>
          <w:p>
            <w:pPr>
              <w:spacing w:line="240" w:lineRule="auto"/>
              <w:ind w:firstLine="480"/>
              <w:jc w:val="center"/>
              <w:rPr>
                <w:rFonts w:hint="eastAsia"/>
                <w:b/>
                <w:bCs/>
                <w:sz w:val="21"/>
                <w:szCs w:val="21"/>
              </w:rPr>
            </w:pPr>
            <w:r>
              <w:rPr>
                <w:rFonts w:hint="eastAsia"/>
                <w:b/>
                <w:bCs/>
                <w:sz w:val="21"/>
                <w:szCs w:val="21"/>
              </w:rPr>
              <w:t xml:space="preserve">表 </w:t>
            </w:r>
            <w:r>
              <w:rPr>
                <w:rFonts w:hint="eastAsia"/>
                <w:b/>
                <w:bCs/>
                <w:sz w:val="21"/>
                <w:szCs w:val="21"/>
                <w:lang w:val="en-US" w:eastAsia="zh-CN"/>
              </w:rPr>
              <w:t xml:space="preserve">19 </w:t>
            </w:r>
            <w:r>
              <w:rPr>
                <w:rFonts w:hint="eastAsia"/>
                <w:b/>
                <w:bCs/>
                <w:sz w:val="21"/>
                <w:szCs w:val="21"/>
              </w:rPr>
              <w:t>工程施工机械噪声值</w:t>
            </w:r>
          </w:p>
          <w:tbl>
            <w:tblPr>
              <w:tblStyle w:val="18"/>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718"/>
              <w:gridCol w:w="2878"/>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ind w:left="0" w:leftChars="0" w:firstLine="0" w:firstLineChars="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序号</w:t>
                  </w:r>
                </w:p>
              </w:tc>
              <w:tc>
                <w:tcPr>
                  <w:tcW w:w="2718" w:type="dxa"/>
                  <w:vAlign w:val="center"/>
                </w:tcPr>
                <w:p>
                  <w:pPr>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机械类型</w:t>
                  </w:r>
                </w:p>
              </w:tc>
              <w:tc>
                <w:tcPr>
                  <w:tcW w:w="2878" w:type="dxa"/>
                  <w:vAlign w:val="center"/>
                </w:tcPr>
                <w:p>
                  <w:pPr>
                    <w:snapToGrid w:val="0"/>
                    <w:spacing w:line="240" w:lineRule="auto"/>
                    <w:ind w:left="0" w:leftChars="0" w:firstLine="0" w:firstLineChars="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测点距施工机械距离</w:t>
                  </w:r>
                </w:p>
              </w:tc>
              <w:tc>
                <w:tcPr>
                  <w:tcW w:w="1636" w:type="dxa"/>
                  <w:vAlign w:val="center"/>
                </w:tcPr>
                <w:p>
                  <w:pPr>
                    <w:snapToGrid w:val="0"/>
                    <w:spacing w:line="240" w:lineRule="auto"/>
                    <w:ind w:left="0" w:leftChars="0" w:firstLine="0" w:firstLineChars="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最大声级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翻斗机</w:t>
                  </w:r>
                </w:p>
              </w:tc>
              <w:tc>
                <w:tcPr>
                  <w:tcW w:w="2878" w:type="dxa"/>
                  <w:vAlign w:val="center"/>
                </w:tcPr>
                <w:p>
                  <w:pPr>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83～89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推土机</w:t>
                  </w:r>
                </w:p>
              </w:tc>
              <w:tc>
                <w:tcPr>
                  <w:tcW w:w="2878" w:type="dxa"/>
                  <w:vAlign w:val="center"/>
                </w:tcPr>
                <w:p>
                  <w:pPr>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 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装载机</w:t>
                  </w:r>
                </w:p>
              </w:tc>
              <w:tc>
                <w:tcPr>
                  <w:tcW w:w="2878" w:type="dxa"/>
                  <w:vAlign w:val="center"/>
                </w:tcPr>
                <w:p>
                  <w:pPr>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 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挖掘机</w:t>
                  </w:r>
                </w:p>
              </w:tc>
              <w:tc>
                <w:tcPr>
                  <w:tcW w:w="2878" w:type="dxa"/>
                  <w:vAlign w:val="center"/>
                </w:tcPr>
                <w:p>
                  <w:pPr>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 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打桩机</w:t>
                  </w:r>
                </w:p>
              </w:tc>
              <w:tc>
                <w:tcPr>
                  <w:tcW w:w="2878" w:type="dxa"/>
                  <w:vAlign w:val="center"/>
                </w:tcPr>
                <w:p>
                  <w:pPr>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5m</w:t>
                  </w:r>
                </w:p>
              </w:tc>
              <w:tc>
                <w:tcPr>
                  <w:tcW w:w="1636" w:type="dxa"/>
                  <w:vAlign w:val="top"/>
                </w:tcPr>
                <w:p>
                  <w:pPr>
                    <w:spacing w:line="240" w:lineRule="auto"/>
                    <w:ind w:left="0" w:leftChars="0"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64" w:type="dxa"/>
                  <w:vAlign w:val="center"/>
                </w:tcPr>
                <w:p>
                  <w:pPr>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6</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风镐</w:t>
                  </w:r>
                </w:p>
              </w:tc>
              <w:tc>
                <w:tcPr>
                  <w:tcW w:w="2878" w:type="dxa"/>
                  <w:vAlign w:val="center"/>
                </w:tcPr>
                <w:p>
                  <w:pPr>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5m</w:t>
                  </w:r>
                </w:p>
              </w:tc>
              <w:tc>
                <w:tcPr>
                  <w:tcW w:w="1636" w:type="dxa"/>
                  <w:vAlign w:val="top"/>
                </w:tcPr>
                <w:p>
                  <w:pPr>
                    <w:spacing w:line="240" w:lineRule="auto"/>
                    <w:ind w:left="0" w:leftChars="0" w:firstLine="0" w:firstLineChars="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移动式空压机</w:t>
                  </w:r>
                </w:p>
              </w:tc>
              <w:tc>
                <w:tcPr>
                  <w:tcW w:w="2878" w:type="dxa"/>
                  <w:vAlign w:val="center"/>
                </w:tcPr>
                <w:p>
                  <w:pPr>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平地机</w:t>
                  </w:r>
                </w:p>
              </w:tc>
              <w:tc>
                <w:tcPr>
                  <w:tcW w:w="2878" w:type="dxa"/>
                  <w:vAlign w:val="center"/>
                </w:tcPr>
                <w:p>
                  <w:pPr>
                    <w:snapToGrid w:val="0"/>
                    <w:spacing w:line="240" w:lineRule="auto"/>
                    <w:ind w:firstLine="420" w:firstLineChars="20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64" w:type="dxa"/>
                  <w:vAlign w:val="center"/>
                </w:tcPr>
                <w:p>
                  <w:pPr>
                    <w:snapToGrid w:val="0"/>
                    <w:spacing w:line="240" w:lineRule="auto"/>
                    <w:jc w:val="both"/>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振捣棒</w:t>
                  </w:r>
                </w:p>
              </w:tc>
              <w:tc>
                <w:tcPr>
                  <w:tcW w:w="2878" w:type="dxa"/>
                  <w:vAlign w:val="center"/>
                </w:tcPr>
                <w:p>
                  <w:pPr>
                    <w:snapToGrid w:val="0"/>
                    <w:spacing w:line="240" w:lineRule="auto"/>
                    <w:ind w:firstLine="420" w:firstLineChars="20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电锯</w:t>
                  </w:r>
                </w:p>
              </w:tc>
              <w:tc>
                <w:tcPr>
                  <w:tcW w:w="2878" w:type="dxa"/>
                  <w:vAlign w:val="center"/>
                </w:tcPr>
                <w:p>
                  <w:pPr>
                    <w:snapToGrid w:val="0"/>
                    <w:spacing w:line="240" w:lineRule="auto"/>
                    <w:ind w:firstLine="420" w:firstLineChars="20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切割机</w:t>
                  </w:r>
                </w:p>
              </w:tc>
              <w:tc>
                <w:tcPr>
                  <w:tcW w:w="2878" w:type="dxa"/>
                  <w:vAlign w:val="center"/>
                </w:tcPr>
                <w:p>
                  <w:pPr>
                    <w:snapToGrid w:val="0"/>
                    <w:spacing w:line="240" w:lineRule="auto"/>
                    <w:ind w:firstLine="420" w:firstLineChars="20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2718"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磨光机</w:t>
                  </w:r>
                </w:p>
              </w:tc>
              <w:tc>
                <w:tcPr>
                  <w:tcW w:w="2878" w:type="dxa"/>
                  <w:vAlign w:val="center"/>
                </w:tcPr>
                <w:p>
                  <w:pPr>
                    <w:snapToGrid w:val="0"/>
                    <w:spacing w:line="240" w:lineRule="auto"/>
                    <w:ind w:firstLine="420" w:firstLineChars="20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2718" w:type="dxa"/>
                  <w:vAlign w:val="center"/>
                </w:tcPr>
                <w:p>
                  <w:pPr>
                    <w:pStyle w:val="52"/>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锯</w:t>
                  </w:r>
                </w:p>
              </w:tc>
              <w:tc>
                <w:tcPr>
                  <w:tcW w:w="2878" w:type="dxa"/>
                  <w:vAlign w:val="center"/>
                </w:tcPr>
                <w:p>
                  <w:pPr>
                    <w:snapToGrid w:val="0"/>
                    <w:spacing w:line="240" w:lineRule="auto"/>
                    <w:ind w:firstLine="420" w:firstLineChars="20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2718" w:type="dxa"/>
                  <w:vAlign w:val="center"/>
                </w:tcPr>
                <w:p>
                  <w:pPr>
                    <w:pStyle w:val="52"/>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电钻</w:t>
                  </w:r>
                </w:p>
              </w:tc>
              <w:tc>
                <w:tcPr>
                  <w:tcW w:w="2878" w:type="dxa"/>
                  <w:vAlign w:val="center"/>
                </w:tcPr>
                <w:p>
                  <w:pPr>
                    <w:snapToGrid w:val="0"/>
                    <w:spacing w:line="240" w:lineRule="auto"/>
                    <w:ind w:firstLine="420" w:firstLineChars="20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4" w:type="dxa"/>
                  <w:vAlign w:val="center"/>
                </w:tcPr>
                <w:p>
                  <w:pPr>
                    <w:snapToGrid w:val="0"/>
                    <w:spacing w:line="240" w:lineRule="auto"/>
                    <w:jc w:val="both"/>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2718" w:type="dxa"/>
                  <w:vAlign w:val="center"/>
                </w:tcPr>
                <w:p>
                  <w:pPr>
                    <w:pStyle w:val="52"/>
                    <w:adjustRightInd w:val="0"/>
                    <w:snapToGrid w:val="0"/>
                    <w:spacing w:line="240" w:lineRule="auto"/>
                    <w:ind w:firstLine="0" w:firstLine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木工刨</w:t>
                  </w:r>
                </w:p>
              </w:tc>
              <w:tc>
                <w:tcPr>
                  <w:tcW w:w="2878" w:type="dxa"/>
                  <w:vAlign w:val="center"/>
                </w:tcPr>
                <w:p>
                  <w:pPr>
                    <w:snapToGrid w:val="0"/>
                    <w:spacing w:line="240" w:lineRule="auto"/>
                    <w:ind w:firstLine="420" w:firstLineChars="20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5m</w:t>
                  </w:r>
                </w:p>
              </w:tc>
              <w:tc>
                <w:tcPr>
                  <w:tcW w:w="1636" w:type="dxa"/>
                  <w:vAlign w:val="center"/>
                </w:tcPr>
                <w:p>
                  <w:pPr>
                    <w:pStyle w:val="52"/>
                    <w:adjustRightInd w:val="0"/>
                    <w:snapToGrid w:val="0"/>
                    <w:spacing w:line="240" w:lineRule="auto"/>
                    <w:ind w:firstLine="0" w:firstLineChars="0"/>
                    <w:jc w:val="center"/>
                    <w:rPr>
                      <w:rFonts w:ascii="Times New Roman" w:hAnsi="Times New Roman"/>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103</w:t>
                  </w:r>
                </w:p>
              </w:tc>
            </w:tr>
          </w:tbl>
          <w:p>
            <w:pPr>
              <w:ind w:left="0" w:leftChars="0" w:firstLine="480" w:firstLineChars="200"/>
              <w:jc w:val="both"/>
              <w:rPr>
                <w:rFonts w:hint="eastAsia"/>
              </w:rPr>
            </w:pPr>
            <w:r>
              <w:rPr>
                <w:rFonts w:hint="eastAsia"/>
              </w:rPr>
              <w:t>4.施工期固体废物源强分析</w:t>
            </w:r>
          </w:p>
          <w:p>
            <w:pPr>
              <w:ind w:firstLine="480"/>
              <w:jc w:val="both"/>
              <w:rPr>
                <w:rFonts w:hint="eastAsia"/>
              </w:rPr>
            </w:pPr>
            <w:r>
              <w:rPr>
                <w:rFonts w:hint="eastAsia"/>
              </w:rPr>
              <w:t>施工过程产生的固体废弃物主要包括建筑垃圾、施工人员产生的生活垃圾。</w:t>
            </w:r>
          </w:p>
          <w:p>
            <w:pPr>
              <w:ind w:firstLine="480"/>
              <w:jc w:val="both"/>
              <w:rPr>
                <w:rFonts w:hint="eastAsia"/>
              </w:rPr>
            </w:pPr>
            <w:r>
              <w:rPr>
                <w:rFonts w:hint="eastAsia"/>
              </w:rPr>
              <w:t>建筑垃圾主要来自建筑装修过程中产生的碎石、废木料、废金属、废砖堆等杂物，建筑垃圾产生系数参照《环境卫生工程》（2006，第14卷4期）杂志中的论文《建筑垃圾的产生与循环利用管理》（陈军等著，同济大学）中“在单幢建筑物的建造活动中，单位建筑面积的建筑垃圾产生量分别为20~50kg/m</w:t>
            </w:r>
            <w:r>
              <w:rPr>
                <w:rFonts w:hint="eastAsia"/>
                <w:vertAlign w:val="superscript"/>
              </w:rPr>
              <w:t>2</w:t>
            </w:r>
            <w:r>
              <w:rPr>
                <w:rFonts w:hint="eastAsia"/>
              </w:rPr>
              <w:t>和1~2.5t/m</w:t>
            </w:r>
            <w:r>
              <w:rPr>
                <w:rFonts w:hint="eastAsia"/>
                <w:vertAlign w:val="superscript"/>
              </w:rPr>
              <w:t>2</w:t>
            </w:r>
            <w:r>
              <w:rPr>
                <w:rFonts w:hint="eastAsia"/>
              </w:rPr>
              <w:t>”，本项目建筑垃圾主要为建筑物建造时产生，产</w:t>
            </w:r>
            <w:r>
              <w:rPr>
                <w:rFonts w:hint="eastAsia"/>
                <w:highlight w:val="none"/>
              </w:rPr>
              <w:t>生量约为</w:t>
            </w:r>
            <w:r>
              <w:rPr>
                <w:rFonts w:hint="eastAsia"/>
                <w:highlight w:val="none"/>
                <w:lang w:val="en-US" w:eastAsia="zh-CN"/>
              </w:rPr>
              <w:t>9</w:t>
            </w:r>
            <w:r>
              <w:rPr>
                <w:rFonts w:hint="eastAsia"/>
                <w:highlight w:val="none"/>
              </w:rPr>
              <w:t>023t，</w:t>
            </w:r>
            <w:r>
              <w:rPr>
                <w:rFonts w:hint="eastAsia"/>
              </w:rPr>
              <w:t xml:space="preserve">建筑垃圾应优先回用，回用不了的集中堆放待施工结束后由施工单位统一清运。 </w:t>
            </w:r>
          </w:p>
          <w:p>
            <w:pPr>
              <w:ind w:firstLine="480"/>
              <w:jc w:val="both"/>
              <w:rPr>
                <w:rFonts w:hint="eastAsia"/>
                <w:color w:val="000000" w:themeColor="text1"/>
                <w14:textFill>
                  <w14:solidFill>
                    <w14:schemeClr w14:val="tx1"/>
                  </w14:solidFill>
                </w14:textFill>
              </w:rPr>
            </w:pPr>
            <w:r>
              <w:rPr>
                <w:rFonts w:hint="eastAsia"/>
              </w:rPr>
              <w:t>生活垃圾主要来源于施工人</w:t>
            </w:r>
            <w:r>
              <w:rPr>
                <w:rFonts w:hint="eastAsia"/>
                <w:color w:val="000000" w:themeColor="text1"/>
                <w14:textFill>
                  <w14:solidFill>
                    <w14:schemeClr w14:val="tx1"/>
                  </w14:solidFill>
                </w14:textFill>
              </w:rPr>
              <w:t>员日常生活，项目高峰施工人员约有100人，施工人员生活</w:t>
            </w:r>
            <w:r>
              <w:rPr>
                <w:rFonts w:hint="eastAsia"/>
                <w:color w:val="000000" w:themeColor="text1"/>
                <w:highlight w:val="none"/>
                <w14:textFill>
                  <w14:solidFill>
                    <w14:schemeClr w14:val="tx1"/>
                  </w14:solidFill>
                </w14:textFill>
              </w:rPr>
              <w:t>垃圾产生量按0.5kg/（人•d）计，施工周期</w:t>
            </w:r>
            <w:r>
              <w:rPr>
                <w:rFonts w:hint="eastAsia"/>
                <w:color w:val="000000" w:themeColor="text1"/>
                <w:highlight w:val="none"/>
                <w:lang w:val="en-US" w:eastAsia="zh-CN"/>
                <w14:textFill>
                  <w14:solidFill>
                    <w14:schemeClr w14:val="tx1"/>
                  </w14:solidFill>
                </w14:textFill>
              </w:rPr>
              <w:t>24</w:t>
            </w:r>
            <w:r>
              <w:rPr>
                <w:rFonts w:hint="eastAsia"/>
                <w:color w:val="000000" w:themeColor="text1"/>
                <w:highlight w:val="none"/>
                <w14:textFill>
                  <w14:solidFill>
                    <w14:schemeClr w14:val="tx1"/>
                  </w14:solidFill>
                </w14:textFill>
              </w:rPr>
              <w:t>个月，产生垃圾量为50kg/d（</w:t>
            </w:r>
            <w:r>
              <w:rPr>
                <w:rFonts w:hint="eastAsia"/>
                <w:color w:val="000000" w:themeColor="text1"/>
                <w:highlight w:val="none"/>
                <w:lang w:val="en-US" w:eastAsia="zh-CN"/>
                <w14:textFill>
                  <w14:solidFill>
                    <w14:schemeClr w14:val="tx1"/>
                  </w14:solidFill>
                </w14:textFill>
              </w:rPr>
              <w:t>36</w:t>
            </w:r>
            <w:r>
              <w:rPr>
                <w:rFonts w:hint="eastAsia"/>
                <w:color w:val="000000" w:themeColor="text1"/>
                <w:highlight w:val="none"/>
                <w14:textFill>
                  <w14:solidFill>
                    <w14:schemeClr w14:val="tx1"/>
                  </w14:solidFill>
                </w14:textFill>
              </w:rPr>
              <w:t>t）。生活垃圾由垃圾桶集中收集后，由环卫部门定期清运。</w:t>
            </w:r>
          </w:p>
          <w:p>
            <w:pPr>
              <w:ind w:firstLine="480"/>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工程</w:t>
            </w:r>
            <w:r>
              <w:rPr>
                <w:rFonts w:hint="eastAsia"/>
                <w:color w:val="000000" w:themeColor="text1"/>
                <w:highlight w:val="none"/>
                <w14:textFill>
                  <w14:solidFill>
                    <w14:schemeClr w14:val="tx1"/>
                  </w14:solidFill>
                </w14:textFill>
              </w:rPr>
              <w:t>土石方开挖主要为管线工程、公厕等建设，但均不新建地下室。根据建设工程设计经初步计算，工程基础施工开挖</w:t>
            </w:r>
            <w:r>
              <w:rPr>
                <w:rFonts w:hint="eastAsia"/>
                <w:color w:val="000000" w:themeColor="text1"/>
                <w:sz w:val="24"/>
                <w:szCs w:val="24"/>
                <w:highlight w:val="none"/>
                <w14:textFill>
                  <w14:solidFill>
                    <w14:schemeClr w14:val="tx1"/>
                  </w14:solidFill>
                </w14:textFill>
              </w:rPr>
              <w:t>方约</w:t>
            </w:r>
            <w:r>
              <w:rPr>
                <w:rFonts w:hint="eastAsia"/>
                <w:color w:val="000000" w:themeColor="text1"/>
                <w:sz w:val="24"/>
                <w:szCs w:val="24"/>
                <w:lang w:val="en-US" w:eastAsia="zh-CN"/>
                <w14:textFill>
                  <w14:solidFill>
                    <w14:schemeClr w14:val="tx1"/>
                  </w14:solidFill>
                </w14:textFill>
              </w:rPr>
              <w:t>14764</w:t>
            </w:r>
            <w:r>
              <w:rPr>
                <w:rFonts w:hint="eastAsia"/>
                <w:color w:val="000000" w:themeColor="text1"/>
                <w:sz w:val="24"/>
                <w:szCs w:val="24"/>
                <w:highlight w:val="none"/>
                <w14:textFill>
                  <w14:solidFill>
                    <w14:schemeClr w14:val="tx1"/>
                  </w14:solidFill>
                </w14:textFill>
              </w:rPr>
              <w:t>m</w:t>
            </w:r>
            <w:r>
              <w:rPr>
                <w:rFonts w:hint="eastAsia"/>
                <w:color w:val="000000" w:themeColor="text1"/>
                <w:sz w:val="24"/>
                <w:szCs w:val="24"/>
                <w:highlight w:val="none"/>
                <w:vertAlign w:val="superscript"/>
                <w14:textFill>
                  <w14:solidFill>
                    <w14:schemeClr w14:val="tx1"/>
                  </w14:solidFill>
                </w14:textFill>
              </w:rPr>
              <w:t>3</w:t>
            </w:r>
            <w:r>
              <w:rPr>
                <w:rFonts w:hint="eastAsia"/>
                <w:color w:val="000000" w:themeColor="text1"/>
                <w:sz w:val="24"/>
                <w:szCs w:val="24"/>
                <w:highlight w:val="none"/>
                <w14:textFill>
                  <w14:solidFill>
                    <w14:schemeClr w14:val="tx1"/>
                  </w14:solidFill>
                </w14:textFill>
              </w:rPr>
              <w:t>，其中</w:t>
            </w:r>
            <w:r>
              <w:rPr>
                <w:rFonts w:hint="eastAsia"/>
                <w:color w:val="000000" w:themeColor="text1"/>
                <w:sz w:val="24"/>
                <w:szCs w:val="24"/>
                <w:lang w:val="en-US" w:eastAsia="zh-CN"/>
                <w14:textFill>
                  <w14:solidFill>
                    <w14:schemeClr w14:val="tx1"/>
                  </w14:solidFill>
                </w14:textFill>
              </w:rPr>
              <w:t>13736</w:t>
            </w:r>
            <w:r>
              <w:rPr>
                <w:rFonts w:hint="eastAsia"/>
                <w:color w:val="000000" w:themeColor="text1"/>
                <w:sz w:val="24"/>
                <w:szCs w:val="24"/>
                <w:highlight w:val="none"/>
                <w14:textFill>
                  <w14:solidFill>
                    <w14:schemeClr w14:val="tx1"/>
                  </w14:solidFill>
                </w14:textFill>
              </w:rPr>
              <w:t>m</w:t>
            </w:r>
            <w:r>
              <w:rPr>
                <w:rFonts w:hint="eastAsia"/>
                <w:color w:val="000000" w:themeColor="text1"/>
                <w:sz w:val="24"/>
                <w:szCs w:val="24"/>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用于回填，见表</w:t>
            </w: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w:t>
            </w:r>
          </w:p>
          <w:p>
            <w:pPr>
              <w:spacing w:line="240" w:lineRule="auto"/>
              <w:ind w:firstLine="480"/>
              <w:jc w:val="center"/>
              <w:rPr>
                <w:rFonts w:hint="eastAsia"/>
                <w:b/>
                <w:bCs/>
                <w:sz w:val="21"/>
                <w:szCs w:val="21"/>
              </w:rPr>
            </w:pPr>
            <w:r>
              <w:rPr>
                <w:rFonts w:hint="eastAsia"/>
                <w:b/>
                <w:bCs/>
                <w:sz w:val="21"/>
                <w:szCs w:val="21"/>
              </w:rPr>
              <w:t>表</w:t>
            </w:r>
            <w:r>
              <w:rPr>
                <w:rFonts w:hint="eastAsia"/>
                <w:b/>
                <w:bCs/>
                <w:sz w:val="21"/>
                <w:szCs w:val="21"/>
                <w:lang w:val="en-US" w:eastAsia="zh-CN"/>
              </w:rPr>
              <w:t xml:space="preserve">20 </w:t>
            </w:r>
            <w:r>
              <w:rPr>
                <w:rFonts w:hint="eastAsia"/>
                <w:b/>
                <w:bCs/>
                <w:sz w:val="21"/>
                <w:szCs w:val="21"/>
              </w:rPr>
              <w:t xml:space="preserve"> 项目土石方平衡表</w:t>
            </w:r>
          </w:p>
          <w:tbl>
            <w:tblPr>
              <w:tblStyle w:val="1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94"/>
              <w:gridCol w:w="1065"/>
              <w:gridCol w:w="964"/>
              <w:gridCol w:w="1692"/>
              <w:gridCol w:w="1278"/>
              <w:gridCol w:w="1417"/>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Pr>
              <w:tc>
                <w:tcPr>
                  <w:tcW w:w="1094" w:type="dxa"/>
                </w:tcPr>
                <w:p>
                  <w:pPr>
                    <w:adjustRightInd w:val="0"/>
                    <w:snapToGrid w:val="0"/>
                    <w:spacing w:line="240" w:lineRule="auto"/>
                    <w:ind w:left="0" w:leftChars="0" w:firstLine="0" w:firstLineChars="0"/>
                    <w:jc w:val="left"/>
                    <w:rPr>
                      <w:rFonts w:ascii="Times New Roman" w:hAnsi="Times New Roman"/>
                      <w:b/>
                      <w:color w:val="000000" w:themeColor="text1"/>
                      <w:sz w:val="21"/>
                      <w:szCs w:val="21"/>
                      <w:lang w:val="zh-CN"/>
                      <w14:textFill>
                        <w14:solidFill>
                          <w14:schemeClr w14:val="tx1"/>
                        </w14:solidFill>
                      </w14:textFill>
                    </w:rPr>
                  </w:pPr>
                  <w:r>
                    <w:rPr>
                      <w:rFonts w:ascii="Times New Roman" w:hAnsi="Times New Roman"/>
                      <w:b/>
                      <w:color w:val="000000" w:themeColor="text1"/>
                      <w:sz w:val="21"/>
                      <w:szCs w:val="21"/>
                      <w:lang w:val="zh-CN"/>
                      <w14:textFill>
                        <w14:solidFill>
                          <w14:schemeClr w14:val="tx1"/>
                        </w14:solidFill>
                      </w14:textFill>
                    </w:rPr>
                    <w:t>项目</w:t>
                  </w:r>
                </w:p>
              </w:tc>
              <w:tc>
                <w:tcPr>
                  <w:tcW w:w="1065" w:type="dxa"/>
                </w:tcPr>
                <w:p>
                  <w:pPr>
                    <w:adjustRightInd w:val="0"/>
                    <w:snapToGrid w:val="0"/>
                    <w:spacing w:line="240" w:lineRule="auto"/>
                    <w:ind w:left="0" w:leftChars="0" w:firstLine="0" w:firstLineChars="0"/>
                    <w:jc w:val="both"/>
                    <w:rPr>
                      <w:rFonts w:ascii="Times New Roman" w:hAnsi="Times New Roman"/>
                      <w:b/>
                      <w:color w:val="000000" w:themeColor="text1"/>
                      <w:sz w:val="21"/>
                      <w:szCs w:val="21"/>
                      <w:lang w:val="zh-CN"/>
                      <w14:textFill>
                        <w14:solidFill>
                          <w14:schemeClr w14:val="tx1"/>
                        </w14:solidFill>
                      </w14:textFill>
                    </w:rPr>
                  </w:pPr>
                  <w:r>
                    <w:rPr>
                      <w:rFonts w:ascii="Times New Roman" w:hAnsi="Times New Roman"/>
                      <w:b/>
                      <w:color w:val="000000" w:themeColor="text1"/>
                      <w:sz w:val="21"/>
                      <w:szCs w:val="21"/>
                      <w:lang w:val="zh-CN"/>
                      <w14:textFill>
                        <w14:solidFill>
                          <w14:schemeClr w14:val="tx1"/>
                        </w14:solidFill>
                      </w14:textFill>
                    </w:rPr>
                    <w:t>规格</w:t>
                  </w:r>
                </w:p>
              </w:tc>
              <w:tc>
                <w:tcPr>
                  <w:tcW w:w="964" w:type="dxa"/>
                </w:tcPr>
                <w:p>
                  <w:pPr>
                    <w:adjustRightInd w:val="0"/>
                    <w:snapToGrid w:val="0"/>
                    <w:spacing w:line="240" w:lineRule="auto"/>
                    <w:ind w:left="0" w:leftChars="0" w:firstLine="0" w:firstLineChars="0"/>
                    <w:jc w:val="both"/>
                    <w:rPr>
                      <w:rFonts w:ascii="Times New Roman" w:hAnsi="Times New Roman"/>
                      <w:b/>
                      <w:color w:val="000000" w:themeColor="text1"/>
                      <w:sz w:val="21"/>
                      <w:szCs w:val="21"/>
                      <w:lang w:val="zh-CN"/>
                      <w14:textFill>
                        <w14:solidFill>
                          <w14:schemeClr w14:val="tx1"/>
                        </w14:solidFill>
                      </w14:textFill>
                    </w:rPr>
                  </w:pPr>
                  <w:r>
                    <w:rPr>
                      <w:rFonts w:ascii="Times New Roman" w:hAnsi="Times New Roman"/>
                      <w:b/>
                      <w:color w:val="000000" w:themeColor="text1"/>
                      <w:sz w:val="21"/>
                      <w:szCs w:val="21"/>
                      <w:lang w:val="zh-CN"/>
                      <w14:textFill>
                        <w14:solidFill>
                          <w14:schemeClr w14:val="tx1"/>
                        </w14:solidFill>
                      </w14:textFill>
                    </w:rPr>
                    <w:t>挖深（m）</w:t>
                  </w:r>
                </w:p>
              </w:tc>
              <w:tc>
                <w:tcPr>
                  <w:tcW w:w="1692" w:type="dxa"/>
                </w:tcPr>
                <w:p>
                  <w:pPr>
                    <w:adjustRightInd w:val="0"/>
                    <w:snapToGrid w:val="0"/>
                    <w:spacing w:line="240" w:lineRule="auto"/>
                    <w:ind w:left="0" w:leftChars="0" w:firstLine="0" w:firstLineChars="0"/>
                    <w:jc w:val="left"/>
                    <w:rPr>
                      <w:rFonts w:ascii="Times New Roman" w:hAnsi="Times New Roman"/>
                      <w:b/>
                      <w:color w:val="000000" w:themeColor="text1"/>
                      <w:sz w:val="21"/>
                      <w:szCs w:val="21"/>
                      <w:lang w:val="zh-CN"/>
                      <w14:textFill>
                        <w14:solidFill>
                          <w14:schemeClr w14:val="tx1"/>
                        </w14:solidFill>
                      </w14:textFill>
                    </w:rPr>
                  </w:pPr>
                  <w:r>
                    <w:rPr>
                      <w:rFonts w:ascii="Times New Roman" w:hAnsi="Times New Roman"/>
                      <w:b/>
                      <w:color w:val="000000" w:themeColor="text1"/>
                      <w:sz w:val="21"/>
                      <w:szCs w:val="21"/>
                      <w:lang w:val="zh-CN"/>
                      <w14:textFill>
                        <w14:solidFill>
                          <w14:schemeClr w14:val="tx1"/>
                        </w14:solidFill>
                      </w14:textFill>
                    </w:rPr>
                    <w:t>挖方量（m</w:t>
                  </w:r>
                  <w:r>
                    <w:rPr>
                      <w:rFonts w:ascii="Times New Roman" w:hAnsi="Times New Roman"/>
                      <w:b/>
                      <w:color w:val="000000" w:themeColor="text1"/>
                      <w:sz w:val="21"/>
                      <w:szCs w:val="21"/>
                      <w:vertAlign w:val="superscript"/>
                      <w:lang w:val="zh-CN"/>
                      <w14:textFill>
                        <w14:solidFill>
                          <w14:schemeClr w14:val="tx1"/>
                        </w14:solidFill>
                      </w14:textFill>
                    </w:rPr>
                    <w:t>3</w:t>
                  </w:r>
                  <w:r>
                    <w:rPr>
                      <w:rFonts w:ascii="Times New Roman" w:hAnsi="Times New Roman"/>
                      <w:b/>
                      <w:color w:val="000000" w:themeColor="text1"/>
                      <w:sz w:val="21"/>
                      <w:szCs w:val="21"/>
                      <w:lang w:val="zh-CN"/>
                      <w14:textFill>
                        <w14:solidFill>
                          <w14:schemeClr w14:val="tx1"/>
                        </w14:solidFill>
                      </w14:textFill>
                    </w:rPr>
                    <w:t>）</w:t>
                  </w:r>
                </w:p>
              </w:tc>
              <w:tc>
                <w:tcPr>
                  <w:tcW w:w="1278" w:type="dxa"/>
                </w:tcPr>
                <w:p>
                  <w:pPr>
                    <w:adjustRightInd w:val="0"/>
                    <w:snapToGrid w:val="0"/>
                    <w:spacing w:line="240" w:lineRule="auto"/>
                    <w:ind w:left="0" w:leftChars="0" w:firstLine="0" w:firstLineChars="0"/>
                    <w:jc w:val="left"/>
                    <w:rPr>
                      <w:rFonts w:ascii="Times New Roman" w:hAnsi="Times New Roman"/>
                      <w:b/>
                      <w:color w:val="000000" w:themeColor="text1"/>
                      <w:sz w:val="21"/>
                      <w:szCs w:val="21"/>
                      <w:lang w:val="zh-CN"/>
                      <w14:textFill>
                        <w14:solidFill>
                          <w14:schemeClr w14:val="tx1"/>
                        </w14:solidFill>
                      </w14:textFill>
                    </w:rPr>
                  </w:pPr>
                  <w:r>
                    <w:rPr>
                      <w:rFonts w:ascii="Times New Roman" w:hAnsi="Times New Roman"/>
                      <w:b/>
                      <w:color w:val="000000" w:themeColor="text1"/>
                      <w:sz w:val="21"/>
                      <w:szCs w:val="21"/>
                      <w:lang w:val="zh-CN"/>
                      <w14:textFill>
                        <w14:solidFill>
                          <w14:schemeClr w14:val="tx1"/>
                        </w14:solidFill>
                      </w14:textFill>
                    </w:rPr>
                    <w:t>回填量（m</w:t>
                  </w:r>
                  <w:r>
                    <w:rPr>
                      <w:rFonts w:ascii="Times New Roman" w:hAnsi="Times New Roman"/>
                      <w:b/>
                      <w:color w:val="000000" w:themeColor="text1"/>
                      <w:sz w:val="21"/>
                      <w:szCs w:val="21"/>
                      <w:vertAlign w:val="superscript"/>
                      <w:lang w:val="zh-CN"/>
                      <w14:textFill>
                        <w14:solidFill>
                          <w14:schemeClr w14:val="tx1"/>
                        </w14:solidFill>
                      </w14:textFill>
                    </w:rPr>
                    <w:t>3</w:t>
                  </w:r>
                  <w:r>
                    <w:rPr>
                      <w:rFonts w:ascii="Times New Roman" w:hAnsi="Times New Roman"/>
                      <w:b/>
                      <w:color w:val="000000" w:themeColor="text1"/>
                      <w:sz w:val="21"/>
                      <w:szCs w:val="21"/>
                      <w:lang w:val="zh-CN"/>
                      <w14:textFill>
                        <w14:solidFill>
                          <w14:schemeClr w14:val="tx1"/>
                        </w14:solidFill>
                      </w14:textFill>
                    </w:rPr>
                    <w:t>）</w:t>
                  </w:r>
                </w:p>
              </w:tc>
              <w:tc>
                <w:tcPr>
                  <w:tcW w:w="1417" w:type="dxa"/>
                </w:tcPr>
                <w:p>
                  <w:pPr>
                    <w:adjustRightInd w:val="0"/>
                    <w:snapToGrid w:val="0"/>
                    <w:spacing w:line="240" w:lineRule="auto"/>
                    <w:ind w:left="0" w:leftChars="0" w:firstLine="0" w:firstLineChars="0"/>
                    <w:jc w:val="left"/>
                    <w:rPr>
                      <w:rFonts w:ascii="Times New Roman" w:hAnsi="Times New Roman"/>
                      <w:b/>
                      <w:color w:val="000000" w:themeColor="text1"/>
                      <w:sz w:val="21"/>
                      <w:szCs w:val="21"/>
                      <w:lang w:val="zh-CN"/>
                      <w14:textFill>
                        <w14:solidFill>
                          <w14:schemeClr w14:val="tx1"/>
                        </w14:solidFill>
                      </w14:textFill>
                    </w:rPr>
                  </w:pPr>
                  <w:r>
                    <w:rPr>
                      <w:rFonts w:ascii="Times New Roman" w:hAnsi="Times New Roman"/>
                      <w:b/>
                      <w:color w:val="000000" w:themeColor="text1"/>
                      <w:sz w:val="21"/>
                      <w:szCs w:val="21"/>
                      <w:lang w:val="zh-CN"/>
                      <w14:textFill>
                        <w14:solidFill>
                          <w14:schemeClr w14:val="tx1"/>
                        </w14:solidFill>
                      </w14:textFill>
                    </w:rPr>
                    <w:t>弃方量（m</w:t>
                  </w:r>
                  <w:r>
                    <w:rPr>
                      <w:rFonts w:ascii="Times New Roman" w:hAnsi="Times New Roman"/>
                      <w:b/>
                      <w:color w:val="000000" w:themeColor="text1"/>
                      <w:sz w:val="21"/>
                      <w:szCs w:val="21"/>
                      <w:vertAlign w:val="superscript"/>
                      <w:lang w:val="zh-CN"/>
                      <w14:textFill>
                        <w14:solidFill>
                          <w14:schemeClr w14:val="tx1"/>
                        </w14:solidFill>
                      </w14:textFill>
                    </w:rPr>
                    <w:t>3</w:t>
                  </w:r>
                  <w:r>
                    <w:rPr>
                      <w:rFonts w:ascii="Times New Roman" w:hAnsi="Times New Roman"/>
                      <w:b/>
                      <w:color w:val="000000" w:themeColor="text1"/>
                      <w:sz w:val="21"/>
                      <w:szCs w:val="21"/>
                      <w:lang w:val="zh-CN"/>
                      <w14:textFill>
                        <w14:solidFill>
                          <w14:schemeClr w14:val="tx1"/>
                        </w14:solidFill>
                      </w14:textFill>
                    </w:rPr>
                    <w:t>）</w:t>
                  </w:r>
                </w:p>
              </w:tc>
              <w:tc>
                <w:tcPr>
                  <w:tcW w:w="786" w:type="dxa"/>
                </w:tcPr>
                <w:p>
                  <w:pPr>
                    <w:adjustRightInd w:val="0"/>
                    <w:snapToGrid w:val="0"/>
                    <w:spacing w:line="240" w:lineRule="auto"/>
                    <w:ind w:left="0" w:leftChars="0" w:firstLine="0" w:firstLineChars="0"/>
                    <w:jc w:val="left"/>
                    <w:rPr>
                      <w:rFonts w:ascii="Times New Roman" w:hAnsi="Times New Roman"/>
                      <w:b/>
                      <w:color w:val="000000" w:themeColor="text1"/>
                      <w:sz w:val="21"/>
                      <w:szCs w:val="21"/>
                      <w:lang w:val="zh-CN"/>
                      <w14:textFill>
                        <w14:solidFill>
                          <w14:schemeClr w14:val="tx1"/>
                        </w14:solidFill>
                      </w14:textFill>
                    </w:rPr>
                  </w:pPr>
                  <w:r>
                    <w:rPr>
                      <w:rFonts w:ascii="Times New Roman" w:hAnsi="Times New Roman"/>
                      <w:b/>
                      <w:color w:val="000000" w:themeColor="text1"/>
                      <w:sz w:val="21"/>
                      <w:szCs w:val="21"/>
                      <w:lang w:val="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Pr>
              <w:tc>
                <w:tcPr>
                  <w:tcW w:w="1094" w:type="dxa"/>
                </w:tcPr>
                <w:p>
                  <w:pPr>
                    <w:adjustRightInd w:val="0"/>
                    <w:snapToGrid w:val="0"/>
                    <w:spacing w:line="240" w:lineRule="auto"/>
                    <w:ind w:left="0" w:leftChars="0" w:firstLine="0" w:firstLineChars="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管线工程</w:t>
                  </w:r>
                </w:p>
              </w:tc>
              <w:tc>
                <w:tcPr>
                  <w:tcW w:w="1065" w:type="dxa"/>
                </w:tcPr>
                <w:p>
                  <w:pPr>
                    <w:adjustRightInd w:val="0"/>
                    <w:snapToGrid w:val="0"/>
                    <w:spacing w:line="240" w:lineRule="auto"/>
                    <w:ind w:left="0" w:leftChars="0" w:firstLine="0" w:firstLineChars="0"/>
                    <w:jc w:val="both"/>
                    <w:rPr>
                      <w:rFonts w:ascii="Times New Roman" w:hAnsi="Times New Roman"/>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31410</w:t>
                  </w:r>
                  <w:r>
                    <w:rPr>
                      <w:rFonts w:ascii="Times New Roman" w:hAnsi="Times New Roman"/>
                      <w:color w:val="000000" w:themeColor="text1"/>
                      <w:sz w:val="21"/>
                      <w:szCs w:val="21"/>
                      <w14:textFill>
                        <w14:solidFill>
                          <w14:schemeClr w14:val="tx1"/>
                        </w14:solidFill>
                      </w14:textFill>
                    </w:rPr>
                    <w:t>*0.5m</w:t>
                  </w:r>
                </w:p>
              </w:tc>
              <w:tc>
                <w:tcPr>
                  <w:tcW w:w="964" w:type="dxa"/>
                </w:tcPr>
                <w:p>
                  <w:pPr>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0.8</w:t>
                  </w:r>
                </w:p>
              </w:tc>
              <w:tc>
                <w:tcPr>
                  <w:tcW w:w="1692" w:type="dxa"/>
                  <w:vAlign w:val="center"/>
                </w:tcPr>
                <w:p>
                  <w:pPr>
                    <w:adjustRightInd w:val="0"/>
                    <w:snapToGrid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12564</w:t>
                  </w:r>
                </w:p>
              </w:tc>
              <w:tc>
                <w:tcPr>
                  <w:tcW w:w="1278" w:type="dxa"/>
                  <w:vAlign w:val="center"/>
                </w:tcPr>
                <w:p>
                  <w:pPr>
                    <w:adjustRightInd w:val="0"/>
                    <w:snapToGrid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12174</w:t>
                  </w:r>
                </w:p>
              </w:tc>
              <w:tc>
                <w:tcPr>
                  <w:tcW w:w="1417" w:type="dxa"/>
                  <w:vAlign w:val="center"/>
                </w:tcPr>
                <w:p>
                  <w:pPr>
                    <w:adjustRightInd w:val="0"/>
                    <w:snapToGrid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390</w:t>
                  </w:r>
                </w:p>
              </w:tc>
              <w:tc>
                <w:tcPr>
                  <w:tcW w:w="786" w:type="dxa"/>
                  <w:vMerge w:val="restart"/>
                </w:tcPr>
                <w:p>
                  <w:pPr>
                    <w:adjustRightInd w:val="0"/>
                    <w:snapToGrid w:val="0"/>
                    <w:spacing w:line="240" w:lineRule="auto"/>
                    <w:ind w:left="0" w:leftChars="0" w:firstLine="0" w:firstLineChars="0"/>
                    <w:jc w:val="left"/>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0"/>
                      <w:position w:val="13"/>
                      <w:sz w:val="21"/>
                      <w:szCs w:val="21"/>
                      <w14:textFill>
                        <w14:solidFill>
                          <w14:schemeClr w14:val="tx1"/>
                        </w14:solidFill>
                      </w14:textFill>
                    </w:rPr>
                    <w:t>弃方外运至指定地点统一处置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Pr>
              <w:tc>
                <w:tcPr>
                  <w:tcW w:w="1094" w:type="dxa"/>
                </w:tcPr>
                <w:p>
                  <w:pPr>
                    <w:adjustRightInd w:val="0"/>
                    <w:snapToGrid w:val="0"/>
                    <w:spacing w:line="240" w:lineRule="auto"/>
                    <w:ind w:left="0" w:leftChars="0" w:firstLine="0" w:firstLineChars="0"/>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公厕</w:t>
                  </w:r>
                </w:p>
              </w:tc>
              <w:tc>
                <w:tcPr>
                  <w:tcW w:w="1065" w:type="dxa"/>
                </w:tcPr>
                <w:p>
                  <w:pPr>
                    <w:adjustRightInd w:val="0"/>
                    <w:snapToGrid w:val="0"/>
                    <w:spacing w:line="240" w:lineRule="auto"/>
                    <w:ind w:left="0" w:leftChars="0" w:firstLine="0" w:firstLineChars="0"/>
                    <w:jc w:val="both"/>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2200</w:t>
                  </w: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2</w:t>
                  </w:r>
                </w:p>
              </w:tc>
              <w:tc>
                <w:tcPr>
                  <w:tcW w:w="964" w:type="dxa"/>
                </w:tcPr>
                <w:p>
                  <w:pPr>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1692" w:type="dxa"/>
                  <w:vAlign w:val="center"/>
                </w:tcPr>
                <w:p>
                  <w:pPr>
                    <w:adjustRightInd w:val="0"/>
                    <w:snapToGrid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2200</w:t>
                  </w:r>
                </w:p>
              </w:tc>
              <w:tc>
                <w:tcPr>
                  <w:tcW w:w="1278" w:type="dxa"/>
                  <w:vAlign w:val="center"/>
                </w:tcPr>
                <w:p>
                  <w:pPr>
                    <w:adjustRightInd w:val="0"/>
                    <w:snapToGrid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1562</w:t>
                  </w:r>
                </w:p>
              </w:tc>
              <w:tc>
                <w:tcPr>
                  <w:tcW w:w="1417" w:type="dxa"/>
                  <w:vAlign w:val="center"/>
                </w:tcPr>
                <w:p>
                  <w:pPr>
                    <w:adjustRightInd w:val="0"/>
                    <w:snapToGrid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638</w:t>
                  </w:r>
                </w:p>
              </w:tc>
              <w:tc>
                <w:tcPr>
                  <w:tcW w:w="786" w:type="dxa"/>
                  <w:vMerge w:val="continue"/>
                </w:tcPr>
                <w:p>
                  <w:pPr>
                    <w:adjustRightInd w:val="0"/>
                    <w:snapToGrid w:val="0"/>
                    <w:spacing w:line="240" w:lineRule="auto"/>
                    <w:jc w:val="left"/>
                    <w:rPr>
                      <w:rFonts w:ascii="Times New Roman" w:hAnsi="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Ex>
              <w:trPr>
                <w:cantSplit/>
              </w:trPr>
              <w:tc>
                <w:tcPr>
                  <w:tcW w:w="3123" w:type="dxa"/>
                  <w:gridSpan w:val="3"/>
                </w:tcPr>
                <w:p>
                  <w:pPr>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合计</w:t>
                  </w:r>
                </w:p>
              </w:tc>
              <w:tc>
                <w:tcPr>
                  <w:tcW w:w="1692" w:type="dxa"/>
                  <w:vAlign w:val="center"/>
                </w:tcPr>
                <w:p>
                  <w:pPr>
                    <w:adjustRightInd w:val="0"/>
                    <w:snapToGrid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14764</w:t>
                  </w:r>
                </w:p>
              </w:tc>
              <w:tc>
                <w:tcPr>
                  <w:tcW w:w="1278" w:type="dxa"/>
                  <w:vAlign w:val="center"/>
                </w:tcPr>
                <w:p>
                  <w:pPr>
                    <w:adjustRightInd w:val="0"/>
                    <w:snapToGrid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13736</w:t>
                  </w:r>
                </w:p>
              </w:tc>
              <w:tc>
                <w:tcPr>
                  <w:tcW w:w="1417" w:type="dxa"/>
                  <w:vAlign w:val="center"/>
                </w:tcPr>
                <w:p>
                  <w:pPr>
                    <w:adjustRightInd w:val="0"/>
                    <w:snapToGrid w:val="0"/>
                    <w:spacing w:line="240" w:lineRule="auto"/>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1028</w:t>
                  </w:r>
                </w:p>
              </w:tc>
              <w:tc>
                <w:tcPr>
                  <w:tcW w:w="786" w:type="dxa"/>
                  <w:vMerge w:val="continue"/>
                </w:tcPr>
                <w:p>
                  <w:pPr>
                    <w:adjustRightInd w:val="0"/>
                    <w:snapToGrid w:val="0"/>
                    <w:spacing w:line="240" w:lineRule="auto"/>
                    <w:jc w:val="left"/>
                    <w:rPr>
                      <w:rFonts w:ascii="Times New Roman" w:hAnsi="Times New Roman"/>
                      <w:color w:val="000000" w:themeColor="text1"/>
                      <w:sz w:val="21"/>
                      <w:szCs w:val="21"/>
                      <w14:textFill>
                        <w14:solidFill>
                          <w14:schemeClr w14:val="tx1"/>
                        </w14:solidFill>
                      </w14:textFill>
                    </w:rPr>
                  </w:pPr>
                </w:p>
              </w:tc>
            </w:tr>
          </w:tbl>
          <w:p>
            <w:pPr>
              <w:ind w:left="0" w:leftChars="0" w:firstLine="480" w:firstLineChars="200"/>
              <w:jc w:val="both"/>
              <w:rPr>
                <w:rFonts w:hint="eastAsia"/>
              </w:rPr>
            </w:pPr>
            <w:r>
              <w:rPr>
                <w:rFonts w:hint="eastAsia"/>
              </w:rPr>
              <w:t>5.施工期生态环境影响</w:t>
            </w:r>
          </w:p>
          <w:p>
            <w:pPr>
              <w:ind w:firstLine="480"/>
              <w:jc w:val="both"/>
            </w:pPr>
            <w:r>
              <w:rPr>
                <w:rFonts w:hint="eastAsia"/>
              </w:rPr>
              <w:t>项目土地现状类型主要包括耕地、宅基地、乡村道路用地等。因此本项目的建设会在一定程度上改变土地原貌，破坏原有水土保持设施，并造成水土流失，从而影响沿线农田和植被，若不采取相应的措施，会对本项目涉及范围内的生态环境产生不利影响；项目沿线无大面积自然植被群落及珍稀动植物资源等，因此对植被的破坏影响较轻微；工程施工过程中将设置护栏、围挡等隔离措施，将会对区域的景观带来一定的影响。</w:t>
            </w:r>
          </w:p>
          <w:p>
            <w:pPr>
              <w:ind w:firstLine="482"/>
              <w:jc w:val="both"/>
              <w:rPr>
                <w:b/>
                <w:highlight w:val="none"/>
              </w:rPr>
            </w:pPr>
            <w:r>
              <w:rPr>
                <w:rFonts w:hint="eastAsia"/>
                <w:b/>
                <w:highlight w:val="none"/>
              </w:rPr>
              <w:t>运营期</w:t>
            </w:r>
          </w:p>
          <w:p>
            <w:pPr>
              <w:ind w:firstLine="480"/>
              <w:jc w:val="both"/>
              <w:rPr>
                <w:rFonts w:ascii="Times New Roman" w:hAnsi="Times New Roman"/>
              </w:rPr>
            </w:pPr>
            <w:r>
              <w:rPr>
                <w:rFonts w:ascii="Times New Roman" w:hAnsi="Times New Roman"/>
              </w:rPr>
              <w:t>1、废气</w:t>
            </w:r>
          </w:p>
          <w:p>
            <w:pPr>
              <w:ind w:firstLine="480"/>
              <w:jc w:val="both"/>
            </w:pPr>
            <w:r>
              <w:rPr>
                <w:rFonts w:ascii="Times New Roman" w:hAnsi="Times New Roman"/>
              </w:rPr>
              <w:t>本项目运营期大气污染主要有道路扬尘以及停车场产生的尾气。道路上行驶汽车的轮胎接触路面使积尘扬起，从而产生二次扬尘污染。在运送散装含尘物料时，由于洒落、风吹等原因，使物料产生扬尘污染。停车场为地上停车位，汽车</w:t>
            </w:r>
          </w:p>
          <w:p>
            <w:pPr>
              <w:ind w:firstLine="480" w:firstLineChars="200"/>
              <w:jc w:val="both"/>
              <w:rPr>
                <w:rFonts w:ascii="Times New Roman" w:hAnsi="Times New Roman"/>
              </w:rPr>
            </w:pPr>
            <w:r>
              <w:rPr>
                <w:rFonts w:ascii="Times New Roman" w:hAnsi="Times New Roman"/>
              </w:rPr>
              <w:t>尾气的主要污染物为CO、NO</w:t>
            </w:r>
            <w:r>
              <w:rPr>
                <w:rFonts w:ascii="Times New Roman" w:hAnsi="Times New Roman"/>
                <w:vertAlign w:val="subscript"/>
              </w:rPr>
              <w:t>X</w:t>
            </w:r>
            <w:r>
              <w:rPr>
                <w:rFonts w:ascii="Times New Roman" w:hAnsi="Times New Roman"/>
              </w:rPr>
              <w:t>、</w:t>
            </w:r>
            <w:r>
              <w:rPr>
                <w:rFonts w:ascii="Times New Roman" w:hAnsi="Times New Roman"/>
                <w:color w:val="000000"/>
                <w:kern w:val="0"/>
              </w:rPr>
              <w:t>THC</w:t>
            </w:r>
            <w:r>
              <w:rPr>
                <w:rFonts w:ascii="Times New Roman" w:hAnsi="Times New Roman"/>
              </w:rPr>
              <w:t>等，属于无组织排放。由于本项目所在地通风情况良好，不会造成尾气集结，对周围环境影响较小。</w:t>
            </w:r>
          </w:p>
          <w:p>
            <w:pPr>
              <w:numPr>
                <w:ilvl w:val="0"/>
                <w:numId w:val="13"/>
              </w:numPr>
              <w:ind w:firstLine="480"/>
              <w:jc w:val="both"/>
              <w:rPr>
                <w:rFonts w:ascii="Times New Roman" w:hAnsi="Times New Roman"/>
              </w:rPr>
            </w:pPr>
            <w:r>
              <w:rPr>
                <w:rFonts w:ascii="Times New Roman" w:hAnsi="Times New Roman"/>
              </w:rPr>
              <w:t>废水</w:t>
            </w:r>
          </w:p>
          <w:p>
            <w:pPr>
              <w:jc w:val="both"/>
            </w:pPr>
            <w:r>
              <w:t>本项目运营期</w:t>
            </w:r>
            <w:r>
              <w:rPr>
                <w:rFonts w:hint="eastAsia"/>
                <w:lang w:val="en-US" w:eastAsia="zh-CN"/>
              </w:rPr>
              <w:t>产生的废水</w:t>
            </w:r>
            <w:r>
              <w:t>主要有</w:t>
            </w:r>
            <w:r>
              <w:rPr>
                <w:rFonts w:hint="eastAsia"/>
                <w:lang w:val="en-US" w:eastAsia="zh-CN"/>
              </w:rPr>
              <w:t>生活污水、公厕废水</w:t>
            </w:r>
            <w:r>
              <w:t>。</w:t>
            </w:r>
          </w:p>
          <w:p>
            <w:pPr>
              <w:jc w:val="both"/>
              <w:rPr>
                <w:rFonts w:hint="eastAsia" w:eastAsia="宋体"/>
                <w:lang w:val="en-US" w:eastAsia="zh-CN"/>
              </w:rPr>
            </w:pPr>
            <w:r>
              <w:rPr>
                <w:rFonts w:hint="eastAsia"/>
              </w:rPr>
              <w:t>（</w:t>
            </w:r>
            <w:r>
              <w:rPr>
                <w:rFonts w:hint="eastAsia"/>
                <w:lang w:val="en-US" w:eastAsia="zh-CN"/>
              </w:rPr>
              <w:t>1</w:t>
            </w:r>
            <w:r>
              <w:rPr>
                <w:rFonts w:hint="eastAsia"/>
              </w:rPr>
              <w:t>）</w:t>
            </w:r>
            <w:r>
              <w:rPr>
                <w:rFonts w:hint="eastAsia"/>
                <w:lang w:val="en-US" w:eastAsia="zh-CN"/>
              </w:rPr>
              <w:t>生活污水</w:t>
            </w:r>
          </w:p>
          <w:p>
            <w:pPr>
              <w:wordWrap w:val="0"/>
              <w:autoSpaceDE w:val="0"/>
              <w:autoSpaceDN w:val="0"/>
              <w:spacing w:line="360" w:lineRule="auto"/>
              <w:ind w:firstLine="480" w:firstLineChars="200"/>
              <w:jc w:val="both"/>
              <w:rPr>
                <w:rFonts w:hAnsi="宋体"/>
                <w:bCs/>
                <w:snapToGrid w:val="0"/>
                <w:color w:val="auto"/>
                <w:kern w:val="0"/>
                <w:sz w:val="24"/>
                <w:szCs w:val="24"/>
              </w:rPr>
            </w:pPr>
            <w:r>
              <w:rPr>
                <w:rFonts w:hint="eastAsia" w:hAnsi="宋体"/>
                <w:color w:val="auto"/>
                <w:sz w:val="24"/>
                <w:szCs w:val="24"/>
              </w:rPr>
              <w:t>本项目</w:t>
            </w:r>
            <w:r>
              <w:rPr>
                <w:rFonts w:ascii="Times New Roman" w:hAnsi="Times New Roman"/>
                <w:sz w:val="24"/>
                <w:szCs w:val="24"/>
              </w:rPr>
              <w:t>涉及</w:t>
            </w:r>
            <w:r>
              <w:rPr>
                <w:rFonts w:hint="eastAsia" w:ascii="宋体" w:hAnsi="宋体"/>
                <w:sz w:val="24"/>
                <w:szCs w:val="24"/>
                <w:u w:val="none" w:color="FF0000"/>
              </w:rPr>
              <w:t>揉谷镇石家、白龙、秦丰、除张、权家寨、太子藏、光明、陵湾、田西、陵东、田东、揉谷</w:t>
            </w:r>
            <w:r>
              <w:rPr>
                <w:rFonts w:hint="eastAsia" w:ascii="宋体" w:hAnsi="宋体"/>
                <w:sz w:val="24"/>
                <w:szCs w:val="24"/>
                <w:u w:val="none" w:color="FF0000"/>
                <w:lang w:val="en-US" w:eastAsia="zh-CN"/>
              </w:rPr>
              <w:t>12各村，</w:t>
            </w:r>
            <w:r>
              <w:rPr>
                <w:rFonts w:ascii="Times New Roman" w:hAnsi="Times New Roman"/>
                <w:sz w:val="24"/>
                <w:szCs w:val="24"/>
              </w:rPr>
              <w:t>农户</w:t>
            </w:r>
            <w:r>
              <w:rPr>
                <w:rFonts w:hint="eastAsia"/>
                <w:sz w:val="24"/>
                <w:szCs w:val="24"/>
                <w:lang w:val="en-US" w:eastAsia="zh-CN"/>
              </w:rPr>
              <w:t>5676</w:t>
            </w:r>
            <w:r>
              <w:rPr>
                <w:rFonts w:ascii="Times New Roman" w:hAnsi="Times New Roman"/>
                <w:sz w:val="24"/>
                <w:szCs w:val="24"/>
              </w:rPr>
              <w:t>户，总人口2</w:t>
            </w:r>
            <w:r>
              <w:rPr>
                <w:rFonts w:hint="eastAsia"/>
                <w:sz w:val="24"/>
                <w:szCs w:val="24"/>
                <w:lang w:val="en-US" w:eastAsia="zh-CN"/>
              </w:rPr>
              <w:t>5473</w:t>
            </w:r>
            <w:r>
              <w:rPr>
                <w:rFonts w:ascii="Times New Roman" w:hAnsi="Times New Roman"/>
                <w:sz w:val="24"/>
                <w:szCs w:val="24"/>
              </w:rPr>
              <w:t>人。</w:t>
            </w:r>
            <w:r>
              <w:rPr>
                <w:rFonts w:hAnsi="宋体"/>
                <w:color w:val="auto"/>
                <w:sz w:val="24"/>
                <w:szCs w:val="24"/>
              </w:rPr>
              <w:t>根据项目给排水分析，用水量为</w:t>
            </w:r>
            <w:r>
              <w:rPr>
                <w:rFonts w:hint="eastAsia"/>
                <w:color w:val="auto"/>
                <w:sz w:val="24"/>
                <w:szCs w:val="24"/>
                <w:lang w:val="en-US" w:eastAsia="zh-CN"/>
              </w:rPr>
              <w:t>1783.11</w:t>
            </w:r>
            <w:r>
              <w:rPr>
                <w:rFonts w:hint="eastAsia"/>
                <w:color w:val="auto"/>
                <w:sz w:val="24"/>
                <w:szCs w:val="24"/>
              </w:rPr>
              <w:t>m</w:t>
            </w:r>
            <w:r>
              <w:rPr>
                <w:rFonts w:hint="eastAsia"/>
                <w:color w:val="auto"/>
                <w:sz w:val="24"/>
                <w:szCs w:val="24"/>
                <w:vertAlign w:val="superscript"/>
              </w:rPr>
              <w:t>3</w:t>
            </w:r>
            <w:r>
              <w:rPr>
                <w:rFonts w:hint="eastAsia"/>
                <w:color w:val="auto"/>
                <w:sz w:val="24"/>
                <w:szCs w:val="24"/>
              </w:rPr>
              <w:t>/d，</w:t>
            </w:r>
            <w:r>
              <w:rPr>
                <w:rFonts w:hint="eastAsia"/>
                <w:color w:val="auto"/>
                <w:sz w:val="24"/>
                <w:szCs w:val="24"/>
                <w:lang w:val="en-US" w:eastAsia="zh-CN"/>
              </w:rPr>
              <w:t>650835.15</w:t>
            </w:r>
            <w:r>
              <w:rPr>
                <w:rFonts w:hint="eastAsia"/>
                <w:color w:val="auto"/>
                <w:sz w:val="24"/>
                <w:szCs w:val="24"/>
              </w:rPr>
              <w:t>m</w:t>
            </w:r>
            <w:r>
              <w:rPr>
                <w:rFonts w:hint="eastAsia"/>
                <w:color w:val="auto"/>
                <w:sz w:val="24"/>
                <w:szCs w:val="24"/>
                <w:vertAlign w:val="superscript"/>
              </w:rPr>
              <w:t>3</w:t>
            </w:r>
            <w:r>
              <w:rPr>
                <w:rFonts w:hint="eastAsia"/>
                <w:color w:val="auto"/>
                <w:sz w:val="24"/>
                <w:szCs w:val="24"/>
              </w:rPr>
              <w:t>/a</w:t>
            </w:r>
            <w:r>
              <w:rPr>
                <w:rFonts w:hint="eastAsia" w:hAnsi="宋体"/>
                <w:color w:val="auto"/>
                <w:sz w:val="24"/>
                <w:szCs w:val="24"/>
              </w:rPr>
              <w:t>，</w:t>
            </w:r>
            <w:r>
              <w:rPr>
                <w:rFonts w:hAnsi="宋体"/>
                <w:color w:val="auto"/>
                <w:sz w:val="24"/>
                <w:szCs w:val="24"/>
              </w:rPr>
              <w:t>污水产生量按</w:t>
            </w:r>
            <w:r>
              <w:rPr>
                <w:color w:val="auto"/>
                <w:sz w:val="24"/>
                <w:szCs w:val="24"/>
              </w:rPr>
              <w:t>80%</w:t>
            </w:r>
            <w:r>
              <w:rPr>
                <w:rFonts w:hAnsi="宋体"/>
                <w:color w:val="auto"/>
                <w:sz w:val="24"/>
                <w:szCs w:val="24"/>
              </w:rPr>
              <w:t>计算，则本项目生活污水产生量为</w:t>
            </w:r>
            <w:r>
              <w:rPr>
                <w:rFonts w:hint="eastAsia"/>
                <w:color w:val="auto"/>
                <w:sz w:val="24"/>
                <w:szCs w:val="24"/>
                <w:lang w:val="en-US" w:eastAsia="zh-CN"/>
              </w:rPr>
              <w:t>1426.49</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w:t>
            </w:r>
            <w:r>
              <w:rPr>
                <w:rFonts w:hint="eastAsia"/>
                <w:color w:val="auto"/>
                <w:sz w:val="24"/>
                <w:szCs w:val="24"/>
                <w:lang w:val="en-US" w:eastAsia="zh-CN"/>
              </w:rPr>
              <w:t>520668.12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hAnsi="宋体"/>
                <w:color w:val="auto"/>
                <w:sz w:val="24"/>
                <w:szCs w:val="24"/>
              </w:rPr>
              <w:t>，</w:t>
            </w:r>
            <w:r>
              <w:rPr>
                <w:rFonts w:hAnsi="宋体"/>
                <w:bCs/>
                <w:snapToGrid w:val="0"/>
                <w:color w:val="auto"/>
                <w:kern w:val="0"/>
                <w:sz w:val="24"/>
                <w:szCs w:val="24"/>
              </w:rPr>
              <w:t>主要污染因子</w:t>
            </w:r>
            <w:r>
              <w:rPr>
                <w:bCs/>
                <w:snapToGrid w:val="0"/>
                <w:color w:val="auto"/>
                <w:kern w:val="0"/>
                <w:sz w:val="24"/>
                <w:szCs w:val="24"/>
              </w:rPr>
              <w:t>COD</w:t>
            </w:r>
            <w:r>
              <w:rPr>
                <w:rFonts w:hAnsi="宋体"/>
                <w:bCs/>
                <w:snapToGrid w:val="0"/>
                <w:color w:val="auto"/>
                <w:kern w:val="0"/>
                <w:sz w:val="24"/>
                <w:szCs w:val="24"/>
              </w:rPr>
              <w:t>、</w:t>
            </w:r>
            <w:r>
              <w:rPr>
                <w:bCs/>
                <w:snapToGrid w:val="0"/>
                <w:color w:val="auto"/>
                <w:kern w:val="0"/>
                <w:sz w:val="24"/>
                <w:szCs w:val="24"/>
              </w:rPr>
              <w:t>BOD</w:t>
            </w:r>
            <w:r>
              <w:rPr>
                <w:bCs/>
                <w:snapToGrid w:val="0"/>
                <w:color w:val="auto"/>
                <w:kern w:val="0"/>
                <w:sz w:val="24"/>
                <w:szCs w:val="24"/>
                <w:vertAlign w:val="subscript"/>
              </w:rPr>
              <w:t>5</w:t>
            </w:r>
            <w:r>
              <w:rPr>
                <w:rFonts w:hAnsi="宋体"/>
                <w:bCs/>
                <w:snapToGrid w:val="0"/>
                <w:color w:val="auto"/>
                <w:kern w:val="0"/>
                <w:sz w:val="24"/>
                <w:szCs w:val="24"/>
              </w:rPr>
              <w:t>、</w:t>
            </w:r>
            <w:r>
              <w:rPr>
                <w:bCs/>
                <w:snapToGrid w:val="0"/>
                <w:color w:val="auto"/>
                <w:kern w:val="0"/>
                <w:sz w:val="24"/>
                <w:szCs w:val="24"/>
              </w:rPr>
              <w:t>SS</w:t>
            </w:r>
            <w:r>
              <w:rPr>
                <w:rFonts w:hAnsi="宋体"/>
                <w:bCs/>
                <w:snapToGrid w:val="0"/>
                <w:color w:val="auto"/>
                <w:kern w:val="0"/>
                <w:sz w:val="24"/>
                <w:szCs w:val="24"/>
              </w:rPr>
              <w:t>、</w:t>
            </w:r>
            <w:r>
              <w:rPr>
                <w:bCs/>
                <w:snapToGrid w:val="0"/>
                <w:color w:val="auto"/>
                <w:kern w:val="0"/>
                <w:sz w:val="24"/>
                <w:szCs w:val="24"/>
              </w:rPr>
              <w:t>NH</w:t>
            </w:r>
            <w:r>
              <w:rPr>
                <w:bCs/>
                <w:snapToGrid w:val="0"/>
                <w:color w:val="auto"/>
                <w:kern w:val="0"/>
                <w:sz w:val="24"/>
                <w:szCs w:val="24"/>
                <w:vertAlign w:val="subscript"/>
              </w:rPr>
              <w:t>3</w:t>
            </w:r>
            <w:r>
              <w:rPr>
                <w:bCs/>
                <w:snapToGrid w:val="0"/>
                <w:color w:val="auto"/>
                <w:kern w:val="0"/>
                <w:sz w:val="24"/>
                <w:szCs w:val="24"/>
              </w:rPr>
              <w:noBreakHyphen/>
            </w:r>
            <w:r>
              <w:rPr>
                <w:bCs/>
                <w:snapToGrid w:val="0"/>
                <w:color w:val="auto"/>
                <w:kern w:val="0"/>
                <w:sz w:val="24"/>
                <w:szCs w:val="24"/>
              </w:rPr>
              <w:t>N</w:t>
            </w:r>
            <w:r>
              <w:rPr>
                <w:rFonts w:hAnsi="宋体"/>
                <w:bCs/>
                <w:snapToGrid w:val="0"/>
                <w:color w:val="auto"/>
                <w:kern w:val="0"/>
                <w:sz w:val="24"/>
                <w:szCs w:val="24"/>
              </w:rPr>
              <w:t>，其浓度分别为</w:t>
            </w:r>
            <w:r>
              <w:rPr>
                <w:bCs/>
                <w:snapToGrid w:val="0"/>
                <w:color w:val="auto"/>
                <w:kern w:val="0"/>
                <w:sz w:val="24"/>
                <w:szCs w:val="24"/>
              </w:rPr>
              <w:t>COD</w:t>
            </w:r>
            <w:r>
              <w:rPr>
                <w:rFonts w:hint="eastAsia"/>
                <w:bCs/>
                <w:snapToGrid w:val="0"/>
                <w:color w:val="auto"/>
                <w:kern w:val="0"/>
                <w:sz w:val="24"/>
                <w:szCs w:val="24"/>
              </w:rPr>
              <w:t xml:space="preserve">： </w:t>
            </w:r>
            <w:r>
              <w:rPr>
                <w:snapToGrid w:val="0"/>
                <w:color w:val="auto"/>
                <w:kern w:val="0"/>
                <w:sz w:val="24"/>
                <w:szCs w:val="24"/>
              </w:rPr>
              <w:t>4</w:t>
            </w:r>
            <w:r>
              <w:rPr>
                <w:rFonts w:hint="eastAsia"/>
                <w:snapToGrid w:val="0"/>
                <w:color w:val="auto"/>
                <w:kern w:val="0"/>
                <w:sz w:val="24"/>
                <w:szCs w:val="24"/>
              </w:rPr>
              <w:t>5</w:t>
            </w:r>
            <w:r>
              <w:rPr>
                <w:snapToGrid w:val="0"/>
                <w:color w:val="auto"/>
                <w:kern w:val="0"/>
                <w:sz w:val="24"/>
                <w:szCs w:val="24"/>
              </w:rPr>
              <w:t>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BOD</w:t>
            </w:r>
            <w:r>
              <w:rPr>
                <w:bCs/>
                <w:snapToGrid w:val="0"/>
                <w:color w:val="auto"/>
                <w:kern w:val="0"/>
                <w:sz w:val="24"/>
                <w:szCs w:val="24"/>
                <w:vertAlign w:val="subscript"/>
              </w:rPr>
              <w:t>5</w:t>
            </w:r>
            <w:r>
              <w:rPr>
                <w:rFonts w:hint="eastAsia"/>
                <w:bCs/>
                <w:snapToGrid w:val="0"/>
                <w:color w:val="auto"/>
                <w:kern w:val="0"/>
                <w:sz w:val="24"/>
                <w:szCs w:val="24"/>
              </w:rPr>
              <w:t>：</w:t>
            </w:r>
            <w:r>
              <w:rPr>
                <w:rFonts w:hint="eastAsia"/>
                <w:snapToGrid w:val="0"/>
                <w:color w:val="auto"/>
                <w:kern w:val="0"/>
                <w:sz w:val="24"/>
                <w:szCs w:val="24"/>
              </w:rPr>
              <w:t>30</w:t>
            </w:r>
            <w:r>
              <w:rPr>
                <w:snapToGrid w:val="0"/>
                <w:color w:val="auto"/>
                <w:kern w:val="0"/>
                <w:sz w:val="24"/>
                <w:szCs w:val="24"/>
              </w:rPr>
              <w:t>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SS</w:t>
            </w:r>
            <w:r>
              <w:rPr>
                <w:rFonts w:hint="eastAsia"/>
                <w:bCs/>
                <w:snapToGrid w:val="0"/>
                <w:color w:val="auto"/>
                <w:kern w:val="0"/>
                <w:sz w:val="24"/>
                <w:szCs w:val="24"/>
              </w:rPr>
              <w:t>：35</w:t>
            </w:r>
            <w:r>
              <w:rPr>
                <w:snapToGrid w:val="0"/>
                <w:color w:val="auto"/>
                <w:kern w:val="0"/>
                <w:sz w:val="24"/>
                <w:szCs w:val="24"/>
              </w:rPr>
              <w:t>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NH</w:t>
            </w:r>
            <w:r>
              <w:rPr>
                <w:bCs/>
                <w:snapToGrid w:val="0"/>
                <w:color w:val="auto"/>
                <w:kern w:val="0"/>
                <w:sz w:val="24"/>
                <w:szCs w:val="24"/>
                <w:vertAlign w:val="subscript"/>
              </w:rPr>
              <w:t>3</w:t>
            </w:r>
            <w:r>
              <w:rPr>
                <w:bCs/>
                <w:snapToGrid w:val="0"/>
                <w:color w:val="auto"/>
                <w:kern w:val="0"/>
                <w:sz w:val="24"/>
                <w:szCs w:val="24"/>
              </w:rPr>
              <w:noBreakHyphen/>
            </w:r>
            <w:r>
              <w:rPr>
                <w:bCs/>
                <w:snapToGrid w:val="0"/>
                <w:color w:val="auto"/>
                <w:kern w:val="0"/>
                <w:sz w:val="24"/>
                <w:szCs w:val="24"/>
              </w:rPr>
              <w:t>N</w:t>
            </w:r>
            <w:r>
              <w:rPr>
                <w:rFonts w:hint="eastAsia"/>
                <w:bCs/>
                <w:snapToGrid w:val="0"/>
                <w:color w:val="auto"/>
                <w:kern w:val="0"/>
                <w:sz w:val="24"/>
                <w:szCs w:val="24"/>
              </w:rPr>
              <w:t>：35</w:t>
            </w:r>
            <w:r>
              <w:rPr>
                <w:bCs/>
                <w:snapToGrid w:val="0"/>
                <w:color w:val="auto"/>
                <w:kern w:val="0"/>
                <w:sz w:val="24"/>
                <w:szCs w:val="24"/>
              </w:rPr>
              <w:t>mg/L</w:t>
            </w:r>
            <w:r>
              <w:rPr>
                <w:rFonts w:hAnsi="宋体"/>
                <w:bCs/>
                <w:snapToGrid w:val="0"/>
                <w:color w:val="auto"/>
                <w:kern w:val="0"/>
                <w:sz w:val="24"/>
                <w:szCs w:val="24"/>
              </w:rPr>
              <w:t>。</w:t>
            </w:r>
          </w:p>
          <w:p>
            <w:pPr>
              <w:wordWrap w:val="0"/>
              <w:autoSpaceDE w:val="0"/>
              <w:autoSpaceDN w:val="0"/>
              <w:spacing w:line="360" w:lineRule="auto"/>
              <w:ind w:firstLine="480" w:firstLineChars="200"/>
              <w:jc w:val="both"/>
              <w:rPr>
                <w:rFonts w:hAnsi="宋体"/>
                <w:bCs/>
                <w:snapToGrid w:val="0"/>
                <w:color w:val="auto"/>
                <w:kern w:val="0"/>
                <w:sz w:val="24"/>
                <w:szCs w:val="24"/>
              </w:rPr>
            </w:pPr>
          </w:p>
          <w:p>
            <w:pPr>
              <w:ind w:left="0" w:leftChars="0" w:firstLine="480" w:firstLineChars="200"/>
              <w:jc w:val="both"/>
              <w:rPr>
                <w:rFonts w:hint="eastAsia"/>
                <w:color w:val="auto"/>
              </w:rPr>
            </w:pPr>
            <w:r>
              <w:rPr>
                <w:rFonts w:hint="eastAsia"/>
                <w:color w:val="auto"/>
              </w:rPr>
              <w:t>（2）公厕废水</w:t>
            </w:r>
          </w:p>
          <w:p>
            <w:pPr>
              <w:tabs>
                <w:tab w:val="left" w:pos="512"/>
              </w:tabs>
              <w:jc w:val="left"/>
              <w:rPr>
                <w:rFonts w:hint="eastAsia"/>
                <w:color w:val="auto"/>
                <w:lang w:eastAsia="zh-CN"/>
              </w:rPr>
            </w:pPr>
            <w:r>
              <w:rPr>
                <w:rFonts w:hint="eastAsia"/>
                <w:color w:val="auto"/>
              </w:rPr>
              <w:t xml:space="preserve">本项目改造公厕数量为 </w:t>
            </w:r>
            <w:r>
              <w:rPr>
                <w:rFonts w:hint="eastAsia"/>
                <w:color w:val="auto"/>
                <w:lang w:val="en-US" w:eastAsia="zh-CN"/>
              </w:rPr>
              <w:t>22</w:t>
            </w:r>
            <w:r>
              <w:rPr>
                <w:rFonts w:hint="eastAsia"/>
                <w:color w:val="auto"/>
              </w:rPr>
              <w:t xml:space="preserve"> 座</w:t>
            </w:r>
            <w:r>
              <w:rPr>
                <w:rFonts w:hint="eastAsia"/>
                <w:color w:val="auto"/>
                <w:lang w:val="en-US" w:eastAsia="zh-CN"/>
              </w:rPr>
              <w:t>，根据给排水分析，</w:t>
            </w:r>
            <w:r>
              <w:rPr>
                <w:rFonts w:hint="eastAsia"/>
                <w:color w:val="auto"/>
              </w:rPr>
              <w:t>项目</w:t>
            </w:r>
            <w:r>
              <w:rPr>
                <w:rFonts w:hint="eastAsia"/>
                <w:color w:val="auto"/>
                <w:lang w:eastAsia="zh-CN"/>
              </w:rPr>
              <w:t>公厕</w:t>
            </w:r>
            <w:r>
              <w:rPr>
                <w:rFonts w:hint="eastAsia"/>
                <w:color w:val="auto"/>
              </w:rPr>
              <w:t>用水量</w:t>
            </w:r>
            <w:r>
              <w:rPr>
                <w:rFonts w:hint="eastAsia"/>
                <w:color w:val="auto"/>
                <w:lang w:val="en-US" w:eastAsia="zh-CN"/>
              </w:rPr>
              <w:t>311.52</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113704.8</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r>
              <w:rPr>
                <w:rFonts w:hint="eastAsia"/>
                <w:color w:val="auto"/>
              </w:rPr>
              <w:t>排水系数取 80%，公厕废水量为</w:t>
            </w:r>
            <w:r>
              <w:rPr>
                <w:rFonts w:hint="eastAsia"/>
                <w:color w:val="auto"/>
                <w:lang w:val="en-US" w:eastAsia="zh-CN"/>
              </w:rPr>
              <w:t>249.22</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90963.84</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p>
          <w:p>
            <w:pPr>
              <w:ind w:left="0" w:leftChars="0" w:firstLine="0" w:firstLineChars="0"/>
              <w:jc w:val="both"/>
              <w:rPr>
                <w:rFonts w:ascii="Times New Roman" w:hAnsi="Times New Roman"/>
                <w:color w:val="auto"/>
              </w:rPr>
            </w:pPr>
            <w:r>
              <w:rPr>
                <w:rFonts w:ascii="Times New Roman" w:hAnsi="Times New Roman"/>
                <w:color w:val="auto"/>
              </w:rPr>
              <w:t>3、噪声</w:t>
            </w:r>
          </w:p>
          <w:p>
            <w:pPr>
              <w:adjustRightInd w:val="0"/>
              <w:snapToGrid w:val="0"/>
              <w:ind w:firstLine="480" w:firstLineChars="200"/>
              <w:rPr>
                <w:rFonts w:ascii="Times New Roman" w:hAnsi="Times New Roman"/>
                <w:color w:val="auto"/>
              </w:rPr>
            </w:pPr>
            <w:r>
              <w:rPr>
                <w:rFonts w:ascii="Times New Roman" w:hAnsi="Times New Roman"/>
                <w:color w:val="auto"/>
              </w:rPr>
              <w:t xml:space="preserve">本项目运营期产生的噪声主要为道路交通噪声，噪声源强为70～80dB(A),通过绿化带隔离等措施可以有效降低交通噪声对村民的影响。对周边声环境质量影响较小。 </w:t>
            </w:r>
          </w:p>
          <w:p>
            <w:pPr>
              <w:ind w:left="0" w:leftChars="0" w:firstLine="0" w:firstLineChars="0"/>
              <w:jc w:val="both"/>
              <w:rPr>
                <w:rFonts w:ascii="Times New Roman" w:hAnsi="Times New Roman"/>
                <w:color w:val="auto"/>
              </w:rPr>
            </w:pPr>
            <w:r>
              <w:rPr>
                <w:rFonts w:ascii="Times New Roman" w:hAnsi="Times New Roman"/>
                <w:color w:val="auto"/>
              </w:rPr>
              <w:t>4、固废</w:t>
            </w:r>
          </w:p>
          <w:p>
            <w:pPr>
              <w:ind w:firstLine="480" w:firstLineChars="200"/>
              <w:jc w:val="both"/>
              <w:rPr>
                <w:rFonts w:ascii="Times New Roman" w:hAnsi="Times New Roman"/>
              </w:rPr>
            </w:pPr>
            <w:r>
              <w:rPr>
                <w:rFonts w:ascii="Times New Roman" w:hAnsi="Times New Roman"/>
                <w:color w:val="auto"/>
              </w:rPr>
              <w:t>本项目运营期固废主要来自农户生活</w:t>
            </w:r>
            <w:r>
              <w:rPr>
                <w:rFonts w:hint="eastAsia" w:ascii="Times New Roman" w:hAnsi="Times New Roman"/>
                <w:color w:val="auto"/>
                <w:lang w:eastAsia="zh-CN"/>
              </w:rPr>
              <w:t>、</w:t>
            </w:r>
            <w:r>
              <w:rPr>
                <w:rFonts w:ascii="Times New Roman" w:hAnsi="Times New Roman"/>
                <w:color w:val="auto"/>
              </w:rPr>
              <w:t>污水处</w:t>
            </w:r>
            <w:r>
              <w:rPr>
                <w:rFonts w:ascii="Times New Roman" w:hAnsi="Times New Roman"/>
              </w:rPr>
              <w:t>理站淤泥及</w:t>
            </w:r>
            <w:r>
              <w:rPr>
                <w:rFonts w:ascii="Times New Roman" w:hAnsi="Times New Roman"/>
                <w:color w:val="000000"/>
                <w:kern w:val="0"/>
              </w:rPr>
              <w:t>公厕垃圾</w:t>
            </w:r>
            <w:r>
              <w:rPr>
                <w:rFonts w:ascii="Times New Roman" w:hAnsi="Times New Roman"/>
              </w:rPr>
              <w:t>。</w:t>
            </w:r>
          </w:p>
          <w:p>
            <w:pPr>
              <w:autoSpaceDE w:val="0"/>
              <w:autoSpaceDN w:val="0"/>
              <w:adjustRightInd w:val="0"/>
              <w:spacing w:before="106"/>
              <w:ind w:firstLine="480" w:firstLineChars="200"/>
              <w:jc w:val="both"/>
              <w:rPr>
                <w:rFonts w:ascii="Times New Roman" w:hAnsi="Times New Roman"/>
                <w:kern w:val="0"/>
              </w:rPr>
            </w:pPr>
            <w:r>
              <w:rPr>
                <w:rFonts w:ascii="Times New Roman" w:hAnsi="Times New Roman"/>
              </w:rPr>
              <w:t>生活垃圾：本项目</w:t>
            </w:r>
            <w:r>
              <w:rPr>
                <w:rFonts w:ascii="Times New Roman" w:hAnsi="Times New Roman"/>
                <w:kern w:val="0"/>
              </w:rPr>
              <w:t>生活垃圾产</w:t>
            </w:r>
            <w:r>
              <w:rPr>
                <w:rFonts w:ascii="Times New Roman" w:hAnsi="Times New Roman"/>
                <w:color w:val="auto"/>
                <w:kern w:val="0"/>
              </w:rPr>
              <w:t>生量按</w:t>
            </w:r>
            <w:r>
              <w:rPr>
                <w:rFonts w:hint="eastAsia"/>
                <w:color w:val="auto"/>
                <w:kern w:val="0"/>
                <w:lang w:val="en-US" w:eastAsia="zh-CN"/>
              </w:rPr>
              <w:t>0.5</w:t>
            </w:r>
            <w:r>
              <w:rPr>
                <w:rFonts w:ascii="Times New Roman" w:hAnsi="Times New Roman"/>
                <w:color w:val="auto"/>
                <w:kern w:val="0"/>
              </w:rPr>
              <w:t>kg/(人•d)计，</w:t>
            </w:r>
            <w:r>
              <w:rPr>
                <w:rFonts w:ascii="Times New Roman" w:hAnsi="Times New Roman"/>
              </w:rPr>
              <w:t>共有人口2</w:t>
            </w:r>
            <w:r>
              <w:rPr>
                <w:rFonts w:hint="eastAsia"/>
                <w:lang w:val="en-US" w:eastAsia="zh-CN"/>
              </w:rPr>
              <w:t>5473</w:t>
            </w:r>
            <w:r>
              <w:rPr>
                <w:rFonts w:ascii="Times New Roman" w:hAnsi="Times New Roman"/>
              </w:rPr>
              <w:t>人，一年以365天计算</w:t>
            </w:r>
            <w:r>
              <w:rPr>
                <w:rFonts w:ascii="Times New Roman" w:hAnsi="Times New Roman"/>
                <w:kern w:val="0"/>
              </w:rPr>
              <w:t>；则生活垃圾产生量为</w:t>
            </w:r>
            <w:r>
              <w:rPr>
                <w:rFonts w:hint="eastAsia"/>
                <w:kern w:val="0"/>
                <w:lang w:val="en-US" w:eastAsia="zh-CN"/>
              </w:rPr>
              <w:t>4648.82</w:t>
            </w:r>
            <w:r>
              <w:rPr>
                <w:rFonts w:ascii="Times New Roman" w:hAnsi="Times New Roman"/>
                <w:kern w:val="0"/>
              </w:rPr>
              <w:t>t/a，由环卫部门统一清运；</w:t>
            </w:r>
          </w:p>
          <w:p>
            <w:pPr>
              <w:autoSpaceDE w:val="0"/>
              <w:autoSpaceDN w:val="0"/>
              <w:adjustRightInd w:val="0"/>
              <w:spacing w:before="106"/>
              <w:ind w:firstLine="480" w:firstLineChars="200"/>
              <w:jc w:val="left"/>
              <w:rPr>
                <w:rFonts w:hint="eastAsia" w:ascii="Times New Roman" w:hAnsi="Times New Roman" w:eastAsia="宋体"/>
                <w:color w:val="000000"/>
                <w:kern w:val="0"/>
                <w:lang w:val="en-US" w:eastAsia="zh-CN"/>
              </w:rPr>
            </w:pPr>
            <w:r>
              <w:rPr>
                <w:rFonts w:ascii="Times New Roman" w:hAnsi="Times New Roman"/>
                <w:color w:val="000000"/>
                <w:kern w:val="0"/>
              </w:rPr>
              <w:t>公厕垃圾</w:t>
            </w:r>
            <w:r>
              <w:rPr>
                <w:rFonts w:hint="eastAsia" w:ascii="Times New Roman" w:hAnsi="Times New Roman"/>
                <w:lang w:eastAsia="zh-CN"/>
              </w:rPr>
              <w:t>：</w:t>
            </w:r>
            <w:r>
              <w:rPr>
                <w:rFonts w:ascii="Times New Roman" w:hAnsi="Times New Roman"/>
                <w:color w:val="000000"/>
                <w:kern w:val="0"/>
              </w:rPr>
              <w:t>本项目新建水冲式公厕</w:t>
            </w:r>
            <w:r>
              <w:rPr>
                <w:rFonts w:hint="eastAsia"/>
                <w:color w:val="000000"/>
                <w:kern w:val="0"/>
                <w:lang w:val="en-US" w:eastAsia="zh-CN"/>
              </w:rPr>
              <w:t>22</w:t>
            </w:r>
            <w:r>
              <w:rPr>
                <w:rFonts w:ascii="Times New Roman" w:hAnsi="Times New Roman"/>
                <w:color w:val="000000"/>
                <w:kern w:val="0"/>
              </w:rPr>
              <w:t>座，每天产生垃圾为0.0</w:t>
            </w:r>
            <w:r>
              <w:rPr>
                <w:rFonts w:hint="eastAsia" w:ascii="Times New Roman" w:hAnsi="Times New Roman"/>
                <w:color w:val="000000"/>
                <w:kern w:val="0"/>
                <w:lang w:val="en-US" w:eastAsia="zh-CN"/>
              </w:rPr>
              <w:t xml:space="preserve">6t </w:t>
            </w:r>
            <w:r>
              <w:rPr>
                <w:rFonts w:ascii="Times New Roman" w:hAnsi="Times New Roman"/>
                <w:color w:val="000000"/>
                <w:kern w:val="0"/>
              </w:rPr>
              <w:t>/</w:t>
            </w:r>
            <w:r>
              <w:rPr>
                <w:rFonts w:hint="eastAsia"/>
                <w:color w:val="000000"/>
                <w:kern w:val="0"/>
                <w:lang w:val="en-US" w:eastAsia="zh-CN"/>
              </w:rPr>
              <w:t>d</w:t>
            </w:r>
            <w:r>
              <w:rPr>
                <w:rFonts w:ascii="Times New Roman" w:hAnsi="Times New Roman"/>
                <w:color w:val="000000"/>
                <w:kern w:val="0"/>
              </w:rPr>
              <w:t>，</w:t>
            </w:r>
            <w:r>
              <w:rPr>
                <w:rFonts w:ascii="Times New Roman" w:hAnsi="Times New Roman"/>
                <w:kern w:val="0"/>
              </w:rPr>
              <w:t>则</w:t>
            </w:r>
            <w:r>
              <w:rPr>
                <w:rFonts w:ascii="Times New Roman" w:hAnsi="Times New Roman"/>
                <w:color w:val="000000"/>
                <w:kern w:val="0"/>
              </w:rPr>
              <w:t>公厕</w:t>
            </w:r>
            <w:r>
              <w:rPr>
                <w:rFonts w:ascii="Times New Roman" w:hAnsi="Times New Roman"/>
                <w:kern w:val="0"/>
              </w:rPr>
              <w:t>垃圾产生量为</w:t>
            </w:r>
            <w:r>
              <w:rPr>
                <w:rFonts w:hint="eastAsia"/>
                <w:kern w:val="0"/>
                <w:lang w:val="en-US" w:eastAsia="zh-CN"/>
              </w:rPr>
              <w:t>481.8</w:t>
            </w:r>
            <w:r>
              <w:rPr>
                <w:rFonts w:ascii="Times New Roman" w:hAnsi="Times New Roman"/>
                <w:kern w:val="0"/>
              </w:rPr>
              <w:t>t/a</w:t>
            </w:r>
            <w:r>
              <w:rPr>
                <w:rFonts w:hint="eastAsia"/>
                <w:kern w:val="0"/>
                <w:lang w:val="en-US" w:eastAsia="zh-CN"/>
              </w:rPr>
              <w:t>,</w:t>
            </w:r>
            <w:r>
              <w:rPr>
                <w:rFonts w:ascii="Times New Roman" w:hAnsi="Times New Roman"/>
                <w:color w:val="000000"/>
                <w:kern w:val="0"/>
              </w:rPr>
              <w:t>由环卫部门统一清运</w:t>
            </w:r>
            <w:r>
              <w:rPr>
                <w:rFonts w:hint="eastAsia"/>
                <w:color w:val="000000"/>
                <w:kern w:val="0"/>
                <w:lang w:eastAsia="zh-CN"/>
              </w:rPr>
              <w:t>。</w:t>
            </w:r>
          </w:p>
          <w:p>
            <w:pPr>
              <w:ind w:firstLine="480" w:firstLineChars="200"/>
              <w:jc w:val="both"/>
              <w:rPr>
                <w:rFonts w:ascii="Times New Roman" w:hAnsi="Times New Roman"/>
                <w:kern w:val="0"/>
              </w:rPr>
            </w:pPr>
            <w:r>
              <w:rPr>
                <w:rFonts w:ascii="Times New Roman" w:hAnsi="Times New Roman"/>
                <w:kern w:val="0"/>
              </w:rPr>
              <w:t>污水处理站淤泥：根据经验数据，污水站污泥产出量一般在1%-1.5%之间，按照1.5%计算。本项目设置300m</w:t>
            </w:r>
            <w:r>
              <w:rPr>
                <w:rFonts w:ascii="Times New Roman" w:hAnsi="Times New Roman"/>
                <w:kern w:val="0"/>
                <w:vertAlign w:val="superscript"/>
              </w:rPr>
              <w:t>3</w:t>
            </w:r>
            <w:r>
              <w:rPr>
                <w:rFonts w:ascii="Times New Roman" w:hAnsi="Times New Roman"/>
                <w:kern w:val="0"/>
              </w:rPr>
              <w:t>/d的污水处理站</w:t>
            </w:r>
            <w:r>
              <w:rPr>
                <w:rFonts w:hint="eastAsia" w:ascii="Times New Roman" w:hAnsi="Times New Roman"/>
                <w:kern w:val="0"/>
                <w:lang w:val="en-US" w:eastAsia="zh-CN"/>
              </w:rPr>
              <w:t>23</w:t>
            </w:r>
            <w:r>
              <w:rPr>
                <w:rFonts w:ascii="Times New Roman" w:hAnsi="Times New Roman"/>
                <w:kern w:val="0"/>
              </w:rPr>
              <w:t>处，预计污泥产生量为0.0</w:t>
            </w:r>
            <w:r>
              <w:rPr>
                <w:rFonts w:hint="eastAsia" w:ascii="Times New Roman" w:hAnsi="Times New Roman"/>
                <w:kern w:val="0"/>
                <w:lang w:val="en-US" w:eastAsia="zh-CN"/>
              </w:rPr>
              <w:t>2</w:t>
            </w:r>
            <w:r>
              <w:rPr>
                <w:rFonts w:ascii="Times New Roman" w:hAnsi="Times New Roman"/>
                <w:kern w:val="0"/>
              </w:rPr>
              <w:t>5t/d(</w:t>
            </w:r>
            <w:r>
              <w:rPr>
                <w:rFonts w:hint="eastAsia" w:ascii="Times New Roman" w:hAnsi="Times New Roman"/>
                <w:kern w:val="0"/>
                <w:lang w:val="en-US" w:eastAsia="zh-CN"/>
              </w:rPr>
              <w:t>9.44</w:t>
            </w:r>
            <w:r>
              <w:rPr>
                <w:rFonts w:ascii="Times New Roman" w:hAnsi="Times New Roman"/>
                <w:kern w:val="0"/>
              </w:rPr>
              <w:t>t/a)。由环卫收集后，卫生填埋。</w:t>
            </w:r>
          </w:p>
          <w:p>
            <w:pPr>
              <w:spacing w:line="240" w:lineRule="exact"/>
              <w:ind w:left="0" w:leftChars="0" w:firstLine="0" w:firstLineChars="0"/>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表</w:t>
            </w:r>
            <w:r>
              <w:rPr>
                <w:rFonts w:hint="eastAsia" w:asciiTheme="minorEastAsia" w:hAnsiTheme="minorEastAsia" w:eastAsiaTheme="minorEastAsia" w:cstheme="minorEastAsia"/>
                <w:b/>
                <w:bCs/>
                <w:color w:val="auto"/>
                <w:sz w:val="21"/>
                <w:szCs w:val="21"/>
                <w:lang w:val="en-US" w:eastAsia="zh-CN"/>
              </w:rPr>
              <w:t>21</w:t>
            </w:r>
            <w:r>
              <w:rPr>
                <w:rFonts w:hint="eastAsia" w:asciiTheme="minorEastAsia" w:hAnsiTheme="minorEastAsia" w:eastAsiaTheme="minorEastAsia" w:cstheme="minorEastAsia"/>
                <w:b/>
                <w:bCs/>
                <w:color w:val="auto"/>
                <w:sz w:val="21"/>
                <w:szCs w:val="21"/>
              </w:rPr>
              <w:t xml:space="preserve"> 固体废物产生情况一览表</w:t>
            </w:r>
          </w:p>
          <w:tbl>
            <w:tblPr>
              <w:tblStyle w:val="18"/>
              <w:tblW w:w="859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49"/>
              <w:gridCol w:w="1211"/>
              <w:gridCol w:w="1218"/>
              <w:gridCol w:w="1674"/>
              <w:gridCol w:w="1066"/>
              <w:gridCol w:w="298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70" w:hRule="atLeast"/>
                <w:tblHeader/>
              </w:trPr>
              <w:tc>
                <w:tcPr>
                  <w:tcW w:w="449" w:type="dxa"/>
                  <w:vAlign w:val="center"/>
                </w:tcPr>
                <w:p>
                  <w:pPr>
                    <w:spacing w:line="24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211" w:type="dxa"/>
                  <w:vAlign w:val="center"/>
                </w:tcPr>
                <w:p>
                  <w:pPr>
                    <w:spacing w:line="24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218" w:type="dxa"/>
                  <w:vAlign w:val="center"/>
                </w:tcPr>
                <w:p>
                  <w:pPr>
                    <w:spacing w:line="24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废物类别</w:t>
                  </w:r>
                </w:p>
              </w:tc>
              <w:tc>
                <w:tcPr>
                  <w:tcW w:w="1674" w:type="dxa"/>
                  <w:vAlign w:val="center"/>
                </w:tcPr>
                <w:p>
                  <w:pPr>
                    <w:spacing w:line="24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产生工序</w:t>
                  </w:r>
                </w:p>
              </w:tc>
              <w:tc>
                <w:tcPr>
                  <w:tcW w:w="1066" w:type="dxa"/>
                  <w:vAlign w:val="center"/>
                </w:tcPr>
                <w:p>
                  <w:pPr>
                    <w:spacing w:line="24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p>
                  <w:pPr>
                    <w:spacing w:line="24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298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利用处置方式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trPr>
              <w:tc>
                <w:tcPr>
                  <w:tcW w:w="449" w:type="dxa"/>
                  <w:vAlign w:val="center"/>
                </w:tcPr>
                <w:p>
                  <w:pPr>
                    <w:spacing w:line="24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11" w:type="dxa"/>
                  <w:vAlign w:val="center"/>
                </w:tcPr>
                <w:p>
                  <w:pPr>
                    <w:spacing w:line="240" w:lineRule="exact"/>
                    <w:ind w:firstLine="0" w:firstLineChars="0"/>
                    <w:jc w:val="both"/>
                    <w:rPr>
                      <w:rFonts w:hint="default" w:ascii="Times New Roman" w:hAnsi="Times New Roman" w:eastAsia="宋体" w:cs="Times New Roman"/>
                      <w:color w:val="auto"/>
                      <w:sz w:val="21"/>
                      <w:szCs w:val="21"/>
                      <w:lang w:eastAsia="zh-CN"/>
                    </w:rPr>
                  </w:pPr>
                  <w:r>
                    <w:rPr>
                      <w:rFonts w:ascii="Times New Roman" w:hAnsi="Times New Roman"/>
                      <w:sz w:val="21"/>
                      <w:szCs w:val="21"/>
                    </w:rPr>
                    <w:t>生活垃圾</w:t>
                  </w:r>
                </w:p>
              </w:tc>
              <w:tc>
                <w:tcPr>
                  <w:tcW w:w="1218" w:type="dxa"/>
                  <w:vAlign w:val="center"/>
                </w:tcPr>
                <w:p>
                  <w:pPr>
                    <w:spacing w:line="240" w:lineRule="exact"/>
                    <w:ind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一般</w:t>
                  </w:r>
                </w:p>
              </w:tc>
              <w:tc>
                <w:tcPr>
                  <w:tcW w:w="1674" w:type="dxa"/>
                  <w:vAlign w:val="center"/>
                </w:tcPr>
                <w:p>
                  <w:pPr>
                    <w:spacing w:line="240" w:lineRule="exact"/>
                    <w:ind w:firstLine="0" w:firstLine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农户生活</w:t>
                  </w:r>
                </w:p>
              </w:tc>
              <w:tc>
                <w:tcPr>
                  <w:tcW w:w="1066" w:type="dxa"/>
                  <w:vAlign w:val="center"/>
                </w:tcPr>
                <w:p>
                  <w:pPr>
                    <w:spacing w:line="360" w:lineRule="exact"/>
                    <w:ind w:firstLine="0" w:firstLineChars="0"/>
                    <w:jc w:val="both"/>
                    <w:rPr>
                      <w:rFonts w:hint="default" w:ascii="Times New Roman" w:hAnsi="Times New Roman" w:eastAsia="宋体" w:cs="Times New Roman"/>
                      <w:color w:val="auto"/>
                      <w:sz w:val="21"/>
                      <w:szCs w:val="21"/>
                      <w:lang w:val="en-US" w:eastAsia="zh-CN"/>
                    </w:rPr>
                  </w:pPr>
                  <w:r>
                    <w:rPr>
                      <w:rFonts w:hint="eastAsia"/>
                      <w:kern w:val="0"/>
                      <w:lang w:val="en-US" w:eastAsia="zh-CN"/>
                    </w:rPr>
                    <w:t>4648.82</w:t>
                  </w:r>
                  <w:r>
                    <w:rPr>
                      <w:rFonts w:ascii="Times New Roman" w:hAnsi="Times New Roman"/>
                      <w:kern w:val="0"/>
                    </w:rPr>
                    <w:t>t/a</w:t>
                  </w:r>
                </w:p>
              </w:tc>
              <w:tc>
                <w:tcPr>
                  <w:tcW w:w="298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ascii="Times New Roman" w:hAnsi="Times New Roman"/>
                      <w:kern w:val="0"/>
                      <w:sz w:val="21"/>
                      <w:szCs w:val="21"/>
                    </w:rPr>
                    <w:t>由环卫部门统一清运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trPr>
              <w:tc>
                <w:tcPr>
                  <w:tcW w:w="449" w:type="dxa"/>
                  <w:vAlign w:val="center"/>
                </w:tcPr>
                <w:p>
                  <w:pPr>
                    <w:spacing w:line="240" w:lineRule="exact"/>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211" w:type="dxa"/>
                  <w:vAlign w:val="center"/>
                </w:tcPr>
                <w:p>
                  <w:pPr>
                    <w:spacing w:line="240" w:lineRule="exact"/>
                    <w:ind w:firstLine="0" w:firstLineChars="0"/>
                    <w:jc w:val="both"/>
                    <w:rPr>
                      <w:rFonts w:hint="default" w:ascii="Times New Roman" w:hAnsi="Times New Roman" w:eastAsia="宋体" w:cs="Times New Roman"/>
                      <w:color w:val="auto"/>
                      <w:sz w:val="21"/>
                      <w:szCs w:val="21"/>
                      <w:lang w:eastAsia="zh-CN"/>
                    </w:rPr>
                  </w:pPr>
                  <w:r>
                    <w:rPr>
                      <w:rFonts w:ascii="Times New Roman" w:hAnsi="Times New Roman"/>
                      <w:color w:val="000000"/>
                      <w:kern w:val="0"/>
                      <w:sz w:val="21"/>
                      <w:szCs w:val="21"/>
                    </w:rPr>
                    <w:t>公厕垃圾</w:t>
                  </w:r>
                </w:p>
              </w:tc>
              <w:tc>
                <w:tcPr>
                  <w:tcW w:w="1218" w:type="dxa"/>
                  <w:vAlign w:val="center"/>
                </w:tcPr>
                <w:p>
                  <w:pPr>
                    <w:spacing w:line="240" w:lineRule="exact"/>
                    <w:ind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一般</w:t>
                  </w:r>
                </w:p>
              </w:tc>
              <w:tc>
                <w:tcPr>
                  <w:tcW w:w="1674" w:type="dxa"/>
                  <w:vAlign w:val="center"/>
                </w:tcPr>
                <w:p>
                  <w:pPr>
                    <w:spacing w:line="240" w:lineRule="exact"/>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农户生活</w:t>
                  </w:r>
                </w:p>
              </w:tc>
              <w:tc>
                <w:tcPr>
                  <w:tcW w:w="1066" w:type="dxa"/>
                  <w:vAlign w:val="center"/>
                </w:tcPr>
                <w:p>
                  <w:pPr>
                    <w:spacing w:line="360" w:lineRule="exact"/>
                    <w:ind w:firstLine="0" w:firstLineChars="0"/>
                    <w:jc w:val="both"/>
                    <w:rPr>
                      <w:rFonts w:hint="default" w:ascii="Times New Roman" w:hAnsi="Times New Roman" w:eastAsia="宋体" w:cs="Times New Roman"/>
                      <w:color w:val="auto"/>
                      <w:sz w:val="21"/>
                      <w:szCs w:val="21"/>
                      <w:lang w:val="en-US" w:eastAsia="zh-CN"/>
                    </w:rPr>
                  </w:pPr>
                  <w:r>
                    <w:rPr>
                      <w:rFonts w:hint="eastAsia"/>
                      <w:color w:val="000000"/>
                      <w:kern w:val="0"/>
                      <w:sz w:val="21"/>
                      <w:szCs w:val="21"/>
                      <w:lang w:val="en-US" w:eastAsia="zh-CN"/>
                    </w:rPr>
                    <w:t>481.8</w:t>
                  </w:r>
                  <w:r>
                    <w:rPr>
                      <w:rFonts w:hint="eastAsia" w:ascii="Times New Roman" w:hAnsi="Times New Roman"/>
                      <w:color w:val="000000"/>
                      <w:kern w:val="0"/>
                      <w:sz w:val="21"/>
                      <w:szCs w:val="21"/>
                      <w:lang w:val="en-US" w:eastAsia="zh-CN"/>
                    </w:rPr>
                    <w:t xml:space="preserve">t </w:t>
                  </w:r>
                  <w:r>
                    <w:rPr>
                      <w:rFonts w:ascii="Times New Roman" w:hAnsi="Times New Roman"/>
                      <w:color w:val="000000"/>
                      <w:kern w:val="0"/>
                      <w:sz w:val="21"/>
                      <w:szCs w:val="21"/>
                    </w:rPr>
                    <w:t>/a</w:t>
                  </w:r>
                </w:p>
              </w:tc>
              <w:tc>
                <w:tcPr>
                  <w:tcW w:w="2981" w:type="dxa"/>
                  <w:vAlign w:val="center"/>
                </w:tcPr>
                <w:p>
                  <w:pPr>
                    <w:spacing w:line="240" w:lineRule="exact"/>
                    <w:ind w:left="0" w:leftChars="0" w:firstLine="0" w:firstLineChars="0"/>
                    <w:jc w:val="center"/>
                    <w:rPr>
                      <w:rFonts w:hint="default" w:ascii="Times New Roman" w:hAnsi="Times New Roman" w:eastAsia="宋体" w:cs="Times New Roman"/>
                      <w:color w:val="auto"/>
                      <w:sz w:val="21"/>
                      <w:szCs w:val="21"/>
                      <w:lang w:eastAsia="zh-CN"/>
                    </w:rPr>
                  </w:pPr>
                  <w:r>
                    <w:rPr>
                      <w:rFonts w:ascii="Times New Roman" w:hAnsi="Times New Roman"/>
                      <w:kern w:val="0"/>
                      <w:sz w:val="21"/>
                      <w:szCs w:val="21"/>
                    </w:rPr>
                    <w:t>由环卫部门统一清运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412" w:hRule="atLeast"/>
              </w:trPr>
              <w:tc>
                <w:tcPr>
                  <w:tcW w:w="449" w:type="dxa"/>
                  <w:vAlign w:val="center"/>
                </w:tcPr>
                <w:p>
                  <w:pPr>
                    <w:spacing w:line="240" w:lineRule="exact"/>
                    <w:ind w:firstLine="0" w:firstLineChars="0"/>
                    <w:jc w:val="both"/>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211" w:type="dxa"/>
                  <w:vAlign w:val="center"/>
                </w:tcPr>
                <w:p>
                  <w:pPr>
                    <w:spacing w:line="240" w:lineRule="exact"/>
                    <w:ind w:firstLine="0" w:firstLineChars="0"/>
                    <w:jc w:val="both"/>
                    <w:rPr>
                      <w:rFonts w:hint="eastAsia" w:cs="Times New Roman"/>
                      <w:color w:val="auto"/>
                      <w:sz w:val="21"/>
                      <w:szCs w:val="21"/>
                      <w:lang w:eastAsia="zh-CN"/>
                    </w:rPr>
                  </w:pPr>
                  <w:r>
                    <w:rPr>
                      <w:rFonts w:ascii="Times New Roman" w:hAnsi="Times New Roman"/>
                      <w:kern w:val="0"/>
                      <w:sz w:val="21"/>
                      <w:szCs w:val="21"/>
                    </w:rPr>
                    <w:t>污水处理站淤泥</w:t>
                  </w:r>
                </w:p>
              </w:tc>
              <w:tc>
                <w:tcPr>
                  <w:tcW w:w="1218" w:type="dxa"/>
                  <w:vAlign w:val="center"/>
                </w:tcPr>
                <w:p>
                  <w:pPr>
                    <w:spacing w:line="240" w:lineRule="exact"/>
                    <w:ind w:firstLine="0" w:firstLineChars="0"/>
                    <w:jc w:val="both"/>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一般</w:t>
                  </w:r>
                </w:p>
              </w:tc>
              <w:tc>
                <w:tcPr>
                  <w:tcW w:w="1674" w:type="dxa"/>
                  <w:vAlign w:val="center"/>
                </w:tcPr>
                <w:p>
                  <w:pPr>
                    <w:spacing w:line="240" w:lineRule="exact"/>
                    <w:ind w:firstLine="0" w:firstLineChars="0"/>
                    <w:jc w:val="both"/>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污水处理站</w:t>
                  </w:r>
                </w:p>
              </w:tc>
              <w:tc>
                <w:tcPr>
                  <w:tcW w:w="1066" w:type="dxa"/>
                  <w:vAlign w:val="center"/>
                </w:tcPr>
                <w:p>
                  <w:pPr>
                    <w:spacing w:line="360" w:lineRule="exact"/>
                    <w:ind w:firstLine="0" w:firstLineChars="0"/>
                    <w:jc w:val="both"/>
                    <w:rPr>
                      <w:rFonts w:hint="eastAsia"/>
                      <w:color w:val="auto"/>
                      <w:sz w:val="21"/>
                      <w:szCs w:val="21"/>
                      <w:lang w:val="en-US" w:eastAsia="zh-CN"/>
                    </w:rPr>
                  </w:pPr>
                  <w:r>
                    <w:rPr>
                      <w:rFonts w:hint="eastAsia" w:ascii="Times New Roman" w:hAnsi="Times New Roman"/>
                      <w:kern w:val="0"/>
                      <w:sz w:val="21"/>
                      <w:szCs w:val="21"/>
                      <w:lang w:val="en-US" w:eastAsia="zh-CN"/>
                    </w:rPr>
                    <w:t>9.4</w:t>
                  </w:r>
                  <w:r>
                    <w:rPr>
                      <w:rFonts w:hint="eastAsia" w:hAnsi="宋体"/>
                      <w:color w:val="auto"/>
                      <w:sz w:val="21"/>
                      <w:szCs w:val="21"/>
                      <w:lang w:val="en-US" w:eastAsia="zh-CN"/>
                    </w:rPr>
                    <w:t>4</w:t>
                  </w:r>
                  <w:r>
                    <w:rPr>
                      <w:rFonts w:hint="eastAsia" w:hAnsi="宋体"/>
                      <w:color w:val="auto"/>
                      <w:sz w:val="21"/>
                      <w:szCs w:val="21"/>
                    </w:rPr>
                    <w:t>t/a</w:t>
                  </w:r>
                </w:p>
              </w:tc>
              <w:tc>
                <w:tcPr>
                  <w:tcW w:w="2981" w:type="dxa"/>
                  <w:vAlign w:val="center"/>
                </w:tcPr>
                <w:p>
                  <w:pPr>
                    <w:spacing w:line="240" w:lineRule="exact"/>
                    <w:ind w:left="0" w:leftChars="0" w:firstLine="0" w:firstLineChars="0"/>
                    <w:jc w:val="center"/>
                    <w:rPr>
                      <w:rFonts w:hint="default" w:ascii="Times New Roman" w:hAnsi="Times New Roman" w:cs="Times New Roman"/>
                      <w:color w:val="auto"/>
                      <w:sz w:val="21"/>
                      <w:szCs w:val="21"/>
                      <w:lang w:eastAsia="zh-CN"/>
                    </w:rPr>
                  </w:pPr>
                  <w:r>
                    <w:rPr>
                      <w:rFonts w:ascii="Times New Roman" w:hAnsi="Times New Roman"/>
                      <w:kern w:val="0"/>
                      <w:sz w:val="21"/>
                      <w:szCs w:val="21"/>
                    </w:rPr>
                    <w:t>由环卫部门统一清运</w:t>
                  </w:r>
                </w:p>
              </w:tc>
            </w:tr>
          </w:tbl>
          <w:p>
            <w:pPr>
              <w:tabs>
                <w:tab w:val="left" w:pos="512"/>
              </w:tabs>
              <w:ind w:firstLine="0" w:firstLineChars="0"/>
              <w:jc w:val="both"/>
            </w:pPr>
          </w:p>
          <w:p>
            <w:pPr>
              <w:tabs>
                <w:tab w:val="left" w:pos="512"/>
              </w:tabs>
              <w:ind w:firstLine="0" w:firstLineChars="0"/>
              <w:jc w:val="both"/>
            </w:pPr>
          </w:p>
          <w:p>
            <w:pPr>
              <w:tabs>
                <w:tab w:val="left" w:pos="512"/>
              </w:tabs>
              <w:ind w:firstLine="0" w:firstLineChars="0"/>
              <w:jc w:val="both"/>
            </w:pPr>
          </w:p>
        </w:tc>
      </w:tr>
    </w:tbl>
    <w:p>
      <w:pPr>
        <w:pStyle w:val="41"/>
        <w:outlineLvl w:val="0"/>
      </w:pPr>
      <w:bookmarkStart w:id="11" w:name="_Toc478030062"/>
      <w:r>
        <w:t>项目主要污染物产生及预计排放情况</w:t>
      </w:r>
      <w:bookmarkEnd w:id="11"/>
    </w:p>
    <w:tbl>
      <w:tblPr>
        <w:tblStyle w:val="18"/>
        <w:tblW w:w="884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7"/>
        <w:gridCol w:w="709"/>
        <w:gridCol w:w="709"/>
        <w:gridCol w:w="1308"/>
        <w:gridCol w:w="1385"/>
        <w:gridCol w:w="1417"/>
        <w:gridCol w:w="1275"/>
        <w:gridCol w:w="12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00" w:hRule="atLeast"/>
          <w:jc w:val="center"/>
        </w:trPr>
        <w:tc>
          <w:tcPr>
            <w:tcW w:w="767" w:type="dxa"/>
            <w:tcBorders>
              <w:tl2br w:val="single" w:color="auto" w:sz="8" w:space="0"/>
            </w:tcBorders>
            <w:vAlign w:val="center"/>
          </w:tcPr>
          <w:p>
            <w:pPr>
              <w:spacing w:line="360" w:lineRule="exact"/>
              <w:ind w:firstLine="0" w:firstLineChars="0"/>
              <w:jc w:val="right"/>
              <w:rPr>
                <w:bCs/>
                <w:sz w:val="24"/>
                <w:szCs w:val="24"/>
              </w:rPr>
            </w:pPr>
            <w:r>
              <w:rPr>
                <w:bCs/>
                <w:sz w:val="24"/>
                <w:szCs w:val="24"/>
              </w:rPr>
              <w:t>内容</w:t>
            </w:r>
          </w:p>
          <w:p>
            <w:pPr>
              <w:spacing w:line="360" w:lineRule="exact"/>
              <w:ind w:firstLine="0" w:firstLineChars="0"/>
              <w:rPr>
                <w:bCs/>
                <w:sz w:val="24"/>
                <w:szCs w:val="24"/>
              </w:rPr>
            </w:pPr>
            <w:r>
              <w:rPr>
                <w:bCs/>
                <w:sz w:val="24"/>
                <w:szCs w:val="24"/>
              </w:rPr>
              <w:t>类型</w:t>
            </w:r>
          </w:p>
        </w:tc>
        <w:tc>
          <w:tcPr>
            <w:tcW w:w="1418" w:type="dxa"/>
            <w:gridSpan w:val="2"/>
            <w:vAlign w:val="center"/>
          </w:tcPr>
          <w:p>
            <w:pPr>
              <w:spacing w:line="360" w:lineRule="exact"/>
              <w:ind w:firstLine="0" w:firstLineChars="0"/>
              <w:jc w:val="center"/>
              <w:rPr>
                <w:bCs/>
                <w:sz w:val="24"/>
                <w:szCs w:val="24"/>
              </w:rPr>
            </w:pPr>
            <w:r>
              <w:rPr>
                <w:bCs/>
                <w:sz w:val="24"/>
                <w:szCs w:val="24"/>
              </w:rPr>
              <w:t>排放源</w:t>
            </w:r>
          </w:p>
        </w:tc>
        <w:tc>
          <w:tcPr>
            <w:tcW w:w="1308" w:type="dxa"/>
            <w:vAlign w:val="center"/>
          </w:tcPr>
          <w:p>
            <w:pPr>
              <w:spacing w:line="360" w:lineRule="exact"/>
              <w:ind w:firstLine="0" w:firstLineChars="0"/>
              <w:jc w:val="center"/>
              <w:rPr>
                <w:bCs/>
                <w:sz w:val="24"/>
                <w:szCs w:val="24"/>
              </w:rPr>
            </w:pPr>
            <w:r>
              <w:rPr>
                <w:bCs/>
                <w:sz w:val="24"/>
                <w:szCs w:val="24"/>
              </w:rPr>
              <w:t>污染物名称</w:t>
            </w:r>
          </w:p>
        </w:tc>
        <w:tc>
          <w:tcPr>
            <w:tcW w:w="2802" w:type="dxa"/>
            <w:gridSpan w:val="2"/>
            <w:vAlign w:val="center"/>
          </w:tcPr>
          <w:p>
            <w:pPr>
              <w:spacing w:line="360" w:lineRule="exact"/>
              <w:ind w:firstLine="0" w:firstLineChars="0"/>
              <w:jc w:val="center"/>
              <w:rPr>
                <w:bCs/>
                <w:sz w:val="24"/>
                <w:szCs w:val="24"/>
              </w:rPr>
            </w:pPr>
            <w:r>
              <w:rPr>
                <w:bCs/>
                <w:sz w:val="24"/>
                <w:szCs w:val="24"/>
              </w:rPr>
              <w:t>产生浓度及产生量</w:t>
            </w:r>
          </w:p>
        </w:tc>
        <w:tc>
          <w:tcPr>
            <w:tcW w:w="2550" w:type="dxa"/>
            <w:gridSpan w:val="2"/>
            <w:vAlign w:val="center"/>
          </w:tcPr>
          <w:p>
            <w:pPr>
              <w:spacing w:line="360" w:lineRule="exact"/>
              <w:ind w:firstLine="0" w:firstLineChars="0"/>
              <w:jc w:val="center"/>
              <w:rPr>
                <w:bCs/>
                <w:sz w:val="24"/>
                <w:szCs w:val="24"/>
              </w:rPr>
            </w:pPr>
            <w:r>
              <w:rPr>
                <w:bCs/>
                <w:sz w:val="24"/>
                <w:szCs w:val="24"/>
              </w:rPr>
              <w:t>排放浓度及排放量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767" w:type="dxa"/>
            <w:vMerge w:val="restart"/>
            <w:vAlign w:val="center"/>
          </w:tcPr>
          <w:p>
            <w:pPr>
              <w:spacing w:line="360" w:lineRule="exact"/>
              <w:ind w:firstLine="0" w:firstLineChars="0"/>
              <w:jc w:val="center"/>
              <w:rPr>
                <w:bCs/>
                <w:sz w:val="24"/>
                <w:szCs w:val="24"/>
              </w:rPr>
            </w:pPr>
            <w:r>
              <w:rPr>
                <w:bCs/>
                <w:sz w:val="24"/>
                <w:szCs w:val="24"/>
              </w:rPr>
              <w:t>大气</w:t>
            </w:r>
          </w:p>
          <w:p>
            <w:pPr>
              <w:spacing w:line="360" w:lineRule="exact"/>
              <w:ind w:firstLine="0" w:firstLineChars="0"/>
              <w:jc w:val="center"/>
              <w:rPr>
                <w:bCs/>
                <w:sz w:val="24"/>
                <w:szCs w:val="24"/>
              </w:rPr>
            </w:pPr>
            <w:r>
              <w:rPr>
                <w:bCs/>
                <w:sz w:val="24"/>
                <w:szCs w:val="24"/>
              </w:rPr>
              <w:t>污染物</w:t>
            </w:r>
          </w:p>
        </w:tc>
        <w:tc>
          <w:tcPr>
            <w:tcW w:w="709" w:type="dxa"/>
            <w:vMerge w:val="restart"/>
            <w:vAlign w:val="center"/>
          </w:tcPr>
          <w:p>
            <w:pPr>
              <w:adjustRightInd w:val="0"/>
              <w:snapToGrid w:val="0"/>
              <w:ind w:left="0" w:leftChars="0" w:firstLine="0" w:firstLineChars="0"/>
              <w:jc w:val="center"/>
              <w:rPr>
                <w:bCs/>
                <w:sz w:val="24"/>
                <w:szCs w:val="24"/>
              </w:rPr>
            </w:pPr>
            <w:r>
              <w:rPr>
                <w:rFonts w:ascii="Times New Roman" w:hAnsi="Times New Roman"/>
                <w:color w:val="000000"/>
                <w:sz w:val="24"/>
                <w:szCs w:val="24"/>
              </w:rPr>
              <w:t>施工期</w:t>
            </w:r>
          </w:p>
        </w:tc>
        <w:tc>
          <w:tcPr>
            <w:tcW w:w="709" w:type="dxa"/>
            <w:vAlign w:val="center"/>
          </w:tcPr>
          <w:p>
            <w:pPr>
              <w:adjustRightInd w:val="0"/>
              <w:snapToGrid w:val="0"/>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施工扬尘</w:t>
            </w:r>
          </w:p>
        </w:tc>
        <w:tc>
          <w:tcPr>
            <w:tcW w:w="1308" w:type="dxa"/>
            <w:vAlign w:val="center"/>
          </w:tcPr>
          <w:p>
            <w:pPr>
              <w:adjustRightInd w:val="0"/>
              <w:snapToGrid w:val="0"/>
              <w:ind w:left="0" w:leftChars="0" w:firstLine="0" w:firstLineChars="0"/>
              <w:jc w:val="center"/>
              <w:rPr>
                <w:sz w:val="24"/>
                <w:szCs w:val="24"/>
              </w:rPr>
            </w:pPr>
            <w:r>
              <w:rPr>
                <w:rFonts w:ascii="Times New Roman" w:hAnsi="Times New Roman"/>
                <w:color w:val="000000"/>
                <w:sz w:val="24"/>
                <w:szCs w:val="24"/>
              </w:rPr>
              <w:t>扬尘</w:t>
            </w:r>
          </w:p>
        </w:tc>
        <w:tc>
          <w:tcPr>
            <w:tcW w:w="2802" w:type="dxa"/>
            <w:gridSpan w:val="2"/>
            <w:vAlign w:val="center"/>
          </w:tcPr>
          <w:p>
            <w:pPr>
              <w:ind w:left="0" w:leftChars="0" w:firstLine="0" w:firstLineChars="0"/>
              <w:jc w:val="center"/>
              <w:rPr>
                <w:bCs/>
                <w:sz w:val="24"/>
                <w:szCs w:val="24"/>
              </w:rPr>
            </w:pPr>
            <w:r>
              <w:rPr>
                <w:rFonts w:ascii="Times New Roman" w:hAnsi="Times New Roman"/>
                <w:color w:val="000000"/>
                <w:sz w:val="24"/>
                <w:szCs w:val="24"/>
              </w:rPr>
              <w:t>少量，无组织排放</w:t>
            </w:r>
          </w:p>
        </w:tc>
        <w:tc>
          <w:tcPr>
            <w:tcW w:w="2550" w:type="dxa"/>
            <w:gridSpan w:val="2"/>
            <w:vAlign w:val="center"/>
          </w:tcPr>
          <w:p>
            <w:pPr>
              <w:ind w:left="0" w:leftChars="0" w:firstLine="0" w:firstLineChars="0"/>
              <w:jc w:val="center"/>
              <w:rPr>
                <w:bCs/>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0" w:firstLineChars="0"/>
              <w:jc w:val="center"/>
              <w:rPr>
                <w:bCs/>
                <w:sz w:val="24"/>
                <w:szCs w:val="24"/>
              </w:rPr>
            </w:pPr>
          </w:p>
        </w:tc>
        <w:tc>
          <w:tcPr>
            <w:tcW w:w="709" w:type="dxa"/>
            <w:vMerge w:val="continue"/>
            <w:vAlign w:val="center"/>
          </w:tcPr>
          <w:p>
            <w:pPr>
              <w:spacing w:line="360" w:lineRule="exact"/>
              <w:ind w:firstLine="0" w:firstLineChars="0"/>
              <w:jc w:val="center"/>
              <w:rPr>
                <w:bCs/>
                <w:sz w:val="24"/>
                <w:szCs w:val="24"/>
              </w:rPr>
            </w:pPr>
          </w:p>
        </w:tc>
        <w:tc>
          <w:tcPr>
            <w:tcW w:w="709" w:type="dxa"/>
            <w:vAlign w:val="center"/>
          </w:tcPr>
          <w:p>
            <w:pPr>
              <w:adjustRightInd w:val="0"/>
              <w:snapToGrid w:val="0"/>
              <w:ind w:left="0" w:leftChars="0" w:firstLine="0" w:firstLineChars="0"/>
              <w:jc w:val="center"/>
              <w:rPr>
                <w:bCs/>
                <w:sz w:val="24"/>
                <w:szCs w:val="24"/>
              </w:rPr>
            </w:pPr>
            <w:r>
              <w:rPr>
                <w:rFonts w:ascii="Times New Roman" w:hAnsi="Times New Roman"/>
                <w:color w:val="000000"/>
                <w:sz w:val="24"/>
                <w:szCs w:val="24"/>
              </w:rPr>
              <w:t>机械尾气</w:t>
            </w:r>
          </w:p>
        </w:tc>
        <w:tc>
          <w:tcPr>
            <w:tcW w:w="1308" w:type="dxa"/>
            <w:vAlign w:val="center"/>
          </w:tcPr>
          <w:p>
            <w:pPr>
              <w:adjustRightInd w:val="0"/>
              <w:snapToGrid w:val="0"/>
              <w:ind w:left="0" w:leftChars="0" w:firstLine="0" w:firstLineChars="0"/>
              <w:jc w:val="center"/>
              <w:rPr>
                <w:sz w:val="24"/>
                <w:szCs w:val="24"/>
              </w:rPr>
            </w:pPr>
            <w:r>
              <w:rPr>
                <w:rFonts w:ascii="Times New Roman" w:hAnsi="Times New Roman"/>
                <w:color w:val="000000"/>
                <w:sz w:val="24"/>
                <w:szCs w:val="24"/>
              </w:rPr>
              <w:t>CO、NO</w:t>
            </w:r>
            <w:r>
              <w:rPr>
                <w:rFonts w:ascii="Times New Roman" w:hAnsi="Times New Roman"/>
                <w:color w:val="000000"/>
                <w:sz w:val="24"/>
                <w:szCs w:val="24"/>
                <w:vertAlign w:val="subscript"/>
              </w:rPr>
              <w:t>X</w:t>
            </w:r>
            <w:r>
              <w:rPr>
                <w:rFonts w:ascii="Times New Roman" w:hAnsi="Times New Roman"/>
                <w:color w:val="000000"/>
                <w:sz w:val="24"/>
                <w:szCs w:val="24"/>
              </w:rPr>
              <w:t>、</w:t>
            </w:r>
            <w:r>
              <w:rPr>
                <w:rFonts w:ascii="Times New Roman" w:hAnsi="Times New Roman"/>
                <w:color w:val="000000"/>
                <w:kern w:val="0"/>
                <w:sz w:val="24"/>
                <w:szCs w:val="24"/>
              </w:rPr>
              <w:t>THC等</w:t>
            </w:r>
          </w:p>
        </w:tc>
        <w:tc>
          <w:tcPr>
            <w:tcW w:w="2802" w:type="dxa"/>
            <w:gridSpan w:val="2"/>
            <w:vAlign w:val="center"/>
          </w:tcPr>
          <w:p>
            <w:pPr>
              <w:ind w:left="0" w:leftChars="0" w:firstLine="0" w:firstLineChars="0"/>
              <w:jc w:val="center"/>
              <w:rPr>
                <w:sz w:val="24"/>
                <w:szCs w:val="24"/>
              </w:rPr>
            </w:pPr>
            <w:r>
              <w:rPr>
                <w:rFonts w:ascii="Times New Roman" w:hAnsi="Times New Roman"/>
                <w:color w:val="000000"/>
                <w:sz w:val="24"/>
                <w:szCs w:val="24"/>
              </w:rPr>
              <w:t>少量，无组织排放</w:t>
            </w:r>
          </w:p>
        </w:tc>
        <w:tc>
          <w:tcPr>
            <w:tcW w:w="2550" w:type="dxa"/>
            <w:gridSpan w:val="2"/>
            <w:vAlign w:val="center"/>
          </w:tcPr>
          <w:p>
            <w:pPr>
              <w:adjustRightInd w:val="0"/>
              <w:snapToGrid w:val="0"/>
              <w:ind w:left="0" w:leftChars="0" w:firstLine="0" w:firstLineChars="0"/>
              <w:jc w:val="center"/>
              <w:rPr>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31" w:hRule="atLeast"/>
          <w:jc w:val="center"/>
        </w:trPr>
        <w:tc>
          <w:tcPr>
            <w:tcW w:w="767" w:type="dxa"/>
            <w:vMerge w:val="continue"/>
            <w:vAlign w:val="center"/>
          </w:tcPr>
          <w:p>
            <w:pPr>
              <w:spacing w:line="360" w:lineRule="exact"/>
              <w:ind w:firstLine="0" w:firstLineChars="0"/>
              <w:jc w:val="center"/>
              <w:rPr>
                <w:bCs/>
                <w:sz w:val="24"/>
                <w:szCs w:val="24"/>
              </w:rPr>
            </w:pPr>
          </w:p>
        </w:tc>
        <w:tc>
          <w:tcPr>
            <w:tcW w:w="709" w:type="dxa"/>
            <w:vMerge w:val="continue"/>
            <w:vAlign w:val="center"/>
          </w:tcPr>
          <w:p>
            <w:pPr>
              <w:spacing w:line="360" w:lineRule="exact"/>
              <w:ind w:firstLine="0" w:firstLineChars="0"/>
              <w:jc w:val="center"/>
              <w:rPr>
                <w:bCs/>
                <w:sz w:val="24"/>
                <w:szCs w:val="24"/>
              </w:rPr>
            </w:pPr>
          </w:p>
        </w:tc>
        <w:tc>
          <w:tcPr>
            <w:tcW w:w="709" w:type="dxa"/>
            <w:vAlign w:val="center"/>
          </w:tcPr>
          <w:p>
            <w:pPr>
              <w:adjustRightInd w:val="0"/>
              <w:snapToGrid w:val="0"/>
              <w:ind w:left="0" w:leftChars="0" w:firstLine="0" w:firstLineChars="0"/>
              <w:jc w:val="center"/>
              <w:rPr>
                <w:bCs/>
                <w:sz w:val="24"/>
                <w:szCs w:val="24"/>
              </w:rPr>
            </w:pPr>
            <w:r>
              <w:rPr>
                <w:rFonts w:ascii="Times New Roman" w:hAnsi="Times New Roman"/>
                <w:sz w:val="24"/>
                <w:szCs w:val="24"/>
              </w:rPr>
              <w:t>装修废气</w:t>
            </w:r>
          </w:p>
        </w:tc>
        <w:tc>
          <w:tcPr>
            <w:tcW w:w="1308" w:type="dxa"/>
            <w:vAlign w:val="center"/>
          </w:tcPr>
          <w:p>
            <w:pPr>
              <w:adjustRightInd w:val="0"/>
              <w:snapToGrid w:val="0"/>
              <w:ind w:left="0" w:leftChars="0" w:firstLine="0" w:firstLineChars="0"/>
              <w:jc w:val="center"/>
              <w:rPr>
                <w:sz w:val="24"/>
                <w:szCs w:val="24"/>
              </w:rPr>
            </w:pPr>
            <w:r>
              <w:rPr>
                <w:rFonts w:ascii="Times New Roman" w:hAnsi="Times New Roman"/>
                <w:sz w:val="24"/>
                <w:szCs w:val="24"/>
              </w:rPr>
              <w:t>苯系物</w:t>
            </w:r>
          </w:p>
        </w:tc>
        <w:tc>
          <w:tcPr>
            <w:tcW w:w="2802" w:type="dxa"/>
            <w:gridSpan w:val="2"/>
            <w:vAlign w:val="center"/>
          </w:tcPr>
          <w:p>
            <w:pPr>
              <w:ind w:left="0" w:leftChars="0" w:firstLine="0" w:firstLineChars="0"/>
              <w:jc w:val="center"/>
              <w:rPr>
                <w:bCs/>
                <w:sz w:val="24"/>
                <w:szCs w:val="24"/>
              </w:rPr>
            </w:pPr>
            <w:r>
              <w:rPr>
                <w:rFonts w:ascii="Times New Roman" w:hAnsi="Times New Roman"/>
                <w:color w:val="000000"/>
                <w:sz w:val="24"/>
                <w:szCs w:val="24"/>
              </w:rPr>
              <w:t>少量，无组织排放</w:t>
            </w:r>
          </w:p>
        </w:tc>
        <w:tc>
          <w:tcPr>
            <w:tcW w:w="2550" w:type="dxa"/>
            <w:gridSpan w:val="2"/>
            <w:vAlign w:val="center"/>
          </w:tcPr>
          <w:p>
            <w:pPr>
              <w:adjustRightInd w:val="0"/>
              <w:snapToGrid w:val="0"/>
              <w:ind w:left="0" w:leftChars="0" w:firstLine="0" w:firstLineChars="0"/>
              <w:jc w:val="center"/>
              <w:rPr>
                <w:bCs/>
                <w:sz w:val="24"/>
                <w:szCs w:val="24"/>
              </w:rPr>
            </w:pPr>
            <w:r>
              <w:rPr>
                <w:rFonts w:ascii="Times New Roman" w:hAnsi="Times New Roman"/>
                <w:color w:val="000000"/>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0" w:firstLineChars="0"/>
              <w:jc w:val="center"/>
              <w:rPr>
                <w:bCs/>
                <w:color w:val="auto"/>
                <w:sz w:val="24"/>
                <w:szCs w:val="24"/>
              </w:rPr>
            </w:pPr>
          </w:p>
        </w:tc>
        <w:tc>
          <w:tcPr>
            <w:tcW w:w="709" w:type="dxa"/>
            <w:vMerge w:val="restart"/>
            <w:vAlign w:val="center"/>
          </w:tcPr>
          <w:p>
            <w:pPr>
              <w:spacing w:line="360" w:lineRule="exact"/>
              <w:ind w:firstLine="0" w:firstLineChars="0"/>
              <w:jc w:val="center"/>
              <w:rPr>
                <w:bCs/>
                <w:color w:val="auto"/>
                <w:sz w:val="24"/>
                <w:szCs w:val="24"/>
              </w:rPr>
            </w:pPr>
            <w:r>
              <w:rPr>
                <w:rFonts w:ascii="Times New Roman" w:hAnsi="Times New Roman"/>
                <w:color w:val="auto"/>
                <w:sz w:val="24"/>
                <w:szCs w:val="24"/>
              </w:rPr>
              <w:t>运营期</w:t>
            </w:r>
          </w:p>
        </w:tc>
        <w:tc>
          <w:tcPr>
            <w:tcW w:w="709" w:type="dxa"/>
            <w:vAlign w:val="center"/>
          </w:tcPr>
          <w:p>
            <w:pPr>
              <w:adjustRightInd w:val="0"/>
              <w:snapToGrid w:val="0"/>
              <w:ind w:left="0" w:leftChars="0" w:firstLine="0" w:firstLineChars="0"/>
              <w:jc w:val="both"/>
              <w:rPr>
                <w:rFonts w:ascii="Times New Roman" w:hAnsi="Times New Roman"/>
                <w:color w:val="auto"/>
                <w:sz w:val="24"/>
                <w:szCs w:val="24"/>
              </w:rPr>
            </w:pPr>
            <w:r>
              <w:rPr>
                <w:rFonts w:ascii="Times New Roman" w:hAnsi="Times New Roman"/>
                <w:color w:val="auto"/>
                <w:sz w:val="24"/>
                <w:szCs w:val="24"/>
              </w:rPr>
              <w:t>汽车尾气</w:t>
            </w:r>
          </w:p>
        </w:tc>
        <w:tc>
          <w:tcPr>
            <w:tcW w:w="1308" w:type="dxa"/>
            <w:vAlign w:val="center"/>
          </w:tcPr>
          <w:p>
            <w:pPr>
              <w:adjustRightInd w:val="0"/>
              <w:snapToGrid w:val="0"/>
              <w:ind w:left="0" w:leftChars="0" w:firstLine="0" w:firstLineChars="0"/>
              <w:jc w:val="both"/>
              <w:rPr>
                <w:color w:val="auto"/>
                <w:sz w:val="24"/>
                <w:szCs w:val="24"/>
              </w:rPr>
            </w:pPr>
            <w:r>
              <w:rPr>
                <w:rFonts w:ascii="Times New Roman" w:hAnsi="Times New Roman"/>
                <w:color w:val="auto"/>
                <w:sz w:val="24"/>
                <w:szCs w:val="24"/>
              </w:rPr>
              <w:t>CO、NOx、</w:t>
            </w:r>
            <w:r>
              <w:rPr>
                <w:rFonts w:ascii="Times New Roman" w:hAnsi="Times New Roman"/>
                <w:color w:val="auto"/>
                <w:kern w:val="0"/>
                <w:sz w:val="24"/>
                <w:szCs w:val="24"/>
              </w:rPr>
              <w:t>THC</w:t>
            </w:r>
            <w:r>
              <w:rPr>
                <w:rFonts w:ascii="Times New Roman" w:hAnsi="Times New Roman"/>
                <w:color w:val="auto"/>
                <w:sz w:val="24"/>
                <w:szCs w:val="24"/>
              </w:rPr>
              <w:t>等</w:t>
            </w:r>
          </w:p>
        </w:tc>
        <w:tc>
          <w:tcPr>
            <w:tcW w:w="2802" w:type="dxa"/>
            <w:gridSpan w:val="2"/>
            <w:vAlign w:val="center"/>
          </w:tcPr>
          <w:p>
            <w:pPr>
              <w:ind w:left="0" w:leftChars="0" w:firstLine="0" w:firstLineChars="0"/>
              <w:jc w:val="center"/>
              <w:rPr>
                <w:rFonts w:ascii="Times New Roman" w:hAnsi="Times New Roman"/>
                <w:color w:val="auto"/>
                <w:sz w:val="24"/>
                <w:szCs w:val="24"/>
              </w:rPr>
            </w:pPr>
            <w:r>
              <w:rPr>
                <w:rFonts w:ascii="Times New Roman" w:hAnsi="Times New Roman"/>
                <w:color w:val="auto"/>
                <w:sz w:val="24"/>
                <w:szCs w:val="24"/>
              </w:rPr>
              <w:t>少量，无组织排放</w:t>
            </w:r>
          </w:p>
        </w:tc>
        <w:tc>
          <w:tcPr>
            <w:tcW w:w="2550" w:type="dxa"/>
            <w:gridSpan w:val="2"/>
            <w:vAlign w:val="center"/>
          </w:tcPr>
          <w:p>
            <w:pPr>
              <w:ind w:left="0" w:leftChars="0" w:firstLine="0" w:firstLineChars="0"/>
              <w:jc w:val="center"/>
              <w:rPr>
                <w:rFonts w:ascii="Times New Roman" w:hAnsi="Times New Roman"/>
                <w:color w:val="auto"/>
                <w:sz w:val="24"/>
                <w:szCs w:val="24"/>
              </w:rPr>
            </w:pPr>
            <w:r>
              <w:rPr>
                <w:rFonts w:ascii="Times New Roman" w:hAnsi="Times New Roman"/>
                <w:color w:val="auto"/>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0" w:firstLineChars="0"/>
              <w:jc w:val="center"/>
              <w:rPr>
                <w:bCs/>
                <w:color w:val="auto"/>
                <w:sz w:val="24"/>
                <w:szCs w:val="24"/>
              </w:rPr>
            </w:pPr>
          </w:p>
        </w:tc>
        <w:tc>
          <w:tcPr>
            <w:tcW w:w="709" w:type="dxa"/>
            <w:vMerge w:val="continue"/>
            <w:vAlign w:val="center"/>
          </w:tcPr>
          <w:p>
            <w:pPr>
              <w:spacing w:line="360" w:lineRule="exact"/>
              <w:ind w:firstLine="0" w:firstLineChars="0"/>
              <w:jc w:val="center"/>
              <w:rPr>
                <w:bCs/>
                <w:color w:val="auto"/>
                <w:sz w:val="24"/>
                <w:szCs w:val="24"/>
              </w:rPr>
            </w:pPr>
          </w:p>
        </w:tc>
        <w:tc>
          <w:tcPr>
            <w:tcW w:w="709" w:type="dxa"/>
            <w:vAlign w:val="center"/>
          </w:tcPr>
          <w:p>
            <w:pPr>
              <w:adjustRightInd w:val="0"/>
              <w:snapToGrid w:val="0"/>
              <w:ind w:left="0" w:leftChars="0" w:firstLine="0" w:firstLineChars="0"/>
              <w:jc w:val="both"/>
              <w:rPr>
                <w:rFonts w:ascii="Times New Roman" w:hAnsi="Times New Roman"/>
                <w:color w:val="auto"/>
                <w:sz w:val="24"/>
                <w:szCs w:val="24"/>
              </w:rPr>
            </w:pPr>
            <w:r>
              <w:rPr>
                <w:rFonts w:hint="eastAsia"/>
                <w:color w:val="auto"/>
                <w:sz w:val="24"/>
                <w:szCs w:val="24"/>
                <w:lang w:val="en-US" w:eastAsia="zh-CN"/>
              </w:rPr>
              <w:t>公厕臭气</w:t>
            </w:r>
          </w:p>
        </w:tc>
        <w:tc>
          <w:tcPr>
            <w:tcW w:w="1308" w:type="dxa"/>
            <w:vAlign w:val="center"/>
          </w:tcPr>
          <w:p>
            <w:pPr>
              <w:adjustRightInd w:val="0"/>
              <w:snapToGrid w:val="0"/>
              <w:ind w:left="0" w:leftChars="0" w:firstLine="0" w:firstLineChars="0"/>
              <w:jc w:val="both"/>
              <w:rPr>
                <w:color w:val="auto"/>
                <w:sz w:val="24"/>
                <w:szCs w:val="24"/>
              </w:rPr>
            </w:pPr>
            <w:r>
              <w:rPr>
                <w:rFonts w:hint="eastAsia"/>
                <w:color w:val="auto"/>
                <w:sz w:val="24"/>
                <w:szCs w:val="24"/>
                <w:lang w:val="en-US" w:eastAsia="zh-CN"/>
              </w:rPr>
              <w:t>氨、H</w:t>
            </w:r>
            <w:r>
              <w:rPr>
                <w:rFonts w:hint="eastAsia"/>
                <w:color w:val="auto"/>
                <w:sz w:val="24"/>
                <w:szCs w:val="24"/>
                <w:vertAlign w:val="subscript"/>
                <w:lang w:val="en-US" w:eastAsia="zh-CN"/>
              </w:rPr>
              <w:t>2</w:t>
            </w:r>
            <w:r>
              <w:rPr>
                <w:rFonts w:hint="eastAsia"/>
                <w:color w:val="auto"/>
                <w:sz w:val="24"/>
                <w:szCs w:val="24"/>
                <w:lang w:val="en-US" w:eastAsia="zh-CN"/>
              </w:rPr>
              <w:t>S</w:t>
            </w:r>
          </w:p>
        </w:tc>
        <w:tc>
          <w:tcPr>
            <w:tcW w:w="2802" w:type="dxa"/>
            <w:gridSpan w:val="2"/>
            <w:vAlign w:val="center"/>
          </w:tcPr>
          <w:p>
            <w:pPr>
              <w:ind w:firstLine="480" w:firstLineChars="200"/>
              <w:jc w:val="center"/>
              <w:rPr>
                <w:rFonts w:ascii="Times New Roman" w:hAnsi="Times New Roman"/>
                <w:color w:val="auto"/>
                <w:sz w:val="24"/>
                <w:szCs w:val="24"/>
              </w:rPr>
            </w:pPr>
            <w:r>
              <w:rPr>
                <w:rFonts w:ascii="Times New Roman" w:hAnsi="Times New Roman"/>
                <w:color w:val="auto"/>
                <w:sz w:val="24"/>
                <w:szCs w:val="24"/>
              </w:rPr>
              <w:t>少量，无组织排放</w:t>
            </w:r>
          </w:p>
        </w:tc>
        <w:tc>
          <w:tcPr>
            <w:tcW w:w="2550" w:type="dxa"/>
            <w:gridSpan w:val="2"/>
            <w:vAlign w:val="center"/>
          </w:tcPr>
          <w:p>
            <w:pPr>
              <w:ind w:left="0" w:leftChars="0" w:firstLine="0" w:firstLineChars="0"/>
              <w:jc w:val="center"/>
              <w:rPr>
                <w:rFonts w:ascii="Times New Roman" w:hAnsi="Times New Roman"/>
                <w:color w:val="auto"/>
                <w:sz w:val="24"/>
                <w:szCs w:val="24"/>
              </w:rPr>
            </w:pPr>
            <w:r>
              <w:rPr>
                <w:rFonts w:ascii="Times New Roman" w:hAnsi="Times New Roman"/>
                <w:color w:val="auto"/>
                <w:sz w:val="24"/>
                <w:szCs w:val="24"/>
              </w:rPr>
              <w:t>少量，无组织排放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90" w:hRule="atLeast"/>
          <w:jc w:val="center"/>
        </w:trPr>
        <w:tc>
          <w:tcPr>
            <w:tcW w:w="767" w:type="dxa"/>
            <w:vMerge w:val="restart"/>
            <w:vAlign w:val="center"/>
          </w:tcPr>
          <w:p>
            <w:pPr>
              <w:spacing w:line="360" w:lineRule="exact"/>
              <w:ind w:firstLine="0" w:firstLineChars="0"/>
              <w:jc w:val="center"/>
              <w:rPr>
                <w:bCs/>
                <w:color w:val="auto"/>
                <w:sz w:val="24"/>
                <w:szCs w:val="24"/>
              </w:rPr>
            </w:pPr>
            <w:r>
              <w:rPr>
                <w:bCs/>
                <w:color w:val="auto"/>
                <w:sz w:val="24"/>
                <w:szCs w:val="24"/>
              </w:rPr>
              <w:t>水污染物</w:t>
            </w:r>
          </w:p>
        </w:tc>
        <w:tc>
          <w:tcPr>
            <w:tcW w:w="1418" w:type="dxa"/>
            <w:gridSpan w:val="2"/>
            <w:vMerge w:val="restart"/>
            <w:vAlign w:val="center"/>
          </w:tcPr>
          <w:p>
            <w:pPr>
              <w:spacing w:line="360" w:lineRule="exact"/>
              <w:ind w:firstLine="0" w:firstLineChars="0"/>
              <w:jc w:val="center"/>
              <w:rPr>
                <w:rFonts w:hint="eastAsia" w:eastAsia="宋体"/>
                <w:bCs/>
                <w:color w:val="auto"/>
                <w:sz w:val="24"/>
                <w:szCs w:val="24"/>
                <w:lang w:val="en-US" w:eastAsia="zh-CN"/>
              </w:rPr>
            </w:pPr>
            <w:r>
              <w:rPr>
                <w:rFonts w:hint="eastAsia"/>
                <w:bCs/>
                <w:color w:val="auto"/>
                <w:sz w:val="24"/>
                <w:szCs w:val="24"/>
                <w:lang w:val="en-US" w:eastAsia="zh-CN"/>
              </w:rPr>
              <w:t>生活污水</w:t>
            </w:r>
            <w:r>
              <w:rPr>
                <w:rFonts w:hint="eastAsia"/>
                <w:color w:val="auto"/>
                <w:sz w:val="24"/>
                <w:szCs w:val="24"/>
                <w:lang w:val="en-US" w:eastAsia="zh-CN"/>
              </w:rPr>
              <w:t>611631.96</w:t>
            </w:r>
            <w:r>
              <w:rPr>
                <w:color w:val="auto"/>
                <w:sz w:val="24"/>
                <w:szCs w:val="24"/>
              </w:rPr>
              <w:t>m</w:t>
            </w:r>
            <w:r>
              <w:rPr>
                <w:color w:val="auto"/>
                <w:sz w:val="24"/>
                <w:szCs w:val="24"/>
                <w:vertAlign w:val="superscript"/>
              </w:rPr>
              <w:t>3</w:t>
            </w:r>
            <w:r>
              <w:rPr>
                <w:color w:val="auto"/>
                <w:sz w:val="24"/>
                <w:szCs w:val="24"/>
              </w:rPr>
              <w:t>/a</w:t>
            </w:r>
          </w:p>
        </w:tc>
        <w:tc>
          <w:tcPr>
            <w:tcW w:w="1308" w:type="dxa"/>
            <w:vAlign w:val="center"/>
          </w:tcPr>
          <w:p>
            <w:pPr>
              <w:pStyle w:val="25"/>
              <w:spacing w:line="240" w:lineRule="auto"/>
              <w:ind w:left="0" w:leftChars="0" w:firstLine="0" w:firstLineChars="0"/>
              <w:jc w:val="both"/>
              <w:rPr>
                <w:color w:val="auto"/>
                <w:sz w:val="24"/>
                <w:szCs w:val="24"/>
              </w:rPr>
            </w:pPr>
            <w:r>
              <w:rPr>
                <w:color w:val="auto"/>
                <w:sz w:val="24"/>
                <w:szCs w:val="24"/>
              </w:rPr>
              <w:t>COD</w:t>
            </w:r>
          </w:p>
        </w:tc>
        <w:tc>
          <w:tcPr>
            <w:tcW w:w="1385" w:type="dxa"/>
            <w:vAlign w:val="center"/>
          </w:tcPr>
          <w:p>
            <w:pPr>
              <w:spacing w:line="240" w:lineRule="auto"/>
              <w:ind w:left="0" w:leftChars="0" w:firstLine="0" w:firstLineChars="0"/>
              <w:jc w:val="center"/>
              <w:rPr>
                <w:bCs/>
                <w:color w:val="auto"/>
                <w:sz w:val="24"/>
                <w:szCs w:val="24"/>
              </w:rPr>
            </w:pPr>
            <w:r>
              <w:rPr>
                <w:color w:val="auto"/>
                <w:sz w:val="24"/>
                <w:szCs w:val="24"/>
              </w:rPr>
              <w:t>450mg/L</w:t>
            </w:r>
          </w:p>
        </w:tc>
        <w:tc>
          <w:tcPr>
            <w:tcW w:w="1417" w:type="dxa"/>
            <w:vAlign w:val="center"/>
          </w:tcPr>
          <w:p>
            <w:pPr>
              <w:spacing w:line="360" w:lineRule="exact"/>
              <w:ind w:left="0" w:leftChars="0" w:firstLine="0" w:firstLineChars="0"/>
              <w:jc w:val="both"/>
              <w:rPr>
                <w:bCs/>
                <w:color w:val="auto"/>
                <w:sz w:val="24"/>
                <w:szCs w:val="24"/>
              </w:rPr>
            </w:pPr>
            <w:r>
              <w:rPr>
                <w:rFonts w:hint="eastAsia" w:cs="Times New Roman"/>
                <w:color w:val="auto"/>
                <w:sz w:val="24"/>
                <w:szCs w:val="24"/>
                <w:lang w:val="en-US" w:eastAsia="zh-CN"/>
              </w:rPr>
              <w:t>275.23t/a</w:t>
            </w:r>
          </w:p>
        </w:tc>
        <w:tc>
          <w:tcPr>
            <w:tcW w:w="1275" w:type="dxa"/>
            <w:vAlign w:val="center"/>
          </w:tcPr>
          <w:p>
            <w:pPr>
              <w:spacing w:line="240" w:lineRule="auto"/>
              <w:ind w:left="0" w:leftChars="0" w:firstLine="0" w:firstLineChars="0"/>
              <w:jc w:val="center"/>
              <w:rPr>
                <w:bCs/>
                <w:color w:val="auto"/>
                <w:sz w:val="24"/>
                <w:szCs w:val="24"/>
              </w:rPr>
            </w:pPr>
            <w:r>
              <w:rPr>
                <w:color w:val="auto"/>
                <w:sz w:val="21"/>
                <w:szCs w:val="21"/>
              </w:rPr>
              <w:t>45mg/L</w:t>
            </w:r>
          </w:p>
        </w:tc>
        <w:tc>
          <w:tcPr>
            <w:tcW w:w="1275" w:type="dxa"/>
            <w:vAlign w:val="center"/>
          </w:tcPr>
          <w:p>
            <w:pPr>
              <w:spacing w:line="360" w:lineRule="exact"/>
              <w:ind w:left="0" w:leftChars="0" w:firstLine="0" w:firstLineChars="0"/>
              <w:jc w:val="both"/>
              <w:rPr>
                <w:bCs/>
                <w:color w:val="auto"/>
                <w:sz w:val="24"/>
                <w:szCs w:val="24"/>
              </w:rPr>
            </w:pPr>
            <w:r>
              <w:rPr>
                <w:rFonts w:hint="eastAsia" w:cs="Times New Roman"/>
                <w:color w:val="auto"/>
                <w:sz w:val="21"/>
                <w:szCs w:val="21"/>
                <w:lang w:val="en-US" w:eastAsia="zh-CN"/>
              </w:rPr>
              <w:t>27.52t/a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480"/>
              <w:jc w:val="center"/>
              <w:rPr>
                <w:bCs/>
                <w:color w:val="auto"/>
                <w:sz w:val="24"/>
                <w:szCs w:val="24"/>
              </w:rPr>
            </w:pPr>
          </w:p>
        </w:tc>
        <w:tc>
          <w:tcPr>
            <w:tcW w:w="1418" w:type="dxa"/>
            <w:gridSpan w:val="2"/>
            <w:vMerge w:val="continue"/>
            <w:vAlign w:val="center"/>
          </w:tcPr>
          <w:p>
            <w:pPr>
              <w:spacing w:line="360" w:lineRule="exact"/>
              <w:ind w:firstLine="0" w:firstLineChars="0"/>
              <w:jc w:val="center"/>
              <w:rPr>
                <w:bCs/>
                <w:color w:val="auto"/>
                <w:sz w:val="24"/>
                <w:szCs w:val="24"/>
              </w:rPr>
            </w:pPr>
          </w:p>
        </w:tc>
        <w:tc>
          <w:tcPr>
            <w:tcW w:w="1308" w:type="dxa"/>
            <w:vAlign w:val="center"/>
          </w:tcPr>
          <w:p>
            <w:pPr>
              <w:pStyle w:val="25"/>
              <w:spacing w:line="240" w:lineRule="auto"/>
              <w:ind w:left="0" w:leftChars="0" w:firstLine="0" w:firstLineChars="0"/>
              <w:jc w:val="both"/>
              <w:rPr>
                <w:color w:val="auto"/>
                <w:sz w:val="24"/>
                <w:szCs w:val="24"/>
              </w:rPr>
            </w:pPr>
            <w:r>
              <w:rPr>
                <w:color w:val="auto"/>
                <w:sz w:val="24"/>
                <w:szCs w:val="24"/>
              </w:rPr>
              <w:t>BOD</w:t>
            </w:r>
            <w:r>
              <w:rPr>
                <w:color w:val="auto"/>
                <w:sz w:val="24"/>
                <w:szCs w:val="24"/>
                <w:vertAlign w:val="subscript"/>
              </w:rPr>
              <w:t>5</w:t>
            </w:r>
          </w:p>
        </w:tc>
        <w:tc>
          <w:tcPr>
            <w:tcW w:w="1385" w:type="dxa"/>
            <w:vAlign w:val="center"/>
          </w:tcPr>
          <w:p>
            <w:pPr>
              <w:spacing w:line="240" w:lineRule="auto"/>
              <w:ind w:left="0" w:leftChars="0" w:firstLine="0" w:firstLineChars="0"/>
              <w:jc w:val="center"/>
              <w:rPr>
                <w:bCs/>
                <w:color w:val="auto"/>
                <w:sz w:val="24"/>
                <w:szCs w:val="24"/>
              </w:rPr>
            </w:pPr>
            <w:r>
              <w:rPr>
                <w:rFonts w:hint="eastAsia"/>
                <w:color w:val="auto"/>
                <w:sz w:val="24"/>
                <w:szCs w:val="24"/>
                <w:lang w:val="en-US" w:eastAsia="zh-CN"/>
              </w:rPr>
              <w:t>300</w:t>
            </w:r>
            <w:r>
              <w:rPr>
                <w:color w:val="auto"/>
                <w:sz w:val="24"/>
                <w:szCs w:val="24"/>
              </w:rPr>
              <w:t>mg/L</w:t>
            </w:r>
          </w:p>
        </w:tc>
        <w:tc>
          <w:tcPr>
            <w:tcW w:w="1417" w:type="dxa"/>
            <w:vAlign w:val="center"/>
          </w:tcPr>
          <w:p>
            <w:pPr>
              <w:spacing w:line="360" w:lineRule="exact"/>
              <w:ind w:left="0" w:leftChars="0" w:firstLine="0" w:firstLineChars="0"/>
              <w:jc w:val="both"/>
              <w:rPr>
                <w:bCs/>
                <w:color w:val="auto"/>
                <w:sz w:val="24"/>
                <w:szCs w:val="24"/>
              </w:rPr>
            </w:pPr>
            <w:r>
              <w:rPr>
                <w:rFonts w:hint="eastAsia" w:cs="Times New Roman"/>
                <w:color w:val="auto"/>
                <w:sz w:val="24"/>
                <w:szCs w:val="24"/>
                <w:lang w:val="en-US" w:eastAsia="zh-CN"/>
              </w:rPr>
              <w:t>183.48t/a</w:t>
            </w:r>
          </w:p>
        </w:tc>
        <w:tc>
          <w:tcPr>
            <w:tcW w:w="1275" w:type="dxa"/>
            <w:vAlign w:val="center"/>
          </w:tcPr>
          <w:p>
            <w:pPr>
              <w:spacing w:line="240" w:lineRule="auto"/>
              <w:ind w:left="0" w:leftChars="0" w:firstLine="0" w:firstLineChars="0"/>
              <w:jc w:val="center"/>
              <w:rPr>
                <w:bCs/>
                <w:color w:val="auto"/>
                <w:sz w:val="24"/>
                <w:szCs w:val="24"/>
              </w:rPr>
            </w:pPr>
            <w:r>
              <w:rPr>
                <w:rFonts w:hint="eastAsia"/>
                <w:color w:val="auto"/>
                <w:kern w:val="0"/>
                <w:sz w:val="21"/>
                <w:szCs w:val="21"/>
                <w:lang w:val="en-US" w:eastAsia="zh-CN"/>
              </w:rPr>
              <w:t>8.4</w:t>
            </w:r>
            <w:r>
              <w:rPr>
                <w:color w:val="auto"/>
                <w:sz w:val="21"/>
                <w:szCs w:val="21"/>
              </w:rPr>
              <w:t>mg/L</w:t>
            </w:r>
          </w:p>
        </w:tc>
        <w:tc>
          <w:tcPr>
            <w:tcW w:w="1275" w:type="dxa"/>
            <w:vAlign w:val="center"/>
          </w:tcPr>
          <w:p>
            <w:pPr>
              <w:spacing w:line="360" w:lineRule="exact"/>
              <w:ind w:left="0" w:leftChars="0" w:firstLine="0" w:firstLineChars="0"/>
              <w:jc w:val="both"/>
              <w:rPr>
                <w:bCs/>
                <w:color w:val="auto"/>
                <w:sz w:val="24"/>
                <w:szCs w:val="24"/>
              </w:rPr>
            </w:pPr>
            <w:r>
              <w:rPr>
                <w:rFonts w:hint="eastAsia" w:cs="Times New Roman"/>
                <w:color w:val="auto"/>
                <w:sz w:val="21"/>
                <w:szCs w:val="21"/>
                <w:lang w:val="en-US" w:eastAsia="zh-CN"/>
              </w:rPr>
              <w:t>5.13t/a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480"/>
              <w:jc w:val="center"/>
              <w:rPr>
                <w:bCs/>
                <w:color w:val="auto"/>
                <w:sz w:val="24"/>
                <w:szCs w:val="24"/>
              </w:rPr>
            </w:pPr>
          </w:p>
        </w:tc>
        <w:tc>
          <w:tcPr>
            <w:tcW w:w="1418" w:type="dxa"/>
            <w:gridSpan w:val="2"/>
            <w:vMerge w:val="continue"/>
            <w:vAlign w:val="center"/>
          </w:tcPr>
          <w:p>
            <w:pPr>
              <w:spacing w:line="360" w:lineRule="exact"/>
              <w:ind w:firstLine="0" w:firstLineChars="0"/>
              <w:jc w:val="center"/>
              <w:rPr>
                <w:bCs/>
                <w:color w:val="auto"/>
                <w:sz w:val="24"/>
                <w:szCs w:val="24"/>
              </w:rPr>
            </w:pPr>
          </w:p>
        </w:tc>
        <w:tc>
          <w:tcPr>
            <w:tcW w:w="1308" w:type="dxa"/>
            <w:vAlign w:val="center"/>
          </w:tcPr>
          <w:p>
            <w:pPr>
              <w:pStyle w:val="25"/>
              <w:spacing w:line="240" w:lineRule="auto"/>
              <w:ind w:left="0" w:leftChars="0" w:firstLine="0" w:firstLineChars="0"/>
              <w:jc w:val="both"/>
              <w:rPr>
                <w:color w:val="auto"/>
                <w:sz w:val="24"/>
                <w:szCs w:val="24"/>
              </w:rPr>
            </w:pPr>
            <w:r>
              <w:rPr>
                <w:color w:val="auto"/>
                <w:sz w:val="24"/>
                <w:szCs w:val="24"/>
              </w:rPr>
              <w:t>SS</w:t>
            </w:r>
          </w:p>
        </w:tc>
        <w:tc>
          <w:tcPr>
            <w:tcW w:w="1385" w:type="dxa"/>
            <w:vAlign w:val="center"/>
          </w:tcPr>
          <w:p>
            <w:pPr>
              <w:spacing w:line="240" w:lineRule="auto"/>
              <w:ind w:left="0" w:leftChars="0" w:firstLine="0" w:firstLineChars="0"/>
              <w:jc w:val="center"/>
              <w:rPr>
                <w:bCs/>
                <w:color w:val="auto"/>
                <w:sz w:val="24"/>
                <w:szCs w:val="24"/>
              </w:rPr>
            </w:pPr>
            <w:r>
              <w:rPr>
                <w:color w:val="auto"/>
                <w:sz w:val="24"/>
                <w:szCs w:val="24"/>
              </w:rPr>
              <w:t>350mg/L</w:t>
            </w:r>
          </w:p>
        </w:tc>
        <w:tc>
          <w:tcPr>
            <w:tcW w:w="1417" w:type="dxa"/>
            <w:vAlign w:val="center"/>
          </w:tcPr>
          <w:p>
            <w:pPr>
              <w:spacing w:line="360" w:lineRule="exact"/>
              <w:ind w:left="0" w:leftChars="0" w:firstLine="0" w:firstLineChars="0"/>
              <w:jc w:val="both"/>
              <w:rPr>
                <w:bCs/>
                <w:color w:val="auto"/>
                <w:sz w:val="24"/>
                <w:szCs w:val="24"/>
              </w:rPr>
            </w:pPr>
            <w:r>
              <w:rPr>
                <w:rFonts w:hint="eastAsia" w:cs="Times New Roman"/>
                <w:color w:val="auto"/>
                <w:sz w:val="24"/>
                <w:szCs w:val="24"/>
                <w:lang w:val="en-US" w:eastAsia="zh-CN"/>
              </w:rPr>
              <w:t>214.07t/a</w:t>
            </w:r>
          </w:p>
        </w:tc>
        <w:tc>
          <w:tcPr>
            <w:tcW w:w="1275" w:type="dxa"/>
            <w:vAlign w:val="center"/>
          </w:tcPr>
          <w:p>
            <w:pPr>
              <w:spacing w:line="240" w:lineRule="auto"/>
              <w:ind w:left="0" w:leftChars="0" w:firstLine="0" w:firstLineChars="0"/>
              <w:jc w:val="center"/>
              <w:rPr>
                <w:bCs/>
                <w:color w:val="auto"/>
                <w:sz w:val="24"/>
                <w:szCs w:val="24"/>
              </w:rPr>
            </w:pPr>
            <w:r>
              <w:rPr>
                <w:rFonts w:hint="eastAsia"/>
                <w:color w:val="auto"/>
                <w:kern w:val="0"/>
                <w:sz w:val="21"/>
                <w:szCs w:val="21"/>
                <w:lang w:val="en-US" w:eastAsia="zh-CN"/>
              </w:rPr>
              <w:t>7</w:t>
            </w:r>
            <w:r>
              <w:rPr>
                <w:color w:val="auto"/>
                <w:sz w:val="21"/>
                <w:szCs w:val="21"/>
              </w:rPr>
              <w:t>mg/L</w:t>
            </w:r>
          </w:p>
        </w:tc>
        <w:tc>
          <w:tcPr>
            <w:tcW w:w="1275" w:type="dxa"/>
            <w:vAlign w:val="center"/>
          </w:tcPr>
          <w:p>
            <w:pPr>
              <w:spacing w:line="360" w:lineRule="exact"/>
              <w:ind w:left="0" w:leftChars="0" w:firstLine="0" w:firstLineChars="0"/>
              <w:jc w:val="both"/>
              <w:rPr>
                <w:bCs/>
                <w:color w:val="auto"/>
                <w:sz w:val="24"/>
                <w:szCs w:val="24"/>
              </w:rPr>
            </w:pPr>
            <w:r>
              <w:rPr>
                <w:rFonts w:hint="eastAsia" w:cs="Times New Roman"/>
                <w:color w:val="auto"/>
                <w:sz w:val="21"/>
                <w:szCs w:val="21"/>
                <w:lang w:val="en-US" w:eastAsia="zh-CN"/>
              </w:rPr>
              <w:t>4.28t/a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65" w:hRule="atLeast"/>
          <w:jc w:val="center"/>
        </w:trPr>
        <w:tc>
          <w:tcPr>
            <w:tcW w:w="767" w:type="dxa"/>
            <w:vMerge w:val="continue"/>
            <w:vAlign w:val="center"/>
          </w:tcPr>
          <w:p>
            <w:pPr>
              <w:spacing w:line="360" w:lineRule="exact"/>
              <w:ind w:firstLine="480"/>
              <w:jc w:val="center"/>
              <w:rPr>
                <w:bCs/>
                <w:color w:val="auto"/>
                <w:sz w:val="24"/>
                <w:szCs w:val="24"/>
              </w:rPr>
            </w:pPr>
          </w:p>
        </w:tc>
        <w:tc>
          <w:tcPr>
            <w:tcW w:w="1418" w:type="dxa"/>
            <w:gridSpan w:val="2"/>
            <w:vMerge w:val="continue"/>
            <w:vAlign w:val="center"/>
          </w:tcPr>
          <w:p>
            <w:pPr>
              <w:spacing w:line="360" w:lineRule="exact"/>
              <w:ind w:firstLine="0" w:firstLineChars="0"/>
              <w:jc w:val="center"/>
              <w:rPr>
                <w:bCs/>
                <w:color w:val="auto"/>
                <w:sz w:val="24"/>
                <w:szCs w:val="24"/>
              </w:rPr>
            </w:pPr>
          </w:p>
        </w:tc>
        <w:tc>
          <w:tcPr>
            <w:tcW w:w="1308" w:type="dxa"/>
            <w:vAlign w:val="center"/>
          </w:tcPr>
          <w:p>
            <w:pPr>
              <w:pStyle w:val="25"/>
              <w:spacing w:line="240" w:lineRule="auto"/>
              <w:ind w:left="0" w:leftChars="0" w:firstLine="0" w:firstLineChars="0"/>
              <w:jc w:val="both"/>
              <w:rPr>
                <w:color w:val="auto"/>
                <w:sz w:val="24"/>
                <w:szCs w:val="24"/>
              </w:rPr>
            </w:pPr>
            <w:r>
              <w:rPr>
                <w:color w:val="auto"/>
                <w:sz w:val="24"/>
                <w:szCs w:val="24"/>
              </w:rPr>
              <w:t>氨氮</w:t>
            </w:r>
          </w:p>
        </w:tc>
        <w:tc>
          <w:tcPr>
            <w:tcW w:w="1385" w:type="dxa"/>
            <w:vAlign w:val="center"/>
          </w:tcPr>
          <w:p>
            <w:pPr>
              <w:spacing w:line="240" w:lineRule="auto"/>
              <w:ind w:left="0" w:leftChars="0" w:firstLine="0" w:firstLineChars="0"/>
              <w:jc w:val="center"/>
              <w:rPr>
                <w:bCs/>
                <w:color w:val="auto"/>
                <w:sz w:val="24"/>
                <w:szCs w:val="24"/>
              </w:rPr>
            </w:pPr>
            <w:r>
              <w:rPr>
                <w:color w:val="auto"/>
                <w:sz w:val="24"/>
                <w:szCs w:val="24"/>
              </w:rPr>
              <w:t>35mg/L</w:t>
            </w:r>
          </w:p>
        </w:tc>
        <w:tc>
          <w:tcPr>
            <w:tcW w:w="1417" w:type="dxa"/>
            <w:vAlign w:val="center"/>
          </w:tcPr>
          <w:p>
            <w:pPr>
              <w:spacing w:line="360" w:lineRule="exact"/>
              <w:ind w:left="0" w:leftChars="0" w:firstLine="0" w:firstLineChars="0"/>
              <w:jc w:val="both"/>
              <w:rPr>
                <w:bCs/>
                <w:color w:val="auto"/>
                <w:sz w:val="24"/>
                <w:szCs w:val="24"/>
              </w:rPr>
            </w:pPr>
            <w:r>
              <w:rPr>
                <w:rFonts w:hint="eastAsia" w:cs="Times New Roman"/>
                <w:color w:val="auto"/>
                <w:sz w:val="24"/>
                <w:szCs w:val="24"/>
                <w:lang w:val="en-US" w:eastAsia="zh-CN"/>
              </w:rPr>
              <w:t>21.41t/a</w:t>
            </w:r>
          </w:p>
        </w:tc>
        <w:tc>
          <w:tcPr>
            <w:tcW w:w="1275" w:type="dxa"/>
            <w:vAlign w:val="center"/>
          </w:tcPr>
          <w:p>
            <w:pPr>
              <w:spacing w:line="240" w:lineRule="auto"/>
              <w:ind w:left="0" w:leftChars="0" w:firstLine="0" w:firstLineChars="0"/>
              <w:jc w:val="center"/>
              <w:rPr>
                <w:bCs/>
                <w:color w:val="auto"/>
                <w:sz w:val="24"/>
                <w:szCs w:val="24"/>
              </w:rPr>
            </w:pPr>
            <w:r>
              <w:rPr>
                <w:rFonts w:hint="eastAsia"/>
                <w:color w:val="auto"/>
                <w:kern w:val="0"/>
                <w:sz w:val="21"/>
                <w:szCs w:val="21"/>
                <w:lang w:val="en-US" w:eastAsia="zh-CN"/>
              </w:rPr>
              <w:t>3.53</w:t>
            </w:r>
            <w:r>
              <w:rPr>
                <w:color w:val="auto"/>
                <w:sz w:val="21"/>
                <w:szCs w:val="21"/>
              </w:rPr>
              <w:t>mg/L</w:t>
            </w:r>
          </w:p>
        </w:tc>
        <w:tc>
          <w:tcPr>
            <w:tcW w:w="1275" w:type="dxa"/>
            <w:vAlign w:val="center"/>
          </w:tcPr>
          <w:p>
            <w:pPr>
              <w:spacing w:line="360" w:lineRule="exact"/>
              <w:ind w:left="0" w:leftChars="0" w:firstLine="0" w:firstLineChars="0"/>
              <w:jc w:val="both"/>
              <w:rPr>
                <w:bCs/>
                <w:color w:val="auto"/>
                <w:sz w:val="24"/>
                <w:szCs w:val="24"/>
              </w:rPr>
            </w:pPr>
            <w:r>
              <w:rPr>
                <w:rFonts w:hint="eastAsia" w:cs="Times New Roman"/>
                <w:color w:val="auto"/>
                <w:sz w:val="21"/>
                <w:szCs w:val="21"/>
                <w:lang w:val="en-US" w:eastAsia="zh-CN"/>
              </w:rPr>
              <w:t>2.15t/a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3" w:hRule="atLeast"/>
          <w:jc w:val="center"/>
        </w:trPr>
        <w:tc>
          <w:tcPr>
            <w:tcW w:w="767" w:type="dxa"/>
            <w:vMerge w:val="restart"/>
            <w:vAlign w:val="center"/>
          </w:tcPr>
          <w:p>
            <w:pPr>
              <w:spacing w:line="360" w:lineRule="exact"/>
              <w:ind w:firstLine="0" w:firstLineChars="0"/>
              <w:jc w:val="center"/>
              <w:rPr>
                <w:bCs/>
                <w:color w:val="auto"/>
                <w:sz w:val="24"/>
                <w:szCs w:val="24"/>
              </w:rPr>
            </w:pPr>
            <w:r>
              <w:rPr>
                <w:bCs/>
                <w:color w:val="auto"/>
                <w:sz w:val="24"/>
                <w:szCs w:val="24"/>
              </w:rPr>
              <w:t>固体废物</w:t>
            </w:r>
          </w:p>
        </w:tc>
        <w:tc>
          <w:tcPr>
            <w:tcW w:w="1418" w:type="dxa"/>
            <w:gridSpan w:val="2"/>
            <w:vAlign w:val="center"/>
          </w:tcPr>
          <w:p>
            <w:pPr>
              <w:spacing w:line="240" w:lineRule="exact"/>
              <w:ind w:firstLine="0" w:firstLineChars="0"/>
              <w:jc w:val="center"/>
              <w:rPr>
                <w:bCs/>
                <w:color w:val="auto"/>
                <w:sz w:val="24"/>
                <w:szCs w:val="24"/>
              </w:rPr>
            </w:pPr>
            <w:r>
              <w:rPr>
                <w:rFonts w:hint="eastAsia" w:ascii="Times New Roman" w:hAnsi="Times New Roman" w:eastAsia="宋体" w:cs="Times New Roman"/>
                <w:color w:val="auto"/>
                <w:sz w:val="24"/>
                <w:szCs w:val="24"/>
                <w:lang w:val="en-US" w:eastAsia="zh-CN"/>
              </w:rPr>
              <w:t>农户生活</w:t>
            </w:r>
          </w:p>
        </w:tc>
        <w:tc>
          <w:tcPr>
            <w:tcW w:w="1308" w:type="dxa"/>
            <w:vAlign w:val="center"/>
          </w:tcPr>
          <w:p>
            <w:pPr>
              <w:spacing w:line="240" w:lineRule="exact"/>
              <w:ind w:firstLine="0" w:firstLineChars="0"/>
              <w:jc w:val="center"/>
              <w:rPr>
                <w:bCs/>
                <w:color w:val="auto"/>
                <w:sz w:val="24"/>
                <w:szCs w:val="24"/>
              </w:rPr>
            </w:pPr>
            <w:r>
              <w:rPr>
                <w:rFonts w:ascii="Times New Roman" w:hAnsi="Times New Roman"/>
                <w:color w:val="auto"/>
                <w:sz w:val="24"/>
                <w:szCs w:val="24"/>
              </w:rPr>
              <w:t>生活垃圾</w:t>
            </w:r>
          </w:p>
        </w:tc>
        <w:tc>
          <w:tcPr>
            <w:tcW w:w="2802" w:type="dxa"/>
            <w:gridSpan w:val="2"/>
            <w:vAlign w:val="center"/>
          </w:tcPr>
          <w:p>
            <w:pPr>
              <w:spacing w:line="360" w:lineRule="exact"/>
              <w:ind w:firstLine="0" w:firstLineChars="0"/>
              <w:jc w:val="center"/>
              <w:rPr>
                <w:bCs/>
                <w:color w:val="auto"/>
                <w:sz w:val="24"/>
                <w:szCs w:val="24"/>
              </w:rPr>
            </w:pPr>
            <w:r>
              <w:rPr>
                <w:rFonts w:hint="eastAsia"/>
                <w:color w:val="auto"/>
                <w:kern w:val="0"/>
                <w:lang w:val="en-US" w:eastAsia="zh-CN"/>
              </w:rPr>
              <w:t>4648.82</w:t>
            </w:r>
            <w:r>
              <w:rPr>
                <w:rFonts w:ascii="Times New Roman" w:hAnsi="Times New Roman"/>
                <w:color w:val="auto"/>
                <w:kern w:val="0"/>
              </w:rPr>
              <w:t>t/a</w:t>
            </w:r>
          </w:p>
        </w:tc>
        <w:tc>
          <w:tcPr>
            <w:tcW w:w="2550" w:type="dxa"/>
            <w:gridSpan w:val="2"/>
            <w:vAlign w:val="center"/>
          </w:tcPr>
          <w:p>
            <w:pPr>
              <w:spacing w:line="360" w:lineRule="exact"/>
              <w:ind w:firstLine="480" w:firstLineChars="200"/>
              <w:jc w:val="center"/>
              <w:rPr>
                <w:bCs/>
                <w:color w:val="auto"/>
                <w:sz w:val="24"/>
                <w:szCs w:val="24"/>
              </w:rPr>
            </w:pPr>
            <w:r>
              <w:rPr>
                <w:rFonts w:hint="eastAsia"/>
                <w:bCs/>
                <w:color w:val="auto"/>
                <w:sz w:val="24"/>
                <w:szCs w:val="24"/>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3" w:hRule="atLeast"/>
          <w:jc w:val="center"/>
        </w:trPr>
        <w:tc>
          <w:tcPr>
            <w:tcW w:w="767" w:type="dxa"/>
            <w:vMerge w:val="continue"/>
            <w:vAlign w:val="center"/>
          </w:tcPr>
          <w:p>
            <w:pPr>
              <w:spacing w:line="360" w:lineRule="exact"/>
              <w:ind w:firstLine="0" w:firstLineChars="0"/>
              <w:jc w:val="center"/>
              <w:rPr>
                <w:bCs/>
                <w:color w:val="auto"/>
                <w:sz w:val="24"/>
                <w:szCs w:val="24"/>
              </w:rPr>
            </w:pPr>
          </w:p>
        </w:tc>
        <w:tc>
          <w:tcPr>
            <w:tcW w:w="1418" w:type="dxa"/>
            <w:gridSpan w:val="2"/>
            <w:vAlign w:val="center"/>
          </w:tcPr>
          <w:p>
            <w:pPr>
              <w:spacing w:line="240" w:lineRule="exact"/>
              <w:ind w:left="0" w:leftChars="0" w:firstLine="0" w:firstLineChars="0"/>
              <w:jc w:val="center"/>
              <w:rPr>
                <w:rFonts w:hint="eastAsia" w:eastAsia="宋体"/>
                <w:bCs/>
                <w:color w:val="auto"/>
                <w:sz w:val="24"/>
                <w:szCs w:val="24"/>
                <w:lang w:eastAsia="zh-CN"/>
              </w:rPr>
            </w:pPr>
            <w:r>
              <w:rPr>
                <w:rFonts w:hint="eastAsia"/>
                <w:bCs/>
                <w:color w:val="auto"/>
                <w:sz w:val="24"/>
                <w:szCs w:val="24"/>
                <w:lang w:eastAsia="zh-CN"/>
              </w:rPr>
              <w:t>公厕</w:t>
            </w:r>
          </w:p>
        </w:tc>
        <w:tc>
          <w:tcPr>
            <w:tcW w:w="1308" w:type="dxa"/>
            <w:vAlign w:val="center"/>
          </w:tcPr>
          <w:p>
            <w:pPr>
              <w:spacing w:line="240" w:lineRule="exact"/>
              <w:ind w:firstLine="0" w:firstLineChars="0"/>
              <w:jc w:val="center"/>
              <w:rPr>
                <w:bCs/>
                <w:color w:val="auto"/>
                <w:sz w:val="24"/>
                <w:szCs w:val="24"/>
              </w:rPr>
            </w:pPr>
            <w:r>
              <w:rPr>
                <w:rFonts w:ascii="Times New Roman" w:hAnsi="Times New Roman"/>
                <w:color w:val="auto"/>
                <w:kern w:val="0"/>
                <w:sz w:val="24"/>
                <w:szCs w:val="24"/>
              </w:rPr>
              <w:t>公厕垃圾</w:t>
            </w:r>
          </w:p>
        </w:tc>
        <w:tc>
          <w:tcPr>
            <w:tcW w:w="2802" w:type="dxa"/>
            <w:gridSpan w:val="2"/>
            <w:vAlign w:val="center"/>
          </w:tcPr>
          <w:p>
            <w:pPr>
              <w:spacing w:line="360" w:lineRule="exact"/>
              <w:ind w:firstLine="0" w:firstLineChars="0"/>
              <w:jc w:val="center"/>
              <w:rPr>
                <w:bCs/>
                <w:color w:val="auto"/>
                <w:sz w:val="24"/>
                <w:szCs w:val="24"/>
              </w:rPr>
            </w:pPr>
            <w:r>
              <w:rPr>
                <w:rFonts w:hint="eastAsia"/>
                <w:color w:val="auto"/>
                <w:kern w:val="0"/>
                <w:sz w:val="24"/>
                <w:szCs w:val="24"/>
                <w:lang w:val="en-US" w:eastAsia="zh-CN"/>
              </w:rPr>
              <w:t>481.8</w:t>
            </w:r>
            <w:r>
              <w:rPr>
                <w:rFonts w:hint="eastAsia" w:ascii="Times New Roman" w:hAnsi="Times New Roman"/>
                <w:color w:val="auto"/>
                <w:kern w:val="0"/>
                <w:sz w:val="24"/>
                <w:szCs w:val="24"/>
                <w:lang w:val="en-US" w:eastAsia="zh-CN"/>
              </w:rPr>
              <w:t xml:space="preserve">t </w:t>
            </w:r>
            <w:r>
              <w:rPr>
                <w:rFonts w:ascii="Times New Roman" w:hAnsi="Times New Roman"/>
                <w:color w:val="auto"/>
                <w:kern w:val="0"/>
                <w:sz w:val="24"/>
                <w:szCs w:val="24"/>
              </w:rPr>
              <w:t>/a</w:t>
            </w:r>
          </w:p>
        </w:tc>
        <w:tc>
          <w:tcPr>
            <w:tcW w:w="2550" w:type="dxa"/>
            <w:gridSpan w:val="2"/>
            <w:vAlign w:val="center"/>
          </w:tcPr>
          <w:p>
            <w:pPr>
              <w:spacing w:line="360" w:lineRule="exact"/>
              <w:ind w:firstLine="480" w:firstLineChars="200"/>
              <w:jc w:val="center"/>
              <w:rPr>
                <w:bCs/>
                <w:color w:val="auto"/>
                <w:sz w:val="24"/>
                <w:szCs w:val="24"/>
              </w:rPr>
            </w:pPr>
            <w:r>
              <w:rPr>
                <w:rFonts w:hint="eastAsia"/>
                <w:bCs/>
                <w:color w:val="auto"/>
                <w:sz w:val="24"/>
                <w:szCs w:val="24"/>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3" w:hRule="atLeast"/>
          <w:jc w:val="center"/>
        </w:trPr>
        <w:tc>
          <w:tcPr>
            <w:tcW w:w="767" w:type="dxa"/>
            <w:vMerge w:val="continue"/>
            <w:vAlign w:val="center"/>
          </w:tcPr>
          <w:p>
            <w:pPr>
              <w:spacing w:line="360" w:lineRule="exact"/>
              <w:ind w:firstLine="0" w:firstLineChars="0"/>
              <w:jc w:val="center"/>
              <w:rPr>
                <w:bCs/>
                <w:color w:val="auto"/>
                <w:sz w:val="24"/>
                <w:szCs w:val="24"/>
              </w:rPr>
            </w:pPr>
          </w:p>
        </w:tc>
        <w:tc>
          <w:tcPr>
            <w:tcW w:w="1418" w:type="dxa"/>
            <w:gridSpan w:val="2"/>
            <w:vAlign w:val="center"/>
          </w:tcPr>
          <w:p>
            <w:pPr>
              <w:spacing w:line="240" w:lineRule="exact"/>
              <w:ind w:firstLine="0" w:firstLineChars="0"/>
              <w:jc w:val="center"/>
              <w:rPr>
                <w:rFonts w:hint="eastAsia" w:eastAsia="宋体"/>
                <w:bCs/>
                <w:color w:val="auto"/>
                <w:sz w:val="24"/>
                <w:szCs w:val="24"/>
                <w:lang w:val="en-US" w:eastAsia="zh-CN"/>
              </w:rPr>
            </w:pPr>
            <w:r>
              <w:rPr>
                <w:rFonts w:hint="eastAsia"/>
                <w:bCs/>
                <w:color w:val="auto"/>
                <w:sz w:val="24"/>
                <w:szCs w:val="24"/>
                <w:lang w:val="en-US" w:eastAsia="zh-CN"/>
              </w:rPr>
              <w:t>污水处理站</w:t>
            </w:r>
          </w:p>
        </w:tc>
        <w:tc>
          <w:tcPr>
            <w:tcW w:w="1308" w:type="dxa"/>
            <w:vAlign w:val="center"/>
          </w:tcPr>
          <w:p>
            <w:pPr>
              <w:spacing w:line="240" w:lineRule="exact"/>
              <w:ind w:firstLine="0" w:firstLineChars="0"/>
              <w:jc w:val="center"/>
              <w:rPr>
                <w:bCs/>
                <w:color w:val="auto"/>
                <w:sz w:val="24"/>
                <w:szCs w:val="24"/>
              </w:rPr>
            </w:pPr>
            <w:r>
              <w:rPr>
                <w:rFonts w:ascii="Times New Roman" w:hAnsi="Times New Roman"/>
                <w:color w:val="auto"/>
                <w:kern w:val="0"/>
                <w:sz w:val="24"/>
                <w:szCs w:val="24"/>
              </w:rPr>
              <w:t>污水处理站淤泥</w:t>
            </w:r>
          </w:p>
        </w:tc>
        <w:tc>
          <w:tcPr>
            <w:tcW w:w="2802" w:type="dxa"/>
            <w:gridSpan w:val="2"/>
            <w:vAlign w:val="center"/>
          </w:tcPr>
          <w:p>
            <w:pPr>
              <w:spacing w:line="360" w:lineRule="exact"/>
              <w:ind w:firstLine="0" w:firstLineChars="0"/>
              <w:jc w:val="center"/>
              <w:rPr>
                <w:bCs/>
                <w:color w:val="auto"/>
                <w:sz w:val="24"/>
                <w:szCs w:val="24"/>
              </w:rPr>
            </w:pPr>
            <w:r>
              <w:rPr>
                <w:rFonts w:hint="eastAsia" w:ascii="Times New Roman" w:hAnsi="Times New Roman"/>
                <w:color w:val="auto"/>
                <w:kern w:val="0"/>
                <w:sz w:val="24"/>
                <w:szCs w:val="24"/>
                <w:lang w:val="en-US" w:eastAsia="zh-CN"/>
              </w:rPr>
              <w:t>9.4</w:t>
            </w:r>
            <w:r>
              <w:rPr>
                <w:rFonts w:hint="eastAsia" w:hAnsi="宋体"/>
                <w:color w:val="auto"/>
                <w:sz w:val="24"/>
                <w:szCs w:val="24"/>
                <w:lang w:val="en-US" w:eastAsia="zh-CN"/>
              </w:rPr>
              <w:t>4</w:t>
            </w:r>
            <w:r>
              <w:rPr>
                <w:rFonts w:hint="eastAsia" w:hAnsi="宋体"/>
                <w:color w:val="auto"/>
                <w:sz w:val="24"/>
                <w:szCs w:val="24"/>
              </w:rPr>
              <w:t>t/a</w:t>
            </w:r>
          </w:p>
        </w:tc>
        <w:tc>
          <w:tcPr>
            <w:tcW w:w="2550" w:type="dxa"/>
            <w:gridSpan w:val="2"/>
            <w:vAlign w:val="center"/>
          </w:tcPr>
          <w:p>
            <w:pPr>
              <w:spacing w:line="360" w:lineRule="exact"/>
              <w:ind w:firstLine="480" w:firstLineChars="200"/>
              <w:jc w:val="center"/>
              <w:rPr>
                <w:bCs/>
                <w:color w:val="auto"/>
                <w:sz w:val="24"/>
                <w:szCs w:val="24"/>
              </w:rPr>
            </w:pPr>
            <w:r>
              <w:rPr>
                <w:rFonts w:hint="eastAsia"/>
                <w:bCs/>
                <w:color w:val="auto"/>
                <w:sz w:val="24"/>
                <w:szCs w:val="24"/>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0" w:hRule="atLeast"/>
          <w:jc w:val="center"/>
        </w:trPr>
        <w:tc>
          <w:tcPr>
            <w:tcW w:w="767" w:type="dxa"/>
            <w:vAlign w:val="center"/>
          </w:tcPr>
          <w:p>
            <w:pPr>
              <w:spacing w:line="360" w:lineRule="exact"/>
              <w:ind w:firstLine="0" w:firstLineChars="0"/>
              <w:jc w:val="center"/>
              <w:rPr>
                <w:bCs/>
                <w:color w:val="auto"/>
                <w:sz w:val="24"/>
                <w:szCs w:val="24"/>
              </w:rPr>
            </w:pPr>
            <w:r>
              <w:rPr>
                <w:bCs/>
                <w:color w:val="auto"/>
                <w:sz w:val="24"/>
                <w:szCs w:val="24"/>
              </w:rPr>
              <w:t>噪声</w:t>
            </w:r>
          </w:p>
        </w:tc>
        <w:tc>
          <w:tcPr>
            <w:tcW w:w="2726" w:type="dxa"/>
            <w:gridSpan w:val="3"/>
            <w:vAlign w:val="center"/>
          </w:tcPr>
          <w:p>
            <w:pPr>
              <w:spacing w:line="360" w:lineRule="exact"/>
              <w:ind w:firstLine="0" w:firstLineChars="0"/>
              <w:jc w:val="center"/>
              <w:rPr>
                <w:bCs/>
                <w:color w:val="auto"/>
                <w:sz w:val="24"/>
                <w:szCs w:val="24"/>
              </w:rPr>
            </w:pPr>
            <w:r>
              <w:rPr>
                <w:rFonts w:hint="eastAsia"/>
                <w:bCs/>
                <w:color w:val="auto"/>
                <w:sz w:val="24"/>
                <w:szCs w:val="24"/>
                <w:lang w:val="en-US" w:eastAsia="zh-CN"/>
              </w:rPr>
              <w:t>水泵、风机</w:t>
            </w:r>
            <w:r>
              <w:rPr>
                <w:rFonts w:hint="eastAsia"/>
                <w:bCs/>
                <w:color w:val="auto"/>
                <w:sz w:val="24"/>
                <w:szCs w:val="24"/>
              </w:rPr>
              <w:t>等设备噪声</w:t>
            </w:r>
          </w:p>
        </w:tc>
        <w:tc>
          <w:tcPr>
            <w:tcW w:w="2802" w:type="dxa"/>
            <w:gridSpan w:val="2"/>
            <w:vAlign w:val="center"/>
          </w:tcPr>
          <w:p>
            <w:pPr>
              <w:spacing w:line="360" w:lineRule="exact"/>
              <w:ind w:firstLine="0" w:firstLineChars="0"/>
              <w:jc w:val="center"/>
              <w:rPr>
                <w:bCs/>
                <w:color w:val="auto"/>
                <w:sz w:val="24"/>
                <w:szCs w:val="24"/>
              </w:rPr>
            </w:pPr>
            <w:r>
              <w:rPr>
                <w:rFonts w:hint="eastAsia"/>
                <w:bCs/>
                <w:color w:val="auto"/>
                <w:sz w:val="24"/>
                <w:szCs w:val="24"/>
              </w:rPr>
              <w:t>80~85</w:t>
            </w:r>
            <w:r>
              <w:rPr>
                <w:bCs/>
                <w:color w:val="auto"/>
                <w:sz w:val="24"/>
                <w:szCs w:val="24"/>
              </w:rPr>
              <w:t>dB</w:t>
            </w:r>
          </w:p>
        </w:tc>
        <w:tc>
          <w:tcPr>
            <w:tcW w:w="2550" w:type="dxa"/>
            <w:gridSpan w:val="2"/>
            <w:vAlign w:val="center"/>
          </w:tcPr>
          <w:p>
            <w:pPr>
              <w:spacing w:line="360" w:lineRule="exact"/>
              <w:ind w:firstLine="0" w:firstLineChars="0"/>
              <w:jc w:val="center"/>
              <w:rPr>
                <w:bCs/>
                <w:color w:val="auto"/>
                <w:sz w:val="24"/>
                <w:szCs w:val="24"/>
              </w:rPr>
            </w:pPr>
            <w:r>
              <w:rPr>
                <w:rFonts w:hint="eastAsia"/>
                <w:bCs/>
                <w:color w:val="auto"/>
                <w:sz w:val="24"/>
                <w:szCs w:val="24"/>
              </w:rPr>
              <w:t>60~65</w:t>
            </w:r>
            <w:r>
              <w:rPr>
                <w:bCs/>
                <w:color w:val="auto"/>
                <w:sz w:val="24"/>
                <w:szCs w:val="24"/>
              </w:rPr>
              <w:t>dB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961" w:hRule="atLeast"/>
          <w:jc w:val="center"/>
        </w:trPr>
        <w:tc>
          <w:tcPr>
            <w:tcW w:w="8845" w:type="dxa"/>
            <w:gridSpan w:val="8"/>
          </w:tcPr>
          <w:p>
            <w:pPr>
              <w:pStyle w:val="34"/>
              <w:adjustRightInd w:val="0"/>
              <w:snapToGrid w:val="0"/>
              <w:spacing w:beforeLines="0" w:afterLines="0" w:line="360" w:lineRule="exact"/>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主要生态影响(不够时可附页)</w:t>
            </w:r>
          </w:p>
          <w:p>
            <w:pPr>
              <w:ind w:firstLine="480"/>
              <w:jc w:val="left"/>
              <w:rPr>
                <w:rFonts w:eastAsia="楷体_GB2312"/>
                <w:color w:val="auto"/>
                <w:szCs w:val="24"/>
              </w:rPr>
            </w:pPr>
            <w:r>
              <w:rPr>
                <w:rFonts w:hint="eastAsia"/>
                <w:color w:val="auto"/>
              </w:rPr>
              <w:t>项目运营后，生产过程中产生的废气、固废经过采取有效的防治措施后，可以达到相应的标准。项目实施后，基本不改变评价区的生态系统结构和生态系统功能，对周围的生态环境影响较小。</w:t>
            </w:r>
          </w:p>
          <w:p>
            <w:pPr>
              <w:spacing w:line="360" w:lineRule="exact"/>
              <w:ind w:firstLine="0" w:firstLineChars="0"/>
              <w:rPr>
                <w:rFonts w:eastAsia="楷体_GB2312"/>
                <w:color w:val="auto"/>
                <w:szCs w:val="24"/>
              </w:rPr>
            </w:pPr>
          </w:p>
          <w:p>
            <w:pPr>
              <w:spacing w:line="360" w:lineRule="exact"/>
              <w:ind w:firstLine="0" w:firstLineChars="0"/>
              <w:rPr>
                <w:rFonts w:eastAsia="楷体_GB2312"/>
                <w:color w:val="auto"/>
                <w:szCs w:val="24"/>
              </w:rPr>
            </w:pPr>
          </w:p>
        </w:tc>
      </w:tr>
    </w:tbl>
    <w:p>
      <w:pPr>
        <w:pStyle w:val="41"/>
        <w:outlineLvl w:val="0"/>
      </w:pPr>
      <w:bookmarkStart w:id="12" w:name="_Toc478030063"/>
      <w:r>
        <w:t>环境影响分析</w:t>
      </w:r>
      <w:bookmarkEnd w:id="12"/>
    </w:p>
    <w:tbl>
      <w:tblPr>
        <w:tblStyle w:val="19"/>
        <w:tblW w:w="8845"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4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8845" w:type="dxa"/>
          </w:tcPr>
          <w:p>
            <w:pPr>
              <w:spacing w:line="600" w:lineRule="exact"/>
              <w:ind w:firstLine="0" w:firstLineChars="0"/>
              <w:rPr>
                <w:b/>
                <w:sz w:val="24"/>
                <w:szCs w:val="24"/>
              </w:rPr>
            </w:pPr>
            <w:r>
              <w:rPr>
                <w:b/>
                <w:sz w:val="24"/>
                <w:szCs w:val="24"/>
              </w:rPr>
              <w:t>施工期环境影响简要分析：</w:t>
            </w:r>
          </w:p>
          <w:p>
            <w:pPr>
              <w:pStyle w:val="52"/>
              <w:numPr>
                <w:ilvl w:val="0"/>
                <w:numId w:val="14"/>
              </w:numPr>
              <w:adjustRightInd w:val="0"/>
              <w:snapToGrid w:val="0"/>
              <w:spacing w:line="360" w:lineRule="auto"/>
              <w:ind w:firstLine="6" w:firstLineChars="0"/>
              <w:rPr>
                <w:bCs/>
                <w:sz w:val="24"/>
                <w:szCs w:val="24"/>
              </w:rPr>
            </w:pPr>
            <w:r>
              <w:rPr>
                <w:bCs/>
                <w:sz w:val="24"/>
                <w:szCs w:val="24"/>
              </w:rPr>
              <w:t>水环境影响分析</w:t>
            </w:r>
          </w:p>
          <w:p>
            <w:pPr>
              <w:pStyle w:val="52"/>
              <w:adjustRightInd w:val="0"/>
              <w:snapToGrid w:val="0"/>
              <w:spacing w:line="360" w:lineRule="auto"/>
              <w:ind w:firstLine="480"/>
              <w:rPr>
                <w:sz w:val="24"/>
                <w:szCs w:val="24"/>
              </w:rPr>
            </w:pPr>
            <w:r>
              <w:rPr>
                <w:sz w:val="24"/>
                <w:szCs w:val="24"/>
              </w:rPr>
              <w:t>（1）施工废水</w:t>
            </w:r>
          </w:p>
          <w:p>
            <w:pPr>
              <w:pStyle w:val="53"/>
              <w:snapToGrid w:val="0"/>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生产废水主要包括：</w:t>
            </w:r>
            <w:r>
              <w:rPr>
                <w:rFonts w:hint="eastAsia" w:hAnsi="宋体"/>
                <w:color w:val="auto"/>
                <w:sz w:val="24"/>
                <w:szCs w:val="24"/>
              </w:rPr>
              <w:t>①</w:t>
            </w:r>
            <w:r>
              <w:rPr>
                <w:rFonts w:ascii="Times New Roman" w:hAnsi="Times New Roman" w:cs="Times New Roman"/>
                <w:color w:val="auto"/>
                <w:sz w:val="24"/>
                <w:szCs w:val="24"/>
              </w:rPr>
              <w:t>施工期项目区土地平整、地基开挖、地表和植被大部分被破坏，极容易产生水土流失而使地表水中的SS浓度增加，同时施工车辆进出场清洗产生少量的含泥废水，其中主要污染物为SS。施工车辆清洗废水SS的含量为500～4000mg/L，直接排放后可能导致附近农渠水泥沙淤积甚至堵塞。因此，在施工废水外排前应采取一定的预处理措施。</w:t>
            </w:r>
            <w:r>
              <w:rPr>
                <w:rFonts w:hint="eastAsia" w:hAnsi="宋体"/>
                <w:color w:val="auto"/>
                <w:sz w:val="24"/>
                <w:szCs w:val="24"/>
              </w:rPr>
              <w:t>②</w:t>
            </w:r>
            <w:r>
              <w:rPr>
                <w:rFonts w:ascii="Times New Roman" w:hAnsi="Times New Roman" w:cs="Times New Roman"/>
                <w:color w:val="auto"/>
                <w:sz w:val="24"/>
                <w:szCs w:val="24"/>
              </w:rPr>
              <w:t>机械设备的淋洗废水以及施工机械跑、冒、滴、漏的油污、露天机械被雨水冲刷产生的含油污水，均需采取隔油池处理达标后排放，不得直接排放。建议本项目施工生产废水经沉淀处理后回用于洒水降尘。</w:t>
            </w:r>
          </w:p>
          <w:p>
            <w:pPr>
              <w:autoSpaceDE w:val="0"/>
              <w:autoSpaceDN w:val="0"/>
              <w:adjustRightInd w:val="0"/>
              <w:snapToGrid w:val="0"/>
              <w:ind w:firstLine="480" w:firstLineChars="200"/>
              <w:rPr>
                <w:rFonts w:ascii="Times New Roman" w:hAnsi="Times New Roman"/>
                <w:sz w:val="24"/>
                <w:szCs w:val="24"/>
              </w:rPr>
            </w:pPr>
            <w:r>
              <w:rPr>
                <w:rFonts w:ascii="Times New Roman" w:hAnsi="Times New Roman"/>
                <w:sz w:val="24"/>
                <w:szCs w:val="24"/>
              </w:rPr>
              <w:t>生产废水经沉淀处理后回用于洒水降尘。因此项目施工生产废水对地表水环境产生的影响较小。</w:t>
            </w:r>
          </w:p>
          <w:p>
            <w:pPr>
              <w:pStyle w:val="52"/>
              <w:adjustRightInd w:val="0"/>
              <w:snapToGrid w:val="0"/>
              <w:spacing w:line="360" w:lineRule="auto"/>
              <w:ind w:firstLine="480"/>
              <w:rPr>
                <w:sz w:val="24"/>
                <w:szCs w:val="24"/>
              </w:rPr>
            </w:pPr>
            <w:r>
              <w:rPr>
                <w:sz w:val="24"/>
                <w:szCs w:val="24"/>
              </w:rPr>
              <w:t>（2）生活污水</w:t>
            </w:r>
          </w:p>
          <w:p>
            <w:pPr>
              <w:pStyle w:val="52"/>
              <w:adjustRightInd w:val="0"/>
              <w:snapToGrid w:val="0"/>
              <w:spacing w:line="360" w:lineRule="auto"/>
              <w:ind w:firstLine="480"/>
              <w:rPr>
                <w:sz w:val="24"/>
                <w:szCs w:val="24"/>
              </w:rPr>
            </w:pPr>
            <w:r>
              <w:rPr>
                <w:sz w:val="24"/>
                <w:szCs w:val="24"/>
              </w:rPr>
              <w:t>本项目施工点位分散，各单项工程工期短</w:t>
            </w:r>
            <w:r>
              <w:rPr>
                <w:color w:val="auto"/>
                <w:sz w:val="24"/>
                <w:szCs w:val="24"/>
              </w:rPr>
              <w:t>，施工人员均为当地村民，施工现场无需设置施工营地。施工期施工人员生活污水总排放量为8m</w:t>
            </w:r>
            <w:r>
              <w:rPr>
                <w:color w:val="auto"/>
                <w:sz w:val="24"/>
                <w:szCs w:val="24"/>
                <w:vertAlign w:val="superscript"/>
              </w:rPr>
              <w:t>3</w:t>
            </w:r>
            <w:r>
              <w:rPr>
                <w:color w:val="auto"/>
                <w:sz w:val="24"/>
                <w:szCs w:val="24"/>
              </w:rPr>
              <w:t>/d。生活</w:t>
            </w:r>
            <w:r>
              <w:rPr>
                <w:sz w:val="24"/>
                <w:szCs w:val="24"/>
              </w:rPr>
              <w:t>污水按周边居民现有排水方式经各户化粪池分散处理后作为农肥使用。</w:t>
            </w:r>
          </w:p>
          <w:p>
            <w:pPr>
              <w:pStyle w:val="52"/>
              <w:numPr>
                <w:ilvl w:val="0"/>
                <w:numId w:val="14"/>
              </w:numPr>
              <w:adjustRightInd w:val="0"/>
              <w:snapToGrid w:val="0"/>
              <w:spacing w:line="360" w:lineRule="auto"/>
              <w:ind w:firstLine="6" w:firstLineChars="0"/>
              <w:rPr>
                <w:bCs/>
                <w:sz w:val="24"/>
                <w:szCs w:val="24"/>
              </w:rPr>
            </w:pPr>
            <w:r>
              <w:rPr>
                <w:bCs/>
                <w:sz w:val="24"/>
                <w:szCs w:val="24"/>
              </w:rPr>
              <w:t>环境空气影响分析</w:t>
            </w:r>
          </w:p>
          <w:p>
            <w:pPr>
              <w:pStyle w:val="52"/>
              <w:adjustRightInd w:val="0"/>
              <w:snapToGrid w:val="0"/>
              <w:spacing w:line="360" w:lineRule="auto"/>
              <w:ind w:firstLine="566" w:firstLineChars="236"/>
              <w:rPr>
                <w:color w:val="000000"/>
                <w:sz w:val="24"/>
                <w:szCs w:val="24"/>
              </w:rPr>
            </w:pPr>
            <w:r>
              <w:rPr>
                <w:color w:val="000000"/>
                <w:sz w:val="24"/>
                <w:szCs w:val="24"/>
              </w:rPr>
              <w:t>施工废气主要包括施工扬尘、施工机械废气和装修废气等。</w:t>
            </w:r>
          </w:p>
          <w:p>
            <w:pPr>
              <w:pStyle w:val="52"/>
              <w:numPr>
                <w:ilvl w:val="0"/>
                <w:numId w:val="15"/>
              </w:numPr>
              <w:adjustRightInd w:val="0"/>
              <w:snapToGrid w:val="0"/>
              <w:spacing w:line="360" w:lineRule="auto"/>
              <w:ind w:firstLineChars="0"/>
              <w:rPr>
                <w:color w:val="000000"/>
                <w:sz w:val="24"/>
                <w:szCs w:val="24"/>
              </w:rPr>
            </w:pPr>
            <w:r>
              <w:rPr>
                <w:color w:val="000000"/>
                <w:sz w:val="24"/>
                <w:szCs w:val="24"/>
              </w:rPr>
              <w:t>施工扬尘</w:t>
            </w:r>
          </w:p>
          <w:p>
            <w:pPr>
              <w:pStyle w:val="52"/>
              <w:adjustRightInd w:val="0"/>
              <w:snapToGrid w:val="0"/>
              <w:spacing w:line="360" w:lineRule="auto"/>
              <w:ind w:firstLineChars="0"/>
              <w:rPr>
                <w:color w:val="000000"/>
                <w:sz w:val="24"/>
                <w:szCs w:val="24"/>
              </w:rPr>
            </w:pPr>
            <w:r>
              <w:rPr>
                <w:color w:val="000000"/>
                <w:kern w:val="0"/>
                <w:sz w:val="24"/>
                <w:szCs w:val="24"/>
              </w:rPr>
              <w:t>对整个施工期而言，施工产生的扬尘主要集中在土建施工阶段，按起尘的原因可分为风力起尘和动力起尘。其中风力起尘主要是由于露天堆放的建材（如黄沙、水泥等）及裸露的施工区表层浮尘由于天气干燥及大风，产生风力扬尘；动力起尘，主要是建材的装卸等过程中，由于外力而产生的尘粒再悬浮而造成，其中渣土运输、施工及装卸车辆行驶造成的扬尘最为严重。建材的装卸等过程中，由于外力而产生的尘粒再悬浮而造成，其中渣土运输、施工及装卸车辆行驶造成的扬尘最为严重。</w:t>
            </w:r>
          </w:p>
          <w:p>
            <w:pPr>
              <w:pStyle w:val="46"/>
              <w:numPr>
                <w:ilvl w:val="2"/>
                <w:numId w:val="16"/>
              </w:numPr>
              <w:autoSpaceDE w:val="0"/>
              <w:autoSpaceDN w:val="0"/>
              <w:adjustRightInd w:val="0"/>
              <w:snapToGrid w:val="0"/>
              <w:ind w:left="426" w:firstLine="0" w:firstLineChars="0"/>
              <w:rPr>
                <w:rFonts w:ascii="Times New Roman" w:hAnsi="Times New Roman"/>
                <w:color w:val="000000"/>
                <w:kern w:val="0"/>
                <w:sz w:val="24"/>
                <w:szCs w:val="24"/>
              </w:rPr>
            </w:pPr>
            <w:r>
              <w:rPr>
                <w:rFonts w:ascii="Times New Roman" w:hAnsi="Times New Roman"/>
                <w:color w:val="000000"/>
                <w:kern w:val="0"/>
                <w:sz w:val="24"/>
                <w:szCs w:val="24"/>
              </w:rPr>
              <w:t>车辆行驶扬尘</w:t>
            </w:r>
          </w:p>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color w:val="000000"/>
                <w:kern w:val="0"/>
                <w:sz w:val="24"/>
                <w:szCs w:val="24"/>
              </w:rPr>
              <w:t>据有关文献资料介绍，车辆行驶产生的扬尘占总扬尘的60%以上。据了解，该项目建设过程中的运输车辆以使用10吨的卡车较多，车辆行驶产生的扬尘，在完全干燥情 况下的经验计算公式为：</w:t>
            </w:r>
          </w:p>
          <w:p>
            <w:pPr>
              <w:autoSpaceDE w:val="0"/>
              <w:autoSpaceDN w:val="0"/>
              <w:adjustRightInd w:val="0"/>
              <w:ind w:left="2762"/>
              <w:jc w:val="left"/>
              <w:rPr>
                <w:rFonts w:ascii="Times New Roman" w:hAnsi="Times New Roman"/>
                <w:kern w:val="0"/>
                <w:sz w:val="24"/>
                <w:szCs w:val="24"/>
              </w:rPr>
            </w:pPr>
            <w:r>
              <w:rPr>
                <w:rFonts w:ascii="Times New Roman" w:hAnsi="Times New Roman"/>
                <w:i/>
                <w:iCs/>
                <w:color w:val="000000"/>
                <w:w w:val="107"/>
                <w:kern w:val="0"/>
                <w:sz w:val="24"/>
                <w:szCs w:val="24"/>
              </w:rPr>
              <w:t xml:space="preserve">Q </w:t>
            </w:r>
            <w:r>
              <w:rPr>
                <w:rFonts w:ascii="Times New Roman" w:hAnsi="Times New Roman"/>
                <w:color w:val="000000"/>
                <w:w w:val="107"/>
                <w:kern w:val="0"/>
                <w:sz w:val="24"/>
                <w:szCs w:val="24"/>
              </w:rPr>
              <w:t>=0.123(</w:t>
            </w:r>
            <w:r>
              <w:rPr>
                <w:rFonts w:ascii="Times New Roman" w:hAnsi="Times New Roman"/>
                <w:i/>
                <w:iCs/>
                <w:color w:val="000000"/>
                <w:w w:val="107"/>
                <w:kern w:val="0"/>
                <w:sz w:val="24"/>
                <w:szCs w:val="24"/>
              </w:rPr>
              <w:t>V</w:t>
            </w:r>
            <w:r>
              <w:rPr>
                <w:rFonts w:ascii="Times New Roman" w:hAnsi="Times New Roman"/>
                <w:color w:val="000000"/>
                <w:w w:val="107"/>
                <w:kern w:val="0"/>
                <w:sz w:val="24"/>
                <w:szCs w:val="24"/>
              </w:rPr>
              <w:t>/5)(</w:t>
            </w:r>
            <w:r>
              <w:rPr>
                <w:rFonts w:ascii="Times New Roman" w:hAnsi="Times New Roman"/>
                <w:i/>
                <w:iCs/>
                <w:color w:val="000000"/>
                <w:w w:val="107"/>
                <w:kern w:val="0"/>
                <w:sz w:val="24"/>
                <w:szCs w:val="24"/>
              </w:rPr>
              <w:t>W</w:t>
            </w:r>
            <w:r>
              <w:rPr>
                <w:rFonts w:ascii="Times New Roman" w:hAnsi="Times New Roman"/>
                <w:color w:val="000000"/>
                <w:w w:val="107"/>
                <w:kern w:val="0"/>
                <w:sz w:val="24"/>
                <w:szCs w:val="24"/>
              </w:rPr>
              <w:t>/6.8)</w:t>
            </w:r>
            <w:r>
              <w:rPr>
                <w:rFonts w:ascii="Times New Roman" w:hAnsi="Times New Roman"/>
                <w:color w:val="000000"/>
                <w:w w:val="107"/>
                <w:kern w:val="0"/>
                <w:sz w:val="24"/>
                <w:szCs w:val="24"/>
                <w:vertAlign w:val="superscript"/>
              </w:rPr>
              <w:t>0.85</w:t>
            </w:r>
            <w:r>
              <w:rPr>
                <w:rFonts w:ascii="Times New Roman" w:hAnsi="Times New Roman"/>
                <w:color w:val="000000"/>
                <w:w w:val="107"/>
                <w:kern w:val="0"/>
                <w:sz w:val="24"/>
                <w:szCs w:val="24"/>
              </w:rPr>
              <w:t>(</w:t>
            </w:r>
            <w:r>
              <w:rPr>
                <w:rFonts w:ascii="Times New Roman" w:hAnsi="Times New Roman"/>
                <w:i/>
                <w:iCs/>
                <w:color w:val="000000"/>
                <w:w w:val="107"/>
                <w:kern w:val="0"/>
                <w:sz w:val="24"/>
                <w:szCs w:val="24"/>
              </w:rPr>
              <w:t>P</w:t>
            </w:r>
            <w:r>
              <w:rPr>
                <w:rFonts w:ascii="Times New Roman" w:hAnsi="Times New Roman"/>
                <w:color w:val="000000"/>
                <w:w w:val="107"/>
                <w:kern w:val="0"/>
                <w:sz w:val="24"/>
                <w:szCs w:val="24"/>
              </w:rPr>
              <w:t>/0.5)</w:t>
            </w:r>
            <w:r>
              <w:rPr>
                <w:rFonts w:ascii="Times New Roman" w:hAnsi="Times New Roman"/>
                <w:color w:val="000000"/>
                <w:w w:val="107"/>
                <w:kern w:val="0"/>
                <w:sz w:val="24"/>
                <w:szCs w:val="24"/>
                <w:vertAlign w:val="superscript"/>
              </w:rPr>
              <w:t>0.75</w:t>
            </w:r>
          </w:p>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color w:val="000000"/>
                <w:kern w:val="0"/>
                <w:sz w:val="24"/>
                <w:szCs w:val="24"/>
              </w:rPr>
              <w:t>式中：Q——汽车行驶的扬尘，Kg/km辆；</w:t>
            </w:r>
          </w:p>
          <w:p>
            <w:pPr>
              <w:autoSpaceDE w:val="0"/>
              <w:autoSpaceDN w:val="0"/>
              <w:adjustRightInd w:val="0"/>
              <w:snapToGrid w:val="0"/>
              <w:ind w:firstLine="1274" w:firstLineChars="531"/>
              <w:jc w:val="left"/>
              <w:rPr>
                <w:rFonts w:ascii="Times New Roman" w:hAnsi="Times New Roman"/>
                <w:kern w:val="0"/>
                <w:sz w:val="24"/>
                <w:szCs w:val="24"/>
              </w:rPr>
            </w:pPr>
            <w:r>
              <w:rPr>
                <w:rFonts w:ascii="Times New Roman" w:hAnsi="Times New Roman"/>
                <w:color w:val="000000"/>
                <w:kern w:val="0"/>
                <w:sz w:val="24"/>
                <w:szCs w:val="24"/>
              </w:rPr>
              <w:t>V——汽车速度，km/h；</w:t>
            </w:r>
          </w:p>
          <w:p>
            <w:pPr>
              <w:autoSpaceDE w:val="0"/>
              <w:autoSpaceDN w:val="0"/>
              <w:adjustRightInd w:val="0"/>
              <w:snapToGrid w:val="0"/>
              <w:ind w:firstLine="1274" w:firstLineChars="531"/>
              <w:jc w:val="left"/>
              <w:rPr>
                <w:rFonts w:ascii="Times New Roman" w:hAnsi="Times New Roman"/>
                <w:kern w:val="0"/>
                <w:sz w:val="24"/>
                <w:szCs w:val="24"/>
              </w:rPr>
            </w:pPr>
            <w:r>
              <w:rPr>
                <w:rFonts w:ascii="Times New Roman" w:hAnsi="Times New Roman"/>
                <w:color w:val="000000"/>
                <w:kern w:val="0"/>
                <w:sz w:val="24"/>
                <w:szCs w:val="24"/>
              </w:rPr>
              <w:t>W——汽车载重量，吨；</w:t>
            </w:r>
          </w:p>
          <w:p>
            <w:pPr>
              <w:autoSpaceDE w:val="0"/>
              <w:autoSpaceDN w:val="0"/>
              <w:adjustRightInd w:val="0"/>
              <w:snapToGrid w:val="0"/>
              <w:ind w:firstLine="1274" w:firstLineChars="531"/>
              <w:jc w:val="left"/>
              <w:rPr>
                <w:rFonts w:ascii="Times New Roman" w:hAnsi="Times New Roman"/>
                <w:kern w:val="0"/>
                <w:sz w:val="24"/>
                <w:szCs w:val="24"/>
              </w:rPr>
            </w:pPr>
            <w:r>
              <w:rPr>
                <w:rFonts w:ascii="Times New Roman" w:hAnsi="Times New Roman"/>
                <w:color w:val="000000"/>
                <w:kern w:val="0"/>
                <w:sz w:val="24"/>
                <w:szCs w:val="24"/>
              </w:rPr>
              <w:t>P——道路表面粉尘量，kg/m</w:t>
            </w:r>
            <w:r>
              <w:rPr>
                <w:rFonts w:ascii="Times New Roman" w:hAnsi="Times New Roman"/>
                <w:color w:val="000000"/>
                <w:kern w:val="0"/>
                <w:position w:val="11"/>
                <w:sz w:val="24"/>
                <w:szCs w:val="24"/>
              </w:rPr>
              <w:t>2</w:t>
            </w:r>
            <w:r>
              <w:rPr>
                <w:rFonts w:ascii="Times New Roman" w:hAnsi="Times New Roman"/>
                <w:color w:val="000000"/>
                <w:kern w:val="0"/>
                <w:sz w:val="24"/>
                <w:szCs w:val="24"/>
              </w:rPr>
              <w:t>。</w:t>
            </w:r>
          </w:p>
          <w:p>
            <w:pPr>
              <w:autoSpaceDE w:val="0"/>
              <w:autoSpaceDN w:val="0"/>
              <w:adjustRightInd w:val="0"/>
              <w:snapToGrid w:val="0"/>
              <w:ind w:firstLine="480" w:firstLineChars="200"/>
              <w:rPr>
                <w:rFonts w:ascii="Times New Roman" w:hAnsi="Times New Roman"/>
                <w:color w:val="000000"/>
                <w:kern w:val="0"/>
                <w:sz w:val="24"/>
                <w:szCs w:val="24"/>
              </w:rPr>
            </w:pPr>
            <w:r>
              <w:rPr>
                <w:rFonts w:hint="eastAsia"/>
                <w:color w:val="000000"/>
                <w:kern w:val="0"/>
                <w:sz w:val="24"/>
                <w:szCs w:val="24"/>
                <w:lang w:eastAsia="zh-CN"/>
              </w:rPr>
              <w:t>表</w:t>
            </w:r>
            <w:r>
              <w:rPr>
                <w:rFonts w:hint="eastAsia"/>
                <w:color w:val="000000"/>
                <w:kern w:val="0"/>
                <w:sz w:val="24"/>
                <w:szCs w:val="24"/>
                <w:lang w:val="en-US" w:eastAsia="zh-CN"/>
              </w:rPr>
              <w:t>22</w:t>
            </w:r>
            <w:r>
              <w:rPr>
                <w:rFonts w:ascii="Times New Roman" w:hAnsi="Times New Roman"/>
                <w:color w:val="000000"/>
                <w:kern w:val="0"/>
                <w:sz w:val="24"/>
                <w:szCs w:val="24"/>
              </w:rPr>
              <w:t>为一辆10t卡车，通过一段长度为1km的路面时，不同路面清洁程度，不同行驶速度情况下的扬尘量。</w:t>
            </w:r>
          </w:p>
          <w:p>
            <w:pPr>
              <w:autoSpaceDE w:val="0"/>
              <w:autoSpaceDN w:val="0"/>
              <w:adjustRightInd w:val="0"/>
              <w:snapToGrid w:val="0"/>
              <w:ind w:firstLine="422" w:firstLineChars="200"/>
              <w:jc w:val="center"/>
              <w:rPr>
                <w:rFonts w:ascii="Times New Roman" w:hAnsi="Times New Roman"/>
                <w:b/>
                <w:color w:val="000000"/>
                <w:kern w:val="0"/>
                <w:sz w:val="21"/>
                <w:szCs w:val="21"/>
              </w:rPr>
            </w:pPr>
            <w:bookmarkStart w:id="13" w:name="_Ref532569206"/>
            <w:bookmarkStart w:id="14" w:name="_Ref532569202"/>
            <w:r>
              <w:rPr>
                <w:rFonts w:ascii="Times New Roman" w:hAnsi="Times New Roman"/>
                <w:b/>
                <w:sz w:val="21"/>
                <w:szCs w:val="21"/>
              </w:rPr>
              <w:t xml:space="preserve">表 </w:t>
            </w:r>
            <w:bookmarkEnd w:id="13"/>
            <w:r>
              <w:rPr>
                <w:rFonts w:hint="eastAsia"/>
                <w:b/>
                <w:sz w:val="21"/>
                <w:szCs w:val="21"/>
                <w:lang w:val="en-US" w:eastAsia="zh-CN"/>
              </w:rPr>
              <w:t xml:space="preserve">22  </w:t>
            </w:r>
            <w:r>
              <w:rPr>
                <w:rFonts w:ascii="Times New Roman" w:hAnsi="Times New Roman"/>
                <w:b/>
                <w:color w:val="000000"/>
                <w:kern w:val="0"/>
                <w:sz w:val="21"/>
                <w:szCs w:val="21"/>
              </w:rPr>
              <w:t>不同车速和地面清洁程度的汽车扬尘</w:t>
            </w:r>
            <w:bookmarkEnd w:id="14"/>
          </w:p>
          <w:tbl>
            <w:tblPr>
              <w:tblStyle w:val="19"/>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979"/>
              <w:gridCol w:w="1213"/>
              <w:gridCol w:w="1212"/>
              <w:gridCol w:w="1212"/>
              <w:gridCol w:w="1212"/>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Borders>
                    <w:tl2br w:val="single" w:color="auto" w:sz="4" w:space="0"/>
                  </w:tcBorders>
                </w:tcPr>
                <w:p>
                  <w:pPr>
                    <w:autoSpaceDE w:val="0"/>
                    <w:autoSpaceDN w:val="0"/>
                    <w:adjustRightInd w:val="0"/>
                    <w:snapToGrid w:val="0"/>
                    <w:spacing w:line="240" w:lineRule="auto"/>
                    <w:ind w:left="629" w:leftChars="87" w:hanging="420" w:hangingChars="200"/>
                    <w:jc w:val="both"/>
                    <w:rPr>
                      <w:rFonts w:ascii="Times New Roman" w:hAnsi="Times New Roman"/>
                      <w:color w:val="000000"/>
                      <w:kern w:val="0"/>
                      <w:sz w:val="21"/>
                      <w:szCs w:val="21"/>
                    </w:rPr>
                  </w:pPr>
                  <w:r>
                    <w:rPr>
                      <w:rFonts w:ascii="Times New Roman" w:hAnsi="Times New Roman"/>
                      <w:color w:val="000000"/>
                      <w:kern w:val="0"/>
                      <w:sz w:val="21"/>
                      <w:szCs w:val="21"/>
                    </w:rPr>
                    <w:t>地面尘量</w:t>
                  </w:r>
                </w:p>
                <w:p>
                  <w:pPr>
                    <w:autoSpaceDE w:val="0"/>
                    <w:autoSpaceDN w:val="0"/>
                    <w:adjustRightInd w:val="0"/>
                    <w:snapToGrid w:val="0"/>
                    <w:spacing w:line="240" w:lineRule="auto"/>
                    <w:ind w:left="0" w:leftChars="0" w:firstLine="0" w:firstLineChars="0"/>
                    <w:rPr>
                      <w:rFonts w:ascii="Times New Roman" w:hAnsi="Times New Roman"/>
                      <w:color w:val="000000"/>
                      <w:kern w:val="0"/>
                      <w:sz w:val="21"/>
                      <w:szCs w:val="21"/>
                    </w:rPr>
                  </w:pPr>
                  <w:r>
                    <w:rPr>
                      <w:rFonts w:ascii="Times New Roman" w:hAnsi="Times New Roman"/>
                      <w:color w:val="000000"/>
                      <w:kern w:val="0"/>
                      <w:sz w:val="21"/>
                      <w:szCs w:val="21"/>
                    </w:rPr>
                    <w:t>车速</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3" w:type="dxa"/>
                </w:tcPr>
                <w:p>
                  <w:pPr>
                    <w:autoSpaceDE w:val="0"/>
                    <w:autoSpaceDN w:val="0"/>
                    <w:adjustRightInd w:val="0"/>
                    <w:snapToGrid w:val="0"/>
                    <w:spacing w:line="240" w:lineRule="auto"/>
                    <w:jc w:val="both"/>
                    <w:rPr>
                      <w:rFonts w:ascii="Times New Roman" w:hAnsi="Times New Roman"/>
                      <w:color w:val="000000"/>
                      <w:kern w:val="0"/>
                      <w:sz w:val="21"/>
                      <w:szCs w:val="21"/>
                    </w:rPr>
                  </w:pPr>
                  <w:r>
                    <w:rPr>
                      <w:rFonts w:ascii="Times New Roman" w:hAnsi="Times New Roman"/>
                      <w:color w:val="000000"/>
                      <w:kern w:val="0"/>
                      <w:sz w:val="21"/>
                      <w:szCs w:val="21"/>
                    </w:rPr>
                    <w:t>0.2（kg/m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2" w:type="dxa"/>
                </w:tcPr>
                <w:p>
                  <w:pPr>
                    <w:autoSpaceDE w:val="0"/>
                    <w:autoSpaceDN w:val="0"/>
                    <w:adjustRightInd w:val="0"/>
                    <w:snapToGrid w:val="0"/>
                    <w:spacing w:line="240" w:lineRule="auto"/>
                    <w:jc w:val="both"/>
                    <w:rPr>
                      <w:rFonts w:ascii="Times New Roman" w:hAnsi="Times New Roman"/>
                      <w:color w:val="000000"/>
                      <w:kern w:val="0"/>
                      <w:sz w:val="21"/>
                      <w:szCs w:val="21"/>
                    </w:rPr>
                  </w:pPr>
                  <w:r>
                    <w:rPr>
                      <w:rFonts w:ascii="Times New Roman" w:hAnsi="Times New Roman"/>
                      <w:color w:val="000000"/>
                      <w:kern w:val="0"/>
                      <w:sz w:val="21"/>
                      <w:szCs w:val="21"/>
                    </w:rPr>
                    <w:t>0.4（kg/m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2" w:type="dxa"/>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0.5（kg/m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c>
                <w:tcPr>
                  <w:tcW w:w="1212" w:type="dxa"/>
                </w:tcPr>
                <w:p>
                  <w:pPr>
                    <w:autoSpaceDE w:val="0"/>
                    <w:autoSpaceDN w:val="0"/>
                    <w:adjustRightInd w:val="0"/>
                    <w:snapToGrid w:val="0"/>
                    <w:spacing w:line="240" w:lineRule="auto"/>
                    <w:jc w:val="both"/>
                    <w:rPr>
                      <w:rFonts w:ascii="Times New Roman" w:hAnsi="Times New Roman"/>
                      <w:color w:val="000000"/>
                      <w:kern w:val="0"/>
                      <w:sz w:val="21"/>
                      <w:szCs w:val="21"/>
                    </w:rPr>
                  </w:pPr>
                  <w:r>
                    <w:rPr>
                      <w:rFonts w:ascii="Times New Roman" w:hAnsi="Times New Roman"/>
                      <w:color w:val="000000"/>
                      <w:kern w:val="0"/>
                      <w:sz w:val="21"/>
                      <w:szCs w:val="21"/>
                    </w:rPr>
                    <w:t>1（kg/m</w:t>
                  </w:r>
                  <w:r>
                    <w:rPr>
                      <w:rFonts w:ascii="Times New Roman" w:hAnsi="Times New Roman"/>
                      <w:color w:val="000000"/>
                      <w:kern w:val="0"/>
                      <w:sz w:val="21"/>
                      <w:szCs w:val="21"/>
                      <w:vertAlign w:val="superscript"/>
                    </w:rPr>
                    <w:t>2</w:t>
                  </w:r>
                  <w:r>
                    <w:rPr>
                      <w:rFonts w:ascii="Times New Roman" w:hAnsi="Times New Roman"/>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Pr>
                <w:p>
                  <w:pPr>
                    <w:autoSpaceDE w:val="0"/>
                    <w:autoSpaceDN w:val="0"/>
                    <w:adjustRightInd w:val="0"/>
                    <w:snapToGrid w:val="0"/>
                    <w:spacing w:line="240" w:lineRule="auto"/>
                    <w:ind w:firstLine="0"/>
                    <w:jc w:val="center"/>
                    <w:rPr>
                      <w:rFonts w:ascii="Times New Roman" w:hAnsi="Times New Roman"/>
                      <w:color w:val="000000"/>
                      <w:kern w:val="0"/>
                      <w:sz w:val="21"/>
                      <w:szCs w:val="21"/>
                    </w:rPr>
                  </w:pPr>
                </w:p>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5(km/hr)</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0.051</w:t>
                  </w: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0.086</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0.116</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0.144</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0.171</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10(km/hr)</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0.102</w:t>
                  </w: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0.172</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0.233</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0.309</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0.341</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15(km/hr)</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0.153</w:t>
                  </w: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0.258</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0.349</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0.303</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0.512</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56"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20(km/hr)</w:t>
                  </w:r>
                </w:p>
              </w:tc>
              <w:tc>
                <w:tcPr>
                  <w:tcW w:w="979"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0.255</w:t>
                  </w: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0.429</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0.582</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0.722</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0.854</w:t>
                  </w:r>
                </w:p>
              </w:tc>
              <w:tc>
                <w:tcPr>
                  <w:tcW w:w="1212" w:type="dxa"/>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1.236</w:t>
                  </w:r>
                </w:p>
              </w:tc>
            </w:tr>
          </w:tbl>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color w:val="000000"/>
                <w:kern w:val="0"/>
                <w:sz w:val="24"/>
                <w:szCs w:val="24"/>
              </w:rPr>
              <w:t>由</w:t>
            </w:r>
            <w:r>
              <w:rPr>
                <w:rFonts w:hint="eastAsia"/>
                <w:color w:val="000000"/>
                <w:kern w:val="0"/>
                <w:sz w:val="24"/>
                <w:szCs w:val="24"/>
                <w:lang w:eastAsia="zh-CN"/>
              </w:rPr>
              <w:t>表</w:t>
            </w:r>
            <w:r>
              <w:rPr>
                <w:rFonts w:hint="eastAsia"/>
                <w:color w:val="000000"/>
                <w:kern w:val="0"/>
                <w:sz w:val="24"/>
                <w:szCs w:val="24"/>
                <w:lang w:val="en-US" w:eastAsia="zh-CN"/>
              </w:rPr>
              <w:t>22</w:t>
            </w:r>
            <w:r>
              <w:rPr>
                <w:rFonts w:ascii="Times New Roman" w:hAnsi="Times New Roman"/>
                <w:color w:val="000000"/>
                <w:kern w:val="0"/>
                <w:sz w:val="24"/>
                <w:szCs w:val="24"/>
              </w:rPr>
              <w:t>可见，在同样路面清洁程度条件下，车速越快，扬尘量越大；而在同样车速情况下，路面越脏，则扬尘量越大。因此，可以通过采取限速行驶及保持路面的清洁等措施后，减小汽车扬尘对环境的影响。</w:t>
            </w:r>
          </w:p>
          <w:p>
            <w:pPr>
              <w:autoSpaceDE w:val="0"/>
              <w:autoSpaceDN w:val="0"/>
              <w:adjustRightInd w:val="0"/>
              <w:snapToGrid w:val="0"/>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如果在施工期间对车辆行驶的路面实施洒水抑尘，每天洒水4～5次，可使扬尘减少70%左右。</w:t>
            </w:r>
            <w:r>
              <w:rPr>
                <w:rFonts w:ascii="Times New Roman" w:hAnsi="Times New Roman"/>
                <w:color w:val="000000"/>
                <w:kern w:val="0"/>
                <w:sz w:val="24"/>
                <w:szCs w:val="24"/>
              </w:rPr>
              <w:fldChar w:fldCharType="begin"/>
            </w:r>
            <w:r>
              <w:rPr>
                <w:rFonts w:ascii="Times New Roman" w:hAnsi="Times New Roman"/>
                <w:color w:val="000000"/>
                <w:kern w:val="0"/>
                <w:sz w:val="24"/>
                <w:szCs w:val="24"/>
              </w:rPr>
              <w:instrText xml:space="preserve"> REF _Ref532569540 \h  \* MERGEFORMAT </w:instrText>
            </w:r>
            <w:r>
              <w:rPr>
                <w:rFonts w:ascii="Times New Roman" w:hAnsi="Times New Roman"/>
                <w:color w:val="000000"/>
                <w:kern w:val="0"/>
                <w:sz w:val="24"/>
                <w:szCs w:val="24"/>
              </w:rPr>
              <w:fldChar w:fldCharType="separate"/>
            </w:r>
            <w:r>
              <w:rPr>
                <w:rFonts w:ascii="Times New Roman" w:hAnsi="Times New Roman"/>
                <w:sz w:val="24"/>
                <w:szCs w:val="24"/>
              </w:rPr>
              <w:t>表 14</w:t>
            </w:r>
            <w:r>
              <w:rPr>
                <w:rFonts w:ascii="Times New Roman" w:hAnsi="Times New Roman"/>
                <w:color w:val="000000"/>
                <w:kern w:val="0"/>
                <w:sz w:val="24"/>
                <w:szCs w:val="24"/>
              </w:rPr>
              <w:fldChar w:fldCharType="end"/>
            </w:r>
            <w:r>
              <w:rPr>
                <w:rFonts w:ascii="Times New Roman" w:hAnsi="Times New Roman"/>
                <w:color w:val="000000"/>
                <w:kern w:val="0"/>
                <w:sz w:val="24"/>
                <w:szCs w:val="24"/>
              </w:rPr>
              <w:t>为施工场地洒水抑尘的试验结果，结果表明实施每天洒水4～5次进行抑尘，可有效地控制施工扬尘，可将TSP污染距离缩小到20～50m范围。</w:t>
            </w:r>
          </w:p>
          <w:p>
            <w:pPr>
              <w:autoSpaceDE w:val="0"/>
              <w:autoSpaceDN w:val="0"/>
              <w:adjustRightInd w:val="0"/>
              <w:snapToGrid w:val="0"/>
              <w:ind w:firstLine="422" w:firstLineChars="200"/>
              <w:jc w:val="center"/>
              <w:rPr>
                <w:rFonts w:ascii="Times New Roman" w:hAnsi="Times New Roman"/>
                <w:b/>
                <w:color w:val="000000"/>
                <w:kern w:val="0"/>
                <w:sz w:val="21"/>
                <w:szCs w:val="21"/>
              </w:rPr>
            </w:pPr>
            <w:bookmarkStart w:id="15" w:name="_Ref532569540"/>
            <w:r>
              <w:rPr>
                <w:rFonts w:ascii="Times New Roman" w:hAnsi="Times New Roman"/>
                <w:b/>
                <w:sz w:val="21"/>
                <w:szCs w:val="21"/>
              </w:rPr>
              <w:t xml:space="preserve">表 </w:t>
            </w:r>
            <w:bookmarkEnd w:id="15"/>
            <w:r>
              <w:rPr>
                <w:rFonts w:hint="eastAsia"/>
                <w:b/>
                <w:sz w:val="21"/>
                <w:szCs w:val="21"/>
                <w:lang w:val="en-US" w:eastAsia="zh-CN"/>
              </w:rPr>
              <w:t xml:space="preserve">23  </w:t>
            </w:r>
            <w:r>
              <w:rPr>
                <w:rFonts w:ascii="Times New Roman" w:hAnsi="Times New Roman"/>
                <w:b/>
                <w:color w:val="000000"/>
                <w:kern w:val="0"/>
                <w:sz w:val="21"/>
                <w:szCs w:val="21"/>
              </w:rPr>
              <w:t>施工场地洒水抑尘试验结果</w:t>
            </w:r>
          </w:p>
          <w:tbl>
            <w:tblPr>
              <w:tblStyle w:val="1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213"/>
              <w:gridCol w:w="1382"/>
              <w:gridCol w:w="1382"/>
              <w:gridCol w:w="138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68" w:type="dxa"/>
                  <w:gridSpan w:val="2"/>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b/>
                      <w:color w:val="000000"/>
                      <w:kern w:val="0"/>
                      <w:sz w:val="21"/>
                      <w:szCs w:val="21"/>
                    </w:rPr>
                    <w:t>距离</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5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20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50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Merge w:val="restart"/>
                </w:tcPr>
                <w:p>
                  <w:pPr>
                    <w:adjustRightInd w:val="0"/>
                    <w:snapToGrid w:val="0"/>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TSP小时平均浓度（mg/m</w:t>
                  </w:r>
                  <w:r>
                    <w:rPr>
                      <w:rFonts w:ascii="Times New Roman" w:hAnsi="Times New Roman"/>
                      <w:color w:val="000000"/>
                      <w:kern w:val="0"/>
                      <w:position w:val="10"/>
                      <w:sz w:val="21"/>
                      <w:szCs w:val="21"/>
                    </w:rPr>
                    <w:t>3</w:t>
                  </w:r>
                  <w:r>
                    <w:rPr>
                      <w:rFonts w:ascii="Times New Roman" w:hAnsi="Times New Roman"/>
                      <w:color w:val="000000"/>
                      <w:kern w:val="0"/>
                      <w:sz w:val="21"/>
                      <w:szCs w:val="21"/>
                    </w:rPr>
                    <w:t>）</w:t>
                  </w:r>
                </w:p>
              </w:tc>
              <w:tc>
                <w:tcPr>
                  <w:tcW w:w="1213" w:type="dxa"/>
                </w:tcPr>
                <w:p>
                  <w:pPr>
                    <w:adjustRightInd w:val="0"/>
                    <w:snapToGrid w:val="0"/>
                    <w:spacing w:line="240" w:lineRule="auto"/>
                    <w:ind w:left="0" w:leftChars="0" w:firstLine="0" w:firstLineChars="0"/>
                    <w:jc w:val="both"/>
                    <w:rPr>
                      <w:rFonts w:ascii="Times New Roman" w:hAnsi="Times New Roman"/>
                      <w:sz w:val="21"/>
                      <w:szCs w:val="21"/>
                    </w:rPr>
                  </w:pPr>
                  <w:r>
                    <w:rPr>
                      <w:rFonts w:ascii="Times New Roman" w:hAnsi="Times New Roman"/>
                      <w:color w:val="000000"/>
                      <w:kern w:val="0"/>
                      <w:sz w:val="21"/>
                      <w:szCs w:val="21"/>
                    </w:rPr>
                    <w:t>不洒水</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10.14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2.89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 xml:space="preserve">1.15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sz w:val="21"/>
                      <w:szCs w:val="21"/>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vMerge w:val="continue"/>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p>
              </w:tc>
              <w:tc>
                <w:tcPr>
                  <w:tcW w:w="1213" w:type="dxa"/>
                </w:tcPr>
                <w:p>
                  <w:pPr>
                    <w:autoSpaceDE w:val="0"/>
                    <w:autoSpaceDN w:val="0"/>
                    <w:adjustRightInd w:val="0"/>
                    <w:snapToGrid w:val="0"/>
                    <w:spacing w:line="240" w:lineRule="auto"/>
                    <w:ind w:left="0" w:leftChars="0" w:firstLine="0" w:firstLineChars="0"/>
                    <w:jc w:val="both"/>
                    <w:rPr>
                      <w:rFonts w:ascii="Times New Roman" w:hAnsi="Times New Roman"/>
                      <w:b/>
                      <w:color w:val="000000"/>
                      <w:kern w:val="0"/>
                      <w:sz w:val="21"/>
                      <w:szCs w:val="21"/>
                    </w:rPr>
                  </w:pPr>
                  <w:r>
                    <w:rPr>
                      <w:rFonts w:ascii="Times New Roman" w:hAnsi="Times New Roman"/>
                      <w:color w:val="000000"/>
                      <w:kern w:val="0"/>
                      <w:position w:val="-6"/>
                      <w:sz w:val="21"/>
                      <w:szCs w:val="21"/>
                    </w:rPr>
                    <w:t>洒水</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position w:val="-5"/>
                      <w:sz w:val="21"/>
                      <w:szCs w:val="21"/>
                    </w:rPr>
                    <w:t xml:space="preserve">2.01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position w:val="-5"/>
                      <w:sz w:val="21"/>
                      <w:szCs w:val="21"/>
                    </w:rPr>
                    <w:t xml:space="preserve">1.40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position w:val="-5"/>
                      <w:sz w:val="21"/>
                      <w:szCs w:val="21"/>
                    </w:rPr>
                    <w:t xml:space="preserve">0.67 </w:t>
                  </w:r>
                </w:p>
              </w:tc>
              <w:tc>
                <w:tcPr>
                  <w:tcW w:w="1382" w:type="dxa"/>
                </w:tcPr>
                <w:p>
                  <w:pPr>
                    <w:autoSpaceDE w:val="0"/>
                    <w:autoSpaceDN w:val="0"/>
                    <w:adjustRightInd w:val="0"/>
                    <w:snapToGrid w:val="0"/>
                    <w:spacing w:line="240" w:lineRule="auto"/>
                    <w:ind w:firstLine="0"/>
                    <w:jc w:val="center"/>
                    <w:rPr>
                      <w:rFonts w:ascii="Times New Roman" w:hAnsi="Times New Roman"/>
                      <w:b/>
                      <w:color w:val="000000"/>
                      <w:kern w:val="0"/>
                      <w:sz w:val="21"/>
                      <w:szCs w:val="21"/>
                    </w:rPr>
                  </w:pPr>
                  <w:r>
                    <w:rPr>
                      <w:rFonts w:ascii="Times New Roman" w:hAnsi="Times New Roman"/>
                      <w:color w:val="000000"/>
                      <w:kern w:val="0"/>
                      <w:position w:val="-5"/>
                      <w:sz w:val="21"/>
                      <w:szCs w:val="21"/>
                    </w:rPr>
                    <w:t>0.60</w:t>
                  </w:r>
                </w:p>
              </w:tc>
            </w:tr>
          </w:tbl>
          <w:p>
            <w:pPr>
              <w:autoSpaceDE w:val="0"/>
              <w:autoSpaceDN w:val="0"/>
              <w:adjustRightInd w:val="0"/>
              <w:snapToGrid w:val="0"/>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因此，限速行驶及保持路面清洁，同时适当洒水是减少汽车扬尘的有效手段。</w:t>
            </w:r>
          </w:p>
          <w:p>
            <w:pPr>
              <w:pStyle w:val="46"/>
              <w:numPr>
                <w:ilvl w:val="2"/>
                <w:numId w:val="16"/>
              </w:numPr>
              <w:autoSpaceDE w:val="0"/>
              <w:autoSpaceDN w:val="0"/>
              <w:adjustRightInd w:val="0"/>
              <w:snapToGrid w:val="0"/>
              <w:ind w:left="0" w:firstLine="480"/>
              <w:rPr>
                <w:rFonts w:ascii="Times New Roman" w:hAnsi="Times New Roman"/>
                <w:color w:val="000000"/>
                <w:kern w:val="0"/>
                <w:sz w:val="24"/>
                <w:szCs w:val="24"/>
              </w:rPr>
            </w:pPr>
            <w:r>
              <w:rPr>
                <w:rFonts w:ascii="Times New Roman" w:hAnsi="Times New Roman"/>
                <w:color w:val="000000"/>
                <w:kern w:val="0"/>
                <w:sz w:val="24"/>
                <w:szCs w:val="24"/>
              </w:rPr>
              <w:t>露天堆场和裸露场地的风力扬尘</w:t>
            </w:r>
          </w:p>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color w:val="000000"/>
                <w:kern w:val="0"/>
                <w:sz w:val="24"/>
                <w:szCs w:val="24"/>
              </w:rPr>
              <w:t>由于施工需要，一些建材需露天堆放，一些施工点表层土壤需人工开挖、堆放，在气候干燥又有风的情况下，会产生扬尘，其扬尘量可按堆场起尘的经验公式计算：</w:t>
            </w:r>
          </w:p>
          <w:p>
            <w:pPr>
              <w:autoSpaceDE w:val="0"/>
              <w:autoSpaceDN w:val="0"/>
              <w:adjustRightInd w:val="0"/>
              <w:spacing w:before="19" w:line="240" w:lineRule="auto"/>
              <w:ind w:left="528" w:firstLine="1681"/>
              <w:jc w:val="left"/>
              <w:rPr>
                <w:rFonts w:ascii="Times New Roman" w:hAnsi="Times New Roman"/>
                <w:kern w:val="0"/>
                <w:sz w:val="24"/>
                <w:szCs w:val="24"/>
              </w:rPr>
            </w:pPr>
            <w:r>
              <w:rPr>
                <w:rFonts w:ascii="Times New Roman" w:hAnsi="Times New Roman"/>
                <w:color w:val="000000"/>
                <w:kern w:val="0"/>
                <w:sz w:val="24"/>
                <w:szCs w:val="24"/>
              </w:rPr>
              <w:t>Q=2.1（V</w:t>
            </w:r>
            <w:r>
              <w:rPr>
                <w:rFonts w:ascii="Times New Roman" w:hAnsi="Times New Roman"/>
                <w:color w:val="000000"/>
                <w:kern w:val="0"/>
                <w:position w:val="-3"/>
                <w:sz w:val="24"/>
                <w:szCs w:val="24"/>
              </w:rPr>
              <w:t>50</w:t>
            </w:r>
            <w:r>
              <w:rPr>
                <w:rFonts w:ascii="Times New Roman" w:hAnsi="Times New Roman"/>
                <w:color w:val="000000"/>
                <w:kern w:val="0"/>
                <w:sz w:val="24"/>
                <w:szCs w:val="24"/>
              </w:rPr>
              <w:t>–V</w:t>
            </w:r>
            <w:r>
              <w:rPr>
                <w:rFonts w:ascii="Times New Roman" w:hAnsi="Times New Roman"/>
                <w:color w:val="000000"/>
                <w:kern w:val="0"/>
                <w:position w:val="-3"/>
                <w:sz w:val="24"/>
                <w:szCs w:val="24"/>
              </w:rPr>
              <w:t>0</w:t>
            </w:r>
            <w:r>
              <w:rPr>
                <w:rFonts w:ascii="Times New Roman" w:hAnsi="Times New Roman"/>
                <w:color w:val="000000"/>
                <w:kern w:val="0"/>
                <w:sz w:val="24"/>
                <w:szCs w:val="24"/>
              </w:rPr>
              <w:t>）3e-1.023W</w:t>
            </w:r>
          </w:p>
          <w:p>
            <w:pPr>
              <w:autoSpaceDE w:val="0"/>
              <w:autoSpaceDN w:val="0"/>
              <w:adjustRightInd w:val="0"/>
              <w:spacing w:before="141" w:line="240" w:lineRule="auto"/>
              <w:ind w:left="528"/>
              <w:jc w:val="left"/>
              <w:rPr>
                <w:rFonts w:ascii="Times New Roman" w:hAnsi="Times New Roman"/>
                <w:kern w:val="0"/>
                <w:sz w:val="21"/>
                <w:szCs w:val="21"/>
              </w:rPr>
            </w:pPr>
            <w:r>
              <w:rPr>
                <w:rFonts w:ascii="Times New Roman" w:hAnsi="Times New Roman"/>
                <w:color w:val="000000"/>
                <w:kern w:val="0"/>
                <w:sz w:val="24"/>
                <w:szCs w:val="24"/>
              </w:rPr>
              <w:t>式中：Q ——起尘量，kg/吨•年</w:t>
            </w:r>
            <w:r>
              <w:rPr>
                <w:rFonts w:ascii="Times New Roman" w:hAnsi="Times New Roman"/>
                <w:color w:val="000000"/>
                <w:kern w:val="0"/>
                <w:sz w:val="21"/>
                <w:szCs w:val="21"/>
              </w:rPr>
              <w:t xml:space="preserve">； </w:t>
            </w:r>
          </w:p>
          <w:p>
            <w:pPr>
              <w:autoSpaceDE w:val="0"/>
              <w:autoSpaceDN w:val="0"/>
              <w:adjustRightInd w:val="0"/>
              <w:spacing w:before="153" w:line="240" w:lineRule="auto"/>
              <w:ind w:left="528" w:firstLine="604" w:firstLineChars="288"/>
              <w:jc w:val="left"/>
              <w:rPr>
                <w:rFonts w:ascii="Times New Roman" w:hAnsi="Times New Roman"/>
                <w:kern w:val="0"/>
                <w:sz w:val="21"/>
                <w:szCs w:val="21"/>
              </w:rPr>
            </w:pPr>
            <w:r>
              <w:rPr>
                <w:rFonts w:ascii="Times New Roman" w:hAnsi="Times New Roman"/>
                <w:color w:val="000000"/>
                <w:kern w:val="0"/>
                <w:sz w:val="21"/>
                <w:szCs w:val="21"/>
              </w:rPr>
              <w:t>V</w:t>
            </w:r>
            <w:r>
              <w:rPr>
                <w:rFonts w:ascii="Times New Roman" w:hAnsi="Times New Roman"/>
                <w:color w:val="000000"/>
                <w:kern w:val="0"/>
                <w:position w:val="-3"/>
                <w:sz w:val="21"/>
                <w:szCs w:val="21"/>
              </w:rPr>
              <w:t>50</w:t>
            </w:r>
            <w:r>
              <w:rPr>
                <w:rFonts w:ascii="Times New Roman" w:hAnsi="Times New Roman"/>
                <w:color w:val="000000"/>
                <w:kern w:val="0"/>
                <w:sz w:val="21"/>
                <w:szCs w:val="21"/>
              </w:rPr>
              <w:t xml:space="preserve">——距地面50米处风速，m/s； </w:t>
            </w:r>
          </w:p>
          <w:p>
            <w:pPr>
              <w:autoSpaceDE w:val="0"/>
              <w:autoSpaceDN w:val="0"/>
              <w:adjustRightInd w:val="0"/>
              <w:spacing w:before="141" w:line="240" w:lineRule="auto"/>
              <w:ind w:left="528" w:firstLine="604" w:firstLineChars="288"/>
              <w:jc w:val="left"/>
              <w:rPr>
                <w:rFonts w:ascii="Times New Roman" w:hAnsi="Times New Roman"/>
                <w:kern w:val="0"/>
                <w:sz w:val="21"/>
                <w:szCs w:val="21"/>
              </w:rPr>
            </w:pPr>
            <w:r>
              <w:rPr>
                <w:rFonts w:ascii="Times New Roman" w:hAnsi="Times New Roman"/>
                <w:color w:val="000000"/>
                <w:kern w:val="0"/>
                <w:sz w:val="21"/>
                <w:szCs w:val="21"/>
              </w:rPr>
              <w:t>V</w:t>
            </w:r>
            <w:r>
              <w:rPr>
                <w:rFonts w:ascii="Times New Roman" w:hAnsi="Times New Roman"/>
                <w:color w:val="000000"/>
                <w:kern w:val="0"/>
                <w:position w:val="-3"/>
                <w:sz w:val="21"/>
                <w:szCs w:val="21"/>
              </w:rPr>
              <w:t xml:space="preserve">0 </w:t>
            </w:r>
            <w:r>
              <w:rPr>
                <w:rFonts w:ascii="Times New Roman" w:hAnsi="Times New Roman"/>
                <w:color w:val="000000"/>
                <w:kern w:val="0"/>
                <w:sz w:val="21"/>
                <w:szCs w:val="21"/>
              </w:rPr>
              <w:t>——起尘风速，m/s；</w:t>
            </w:r>
          </w:p>
          <w:p>
            <w:pPr>
              <w:autoSpaceDE w:val="0"/>
              <w:autoSpaceDN w:val="0"/>
              <w:adjustRightInd w:val="0"/>
              <w:spacing w:before="138" w:line="240" w:lineRule="auto"/>
              <w:ind w:left="528" w:firstLine="604" w:firstLineChars="288"/>
              <w:jc w:val="left"/>
              <w:rPr>
                <w:rFonts w:ascii="Times New Roman" w:hAnsi="Times New Roman"/>
                <w:kern w:val="0"/>
                <w:sz w:val="21"/>
                <w:szCs w:val="21"/>
              </w:rPr>
            </w:pPr>
            <w:r>
              <w:rPr>
                <w:rFonts w:ascii="Times New Roman" w:hAnsi="Times New Roman"/>
                <w:color w:val="000000"/>
                <w:kern w:val="0"/>
                <w:sz w:val="21"/>
                <w:szCs w:val="21"/>
              </w:rPr>
              <w:t>W ——尘粒含水率，%。</w:t>
            </w:r>
          </w:p>
          <w:p>
            <w:pPr>
              <w:autoSpaceDE w:val="0"/>
              <w:autoSpaceDN w:val="0"/>
              <w:adjustRightInd w:val="0"/>
              <w:snapToGrid w:val="0"/>
              <w:ind w:firstLine="480" w:firstLineChars="200"/>
              <w:jc w:val="left"/>
              <w:rPr>
                <w:rFonts w:ascii="Times New Roman" w:hAnsi="Times New Roman"/>
                <w:b/>
                <w:color w:val="000000"/>
                <w:kern w:val="0"/>
                <w:sz w:val="24"/>
                <w:szCs w:val="24"/>
              </w:rPr>
            </w:pPr>
            <w:r>
              <w:rPr>
                <w:rFonts w:ascii="Times New Roman" w:hAnsi="Times New Roman"/>
                <w:color w:val="000000"/>
                <w:kern w:val="0"/>
                <w:sz w:val="24"/>
                <w:szCs w:val="24"/>
              </w:rPr>
              <w:t>由此可见，这类扬尘的主要特点是与风速和尘粒含水率有关，因此，减少建材的露天堆放和保证一定的含水率是抑制这类扬尘的有效手段。尘粒在空气中的传播扩散情况与风速等气象条件有关，也与尘粒本身的沉降速度有关。不同的尘粒的沉降速度见</w:t>
            </w:r>
            <w:r>
              <w:rPr>
                <w:rFonts w:hint="eastAsia"/>
                <w:color w:val="000000"/>
                <w:kern w:val="0"/>
                <w:sz w:val="24"/>
                <w:szCs w:val="24"/>
                <w:lang w:eastAsia="zh-CN"/>
              </w:rPr>
              <w:t>表</w:t>
            </w:r>
            <w:r>
              <w:rPr>
                <w:rFonts w:hint="eastAsia"/>
                <w:color w:val="000000"/>
                <w:kern w:val="0"/>
                <w:sz w:val="24"/>
                <w:szCs w:val="24"/>
                <w:lang w:val="en-US" w:eastAsia="zh-CN"/>
              </w:rPr>
              <w:t>24</w:t>
            </w:r>
            <w:r>
              <w:rPr>
                <w:rFonts w:ascii="Times New Roman" w:hAnsi="Times New Roman"/>
                <w:color w:val="000000"/>
                <w:kern w:val="0"/>
                <w:sz w:val="24"/>
                <w:szCs w:val="24"/>
              </w:rPr>
              <w:t>。</w:t>
            </w:r>
          </w:p>
          <w:p>
            <w:pPr>
              <w:autoSpaceDE w:val="0"/>
              <w:autoSpaceDN w:val="0"/>
              <w:adjustRightInd w:val="0"/>
              <w:snapToGrid w:val="0"/>
              <w:ind w:firstLine="422" w:firstLineChars="200"/>
              <w:jc w:val="center"/>
              <w:rPr>
                <w:rFonts w:ascii="Times New Roman" w:hAnsi="Times New Roman"/>
                <w:b/>
                <w:color w:val="000000"/>
                <w:kern w:val="0"/>
                <w:sz w:val="21"/>
                <w:szCs w:val="21"/>
              </w:rPr>
            </w:pPr>
            <w:bookmarkStart w:id="16" w:name="_Ref532802945"/>
            <w:bookmarkStart w:id="17" w:name="_Ref532802942"/>
            <w:r>
              <w:rPr>
                <w:rFonts w:ascii="Times New Roman" w:hAnsi="Times New Roman"/>
                <w:b/>
                <w:sz w:val="21"/>
                <w:szCs w:val="21"/>
              </w:rPr>
              <w:t xml:space="preserve">表 </w:t>
            </w:r>
            <w:bookmarkEnd w:id="16"/>
            <w:r>
              <w:rPr>
                <w:rFonts w:hint="eastAsia"/>
                <w:b/>
                <w:sz w:val="21"/>
                <w:szCs w:val="21"/>
                <w:lang w:val="en-US" w:eastAsia="zh-CN"/>
              </w:rPr>
              <w:t xml:space="preserve">24  </w:t>
            </w:r>
            <w:r>
              <w:rPr>
                <w:rFonts w:ascii="Times New Roman" w:hAnsi="Times New Roman"/>
                <w:b/>
                <w:color w:val="000000"/>
                <w:kern w:val="0"/>
                <w:sz w:val="21"/>
                <w:szCs w:val="21"/>
              </w:rPr>
              <w:t>不同粒径的尘粒沉降速度</w:t>
            </w:r>
            <w:bookmarkEnd w:id="17"/>
          </w:p>
          <w:tbl>
            <w:tblPr>
              <w:tblStyle w:val="19"/>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05"/>
              <w:gridCol w:w="1039"/>
              <w:gridCol w:w="1039"/>
              <w:gridCol w:w="1037"/>
              <w:gridCol w:w="1037"/>
              <w:gridCol w:w="1034"/>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粒径（</w:t>
                  </w:r>
                  <w:r>
                    <w:rPr>
                      <w:rFonts w:ascii="Times New Roman" w:hAnsi="Times New Roman"/>
                      <w:i/>
                      <w:iCs/>
                      <w:color w:val="000000"/>
                      <w:kern w:val="0"/>
                      <w:sz w:val="21"/>
                      <w:szCs w:val="21"/>
                    </w:rPr>
                    <w:t>u</w:t>
                  </w:r>
                  <w:r>
                    <w:rPr>
                      <w:rFonts w:ascii="Times New Roman" w:hAnsi="Times New Roman"/>
                      <w:color w:val="000000"/>
                      <w:kern w:val="0"/>
                      <w:sz w:val="21"/>
                      <w:szCs w:val="21"/>
                    </w:rPr>
                    <w:t xml:space="preserve">m） </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10</w:t>
                  </w:r>
                </w:p>
              </w:tc>
              <w:tc>
                <w:tcPr>
                  <w:tcW w:w="1039"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20 </w:t>
                  </w:r>
                </w:p>
              </w:tc>
              <w:tc>
                <w:tcPr>
                  <w:tcW w:w="1039"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30 </w:t>
                  </w:r>
                </w:p>
              </w:tc>
              <w:tc>
                <w:tcPr>
                  <w:tcW w:w="1037"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40 </w:t>
                  </w:r>
                </w:p>
              </w:tc>
              <w:tc>
                <w:tcPr>
                  <w:tcW w:w="1037"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50 </w:t>
                  </w:r>
                </w:p>
              </w:tc>
              <w:tc>
                <w:tcPr>
                  <w:tcW w:w="1034"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 xml:space="preserve">60 </w:t>
                  </w:r>
                </w:p>
              </w:tc>
              <w:tc>
                <w:tcPr>
                  <w:tcW w:w="1034"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沉降速度（m/s）</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0.003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0.012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0.027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0.048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0.075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0.108</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粒径（</w:t>
                  </w:r>
                  <w:r>
                    <w:rPr>
                      <w:rFonts w:ascii="Times New Roman" w:hAnsi="Times New Roman"/>
                      <w:i/>
                      <w:iCs/>
                      <w:color w:val="000000"/>
                      <w:kern w:val="0"/>
                      <w:sz w:val="21"/>
                      <w:szCs w:val="21"/>
                    </w:rPr>
                    <w:t>u</w:t>
                  </w:r>
                  <w:r>
                    <w:rPr>
                      <w:rFonts w:ascii="Times New Roman" w:hAnsi="Times New Roman"/>
                      <w:color w:val="000000"/>
                      <w:kern w:val="0"/>
                      <w:sz w:val="21"/>
                      <w:szCs w:val="21"/>
                    </w:rPr>
                    <w:t xml:space="preserve">m） </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80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90</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100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150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200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250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沉降速度（m/s）</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0.158</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0.170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0.182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0.239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0.804</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1.005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粒径（</w:t>
                  </w:r>
                  <w:r>
                    <w:rPr>
                      <w:rFonts w:ascii="Times New Roman" w:hAnsi="Times New Roman"/>
                      <w:i/>
                      <w:iCs/>
                      <w:color w:val="000000"/>
                      <w:kern w:val="0"/>
                      <w:sz w:val="21"/>
                      <w:szCs w:val="21"/>
                    </w:rPr>
                    <w:t>u</w:t>
                  </w:r>
                  <w:r>
                    <w:rPr>
                      <w:rFonts w:ascii="Times New Roman" w:hAnsi="Times New Roman"/>
                      <w:color w:val="000000"/>
                      <w:kern w:val="0"/>
                      <w:sz w:val="21"/>
                      <w:szCs w:val="21"/>
                    </w:rPr>
                    <w:t xml:space="preserve">m） </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450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550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650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750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850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950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1" w:type="dxa"/>
                  <w:vAlign w:val="center"/>
                </w:tcPr>
                <w:p>
                  <w:pPr>
                    <w:autoSpaceDE w:val="0"/>
                    <w:autoSpaceDN w:val="0"/>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沉降速度（m/s）</w:t>
                  </w:r>
                </w:p>
              </w:tc>
              <w:tc>
                <w:tcPr>
                  <w:tcW w:w="805"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2.211</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2.614 </w:t>
                  </w:r>
                </w:p>
              </w:tc>
              <w:tc>
                <w:tcPr>
                  <w:tcW w:w="1039"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3.016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3.418 </w:t>
                  </w:r>
                </w:p>
              </w:tc>
              <w:tc>
                <w:tcPr>
                  <w:tcW w:w="1037"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3.820</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 xml:space="preserve">4.222 </w:t>
                  </w:r>
                </w:p>
              </w:tc>
              <w:tc>
                <w:tcPr>
                  <w:tcW w:w="1034" w:type="dxa"/>
                  <w:vAlign w:val="center"/>
                </w:tcPr>
                <w:p>
                  <w:pPr>
                    <w:autoSpaceDE w:val="0"/>
                    <w:autoSpaceDN w:val="0"/>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4.624</w:t>
                  </w:r>
                </w:p>
              </w:tc>
            </w:tr>
          </w:tbl>
          <w:p>
            <w:pPr>
              <w:autoSpaceDE w:val="0"/>
              <w:autoSpaceDN w:val="0"/>
              <w:adjustRightInd w:val="0"/>
              <w:snapToGrid w:val="0"/>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由上表可以看出，当粒径为250μm时，沉降速度为1.005m/s，因此，当尘粒大于250μm时，主要影响范围在扬尘点下风向近距离范围内，而主要对外环境产生影响的是一些微小尘粒。根据现场施工季节的气候情况不同，其影响范围和方向也有所不同。施工期间应特别注意施工扬尘的防治问题，须制定必要的防治措施，以减少施工扬尘对周围环境的影响。</w:t>
            </w:r>
          </w:p>
          <w:p>
            <w:pPr>
              <w:pStyle w:val="46"/>
              <w:numPr>
                <w:ilvl w:val="2"/>
                <w:numId w:val="16"/>
              </w:numPr>
              <w:autoSpaceDE w:val="0"/>
              <w:autoSpaceDN w:val="0"/>
              <w:adjustRightInd w:val="0"/>
              <w:snapToGrid w:val="0"/>
              <w:ind w:left="567" w:firstLine="0" w:firstLineChars="0"/>
              <w:rPr>
                <w:rFonts w:ascii="Times New Roman" w:hAnsi="Times New Roman"/>
                <w:kern w:val="0"/>
                <w:sz w:val="24"/>
                <w:szCs w:val="24"/>
              </w:rPr>
            </w:pPr>
            <w:r>
              <w:rPr>
                <w:rFonts w:ascii="Times New Roman" w:hAnsi="Times New Roman"/>
                <w:kern w:val="0"/>
                <w:sz w:val="24"/>
                <w:szCs w:val="24"/>
              </w:rPr>
              <w:t>扬尘污染防治对策</w:t>
            </w:r>
          </w:p>
          <w:p>
            <w:pPr>
              <w:autoSpaceDE w:val="0"/>
              <w:autoSpaceDN w:val="0"/>
              <w:adjustRightInd w:val="0"/>
              <w:snapToGrid w:val="0"/>
              <w:ind w:firstLine="480" w:firstLineChars="200"/>
              <w:rPr>
                <w:rFonts w:ascii="Times New Roman" w:hAnsi="Times New Roman"/>
                <w:color w:val="FF0000"/>
                <w:kern w:val="0"/>
                <w:sz w:val="24"/>
                <w:szCs w:val="24"/>
              </w:rPr>
            </w:pPr>
            <w:r>
              <w:rPr>
                <w:rFonts w:ascii="Times New Roman" w:hAnsi="Times New Roman"/>
                <w:kern w:val="0"/>
                <w:sz w:val="24"/>
                <w:szCs w:val="24"/>
              </w:rPr>
              <w:t>依据《施工场界扬尘排放限值》（DB61/1078-2017）、</w:t>
            </w:r>
            <w:r>
              <w:rPr>
                <w:rFonts w:ascii="Times New Roman" w:hAnsi="Times New Roman"/>
                <w:sz w:val="24"/>
                <w:szCs w:val="24"/>
              </w:rPr>
              <w:t>《陕西省铁腕治霾打赢蓝天</w:t>
            </w:r>
            <w:r>
              <w:rPr>
                <w:rFonts w:ascii="Times New Roman" w:hAnsi="Times New Roman"/>
                <w:kern w:val="0"/>
                <w:sz w:val="24"/>
                <w:szCs w:val="24"/>
              </w:rPr>
              <w:t>保卫战三年行动方案（2018—2020年）（修订版）》及相关专项行动方案、《陕西省大气污染防治条例》及《</w:t>
            </w:r>
            <w:r>
              <w:rPr>
                <w:rFonts w:ascii="Times New Roman" w:hAnsi="Times New Roman"/>
                <w:bCs/>
                <w:kern w:val="0"/>
                <w:sz w:val="24"/>
                <w:szCs w:val="24"/>
              </w:rPr>
              <w:t>杨凌示范区铁腕治霾蓝天保卫战三年行动方案（2018-2020年）</w:t>
            </w:r>
            <w:r>
              <w:rPr>
                <w:rFonts w:ascii="Times New Roman" w:hAnsi="Times New Roman"/>
                <w:kern w:val="0"/>
                <w:sz w:val="24"/>
                <w:szCs w:val="24"/>
              </w:rPr>
              <w:t>》的相关要求，为了减轻项目建设对周围环境的影响，建设单位应采取如下措施，减轻施工扬尘对周边环境的影响。</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1）建设单位应当组织协调施工、监理、渣土清运等单位成立建筑施工扬尘专项治理领导机构，制定工作方案，明确工作职责，积极做好扬尘治理管理工作。</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2）建设单位与施工单位签订的合同，应当明确施工单位的扬尘污染防治责任，并将扬尘污染防治费用列入工程预算并及时足额支付施工单位。</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3）在出现严重雾霾、沙尘暴等恶劣天气时，按当地政府要求停止施工的，建设单位不得强令施工单位进行施工，停工时间不得计算在合同工期内。</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4）施工企业应制定专门的扬尘治理管理制度，企业技术负责人在审批施工组织设计和专项施工方案时，要对施工现场扬尘治理措施进行认真审核；施工企业定期召开安全例会和安全检查时，要将扬尘治理工作作为重要内容。</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5）施工企业要及时总结、优化扬尘治理工作经验和成果，使扬尘治理工作向科学化、规范化迈进，推动扬尘防治设施、设备向标准化、定型化、工具式、可周转利用方面发展。</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6）扬尘专项治理期间，各施工企业要制定自查方案，按月对本企业所有在建项目扬尘治理情况进行检查，对发现的问题及时进行整改。</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7）项目经理为施工现场扬尘治理的第一责任人，应确定项目扬尘治理专职人员，专职人员按照项目部扬尘治理措施，具体负责做好定期检查及日常巡查管理，纠违和设施维护工作，建立健全扬尘检查及整治记录。施工中监理企业应当将建筑施工扬尘治理纳入工程监理范围，督促施工单位加强建筑施工扬尘治理措施的落实，并对发生的扬尘污染行为及时进行纠正。监理单位在实施监理过程中，发现施工产生扬尘污染的行为，应当要求施工单位立即改正，情节严重时可采取停工措施；施工单位拒不整改或整改不认真的，应及时报告建设单位及相关管理部门。</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8）施工组织设计中，必须制定施工现场扬尘预防治理专项方案，并指定专人负责落实，无专项方案严禁开工。</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9）工程项目部必须制定空气重污染应急预案，政府发布重污染预警时，立即启动应急响应。</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10）工程项目部必须对进场所有作业人员进行工地扬尘预防治理知识培训，未经培训严禁上岗。</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11）施工工地工程概况标志牌必须公布扬尘投诉举报电话，举报电话应包括施工企业电话和主管部门电话。</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 xml:space="preserve">12）在建工程施工现场必须封闭围挡施工，严禁围挡不严或敞开式施工。 </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13）工程开工前施工现场出入口及场内主要道路必须硬化，其余场地必须绿化或固化。</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14）施工现场出入口必须配备车辆冲洗设施，严禁车辆带泥出场。</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15）施工现场集中堆放的土方必须覆盖，严禁裸露。</w:t>
            </w:r>
          </w:p>
          <w:p>
            <w:pPr>
              <w:autoSpaceDE w:val="0"/>
              <w:autoSpaceDN w:val="0"/>
              <w:adjustRightInd w:val="0"/>
              <w:snapToGrid w:val="0"/>
              <w:rPr>
                <w:rFonts w:ascii="Times New Roman" w:hAnsi="Times New Roman"/>
                <w:kern w:val="0"/>
                <w:sz w:val="24"/>
                <w:szCs w:val="24"/>
              </w:rPr>
            </w:pPr>
            <w:r>
              <w:rPr>
                <w:rFonts w:ascii="Times New Roman" w:hAnsi="Times New Roman"/>
                <w:kern w:val="0"/>
                <w:sz w:val="24"/>
                <w:szCs w:val="24"/>
              </w:rPr>
              <w:t>16）施工现场运送土方、渣土的车辆必须封闭或遮盖，严禁沿路遗漏或抛撒。17）施工现场必须设置固定垃圾存放点，垃圾应分类集中堆放并覆盖，及时清运，严禁焚烧、下埋和随意丢弃。</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18）施工现场的水泥及其它粉尘类建筑材料必须密闭存放或覆盖，严禁露天放置。</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 xml:space="preserve">19）施工现场必须建立洒水清扫制度或雾化降尘措施，并有专人负责。 </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 xml:space="preserve">20）施工建筑垃圾必须采用封闭方式及时清运，严禁凌空抛掷。 </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 xml:space="preserve">21）施工工地及时洒水降尘，工地道路及时洒水清扫； </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根据《陕西省施工场界扬尘排放限值》（DB61／1078-2017）中的扬尘排放控制要求，城市建成区、规划区施工场界内施工扬尘浓度在周界外浓度最高点土方及地基处理工程小时平均浓度限值控制在不大于0.8mg/m</w:t>
            </w:r>
            <w:r>
              <w:rPr>
                <w:rFonts w:ascii="Times New Roman" w:hAnsi="Times New Roman"/>
                <w:kern w:val="0"/>
                <w:sz w:val="24"/>
                <w:szCs w:val="24"/>
                <w:vertAlign w:val="superscript"/>
              </w:rPr>
              <w:t>3</w:t>
            </w:r>
            <w:r>
              <w:rPr>
                <w:rFonts w:ascii="Times New Roman" w:hAnsi="Times New Roman"/>
                <w:kern w:val="0"/>
                <w:sz w:val="24"/>
                <w:szCs w:val="24"/>
              </w:rPr>
              <w:t>，在周界外浓度最高点基础、主体结构及装饰工程小时平均浓度限值控制在不大于0.7mg/m</w:t>
            </w:r>
            <w:r>
              <w:rPr>
                <w:rFonts w:ascii="Times New Roman" w:hAnsi="Times New Roman"/>
                <w:kern w:val="0"/>
                <w:sz w:val="24"/>
                <w:szCs w:val="24"/>
                <w:vertAlign w:val="superscript"/>
              </w:rPr>
              <w:t>3</w:t>
            </w:r>
            <w:r>
              <w:rPr>
                <w:rFonts w:ascii="Times New Roman" w:hAnsi="Times New Roman"/>
                <w:kern w:val="0"/>
                <w:sz w:val="24"/>
                <w:szCs w:val="24"/>
              </w:rPr>
              <w:t>。</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为落实以上要求，建设单位施工过程中应严格落实“洒水、覆盖、硬化、冲洗、绿化、围挡”六个100%措施，尽量减缓施工扬尘对周围环境的影响。</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采取如上措施后施工期扬尘对周围环境影响不大，且施工期对大气环境的污染是短期的，施工完成后就会消失。</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（2）设备和车辆尾气影响</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在施工期间，渣土运输、施工运输设备和一些动力设备运行将排放尾气，尾气中主要污染物为CO、NOx、THC。本项目施工期使用的运输设备和动力设备较少，环评要求施工设备采用轻质燃油设备，严格选用尾气达标的运输车辆，并且加强施工设备与车辆的维护与保养。施工设备和运输车辆尾气中主要污染物排放量较小，加之场地空气流动性好，通过自然扩散后对区域环境空气质量产生不利影响较小。但施工机械其排气污染物中的NO</w:t>
            </w:r>
            <w:r>
              <w:rPr>
                <w:rFonts w:ascii="Times New Roman" w:hAnsi="Times New Roman"/>
                <w:kern w:val="0"/>
                <w:sz w:val="24"/>
                <w:szCs w:val="24"/>
                <w:vertAlign w:val="subscript"/>
              </w:rPr>
              <w:t>X</w:t>
            </w:r>
            <w:r>
              <w:rPr>
                <w:rFonts w:ascii="Times New Roman" w:hAnsi="Times New Roman"/>
                <w:kern w:val="0"/>
                <w:sz w:val="24"/>
                <w:szCs w:val="24"/>
              </w:rPr>
              <w:t>、CO及THC等排放量不应该超过《非道路移动机械用柴油机排气污染物排放限制及测量方法（中国第III、IV阶段）》（GB20891-2014）排放限值。</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（3）装修废气</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对构筑物室内外进行装修时(如表面粉刷、油漆、喷涂、镶贴装饰等)，门窗、家具油漆和喷涂将会产生一定油漆废气，有害物质主要是稀释剂中挥发的苯系物，对人体健康危害较大，应予以重点控制。</w:t>
            </w:r>
          </w:p>
          <w:p>
            <w:pPr>
              <w:pStyle w:val="3"/>
              <w:numPr>
                <w:ilvl w:val="0"/>
                <w:numId w:val="0"/>
              </w:numPr>
              <w:snapToGrid w:val="0"/>
              <w:spacing w:before="0" w:after="0" w:line="360" w:lineRule="auto"/>
              <w:ind w:firstLine="566" w:firstLineChars="236"/>
              <w:rPr>
                <w:rFonts w:ascii="Times New Roman" w:hAnsi="Times New Roman" w:eastAsia="宋体"/>
                <w:b w:val="0"/>
                <w:sz w:val="24"/>
                <w:szCs w:val="24"/>
              </w:rPr>
            </w:pPr>
            <w:r>
              <w:rPr>
                <w:rFonts w:ascii="Times New Roman" w:hAnsi="Times New Roman" w:eastAsia="宋体"/>
                <w:b w:val="0"/>
                <w:sz w:val="24"/>
                <w:szCs w:val="24"/>
              </w:rPr>
              <w:t>工程建成</w:t>
            </w:r>
            <w:r>
              <w:rPr>
                <w:rFonts w:ascii="Times New Roman" w:hAnsi="Times New Roman" w:eastAsia="宋体"/>
                <w:b w:val="0"/>
                <w:color w:val="auto"/>
                <w:sz w:val="24"/>
                <w:szCs w:val="24"/>
              </w:rPr>
              <w:t>后，投入使用前</w:t>
            </w:r>
            <w:r>
              <w:rPr>
                <w:rFonts w:hint="eastAsia" w:ascii="Times New Roman" w:hAnsi="Times New Roman" w:eastAsia="宋体"/>
                <w:b w:val="0"/>
                <w:color w:val="auto"/>
                <w:sz w:val="24"/>
                <w:szCs w:val="24"/>
                <w:lang w:eastAsia="zh-CN"/>
              </w:rPr>
              <w:t>景观文化广场</w:t>
            </w:r>
            <w:r>
              <w:rPr>
                <w:rFonts w:ascii="Times New Roman" w:hAnsi="Times New Roman" w:eastAsia="宋体"/>
                <w:b w:val="0"/>
                <w:color w:val="auto"/>
                <w:sz w:val="24"/>
                <w:szCs w:val="24"/>
              </w:rPr>
              <w:t>、新建公厕等需经过短</w:t>
            </w:r>
            <w:r>
              <w:rPr>
                <w:rFonts w:ascii="Times New Roman" w:hAnsi="Times New Roman" w:eastAsia="宋体"/>
                <w:b w:val="0"/>
                <w:sz w:val="24"/>
                <w:szCs w:val="24"/>
              </w:rPr>
              <w:t>暂的集中简单装修和较长时间的分散装修阶段，届时将会有油漆废气产生，由于废气属无组织排放，且使用功能不同装修油漆消耗量和选用的油漆品牌也不一样，加之装修时间也有先后差异，因此该废气的排放对周围环境的影响也较难预测。</w:t>
            </w:r>
          </w:p>
          <w:p>
            <w:pPr>
              <w:autoSpaceDE w:val="0"/>
              <w:autoSpaceDN w:val="0"/>
              <w:adjustRightInd w:val="0"/>
              <w:snapToGrid w:val="0"/>
              <w:ind w:firstLine="480" w:firstLineChars="200"/>
              <w:rPr>
                <w:rFonts w:ascii="Times New Roman" w:hAnsi="Times New Roman"/>
                <w:kern w:val="0"/>
                <w:sz w:val="24"/>
                <w:szCs w:val="24"/>
              </w:rPr>
            </w:pPr>
            <w:r>
              <w:rPr>
                <w:rFonts w:ascii="Times New Roman" w:hAnsi="Times New Roman"/>
                <w:kern w:val="0"/>
                <w:sz w:val="24"/>
                <w:szCs w:val="24"/>
              </w:rPr>
              <w:t>由于装修持续时间较长，时间不确定，且间断、分散排放。因此环评建议项目区设集中装修期，建议业主装修时使用环保装修材料，环保油漆、涂料。特别是油漆、涂料等装修材料的选取应按照国家质检总局颁布的《室内装修材料10项有害物质限量》规定进行，严格控制室内甲醛、苯系物等挥发性有机物，使各项污染指标达到《室内空气质量标准》（GB/T18883-2002）及《民用建筑工程室内环境污染控制规范》限值要求，避免对室内环境造成污染。施工期对大气环境的污染是暂时的，随施工完成后而消失。</w:t>
            </w:r>
          </w:p>
          <w:p>
            <w:pPr>
              <w:pStyle w:val="52"/>
              <w:numPr>
                <w:ilvl w:val="0"/>
                <w:numId w:val="14"/>
              </w:numPr>
              <w:adjustRightInd w:val="0"/>
              <w:snapToGrid w:val="0"/>
              <w:spacing w:line="360" w:lineRule="auto"/>
              <w:ind w:firstLine="6" w:firstLineChars="0"/>
              <w:rPr>
                <w:bCs/>
                <w:sz w:val="24"/>
                <w:szCs w:val="24"/>
              </w:rPr>
            </w:pPr>
            <w:r>
              <w:rPr>
                <w:bCs/>
                <w:sz w:val="24"/>
                <w:szCs w:val="24"/>
              </w:rPr>
              <w:t>声环境影响分析</w:t>
            </w:r>
          </w:p>
          <w:p>
            <w:pPr>
              <w:pStyle w:val="52"/>
              <w:adjustRightInd w:val="0"/>
              <w:snapToGrid w:val="0"/>
              <w:spacing w:line="360" w:lineRule="auto"/>
              <w:ind w:firstLine="566" w:firstLineChars="236"/>
              <w:rPr>
                <w:rFonts w:hint="eastAsia" w:asciiTheme="minorEastAsia" w:hAnsiTheme="minorEastAsia" w:eastAsiaTheme="minorEastAsia" w:cstheme="minorEastAsia"/>
                <w:color w:val="000000"/>
                <w:kern w:val="0"/>
                <w:sz w:val="24"/>
                <w:szCs w:val="24"/>
              </w:rPr>
            </w:pPr>
            <w:r>
              <w:rPr>
                <w:color w:val="000000"/>
                <w:kern w:val="0"/>
                <w:sz w:val="24"/>
                <w:szCs w:val="24"/>
              </w:rPr>
              <w:t>建设施工单位在施工前应向当地环保部门申请登记。除抢修、抢险作业和因生产工艺要求或者特殊要求必须连续作业外，禁止夜间（22:00-次日6:00）进行产生环境噪声污染的建筑施</w:t>
            </w:r>
            <w:r>
              <w:rPr>
                <w:color w:val="000000"/>
                <w:kern w:val="0"/>
                <w:sz w:val="21"/>
                <w:szCs w:val="21"/>
              </w:rPr>
              <w:t>工作业</w:t>
            </w:r>
            <w:r>
              <w:rPr>
                <w:rFonts w:hint="eastAsia" w:asciiTheme="minorEastAsia" w:hAnsiTheme="minorEastAsia" w:eastAsiaTheme="minorEastAsia" w:cstheme="minorEastAsia"/>
                <w:color w:val="000000"/>
                <w:kern w:val="0"/>
                <w:sz w:val="24"/>
                <w:szCs w:val="24"/>
              </w:rPr>
              <w:t>，“因特殊要求必须连续作业的，必须有县级以上人民政府或者有关主管部门的证明”，确实需要夜间施工的工序（如桩基工程、混凝土浇筑作业等）应该到主管环保机关办理夜间施工许可证，并且公告附近居民取得谅解。</w:t>
            </w:r>
          </w:p>
          <w:p>
            <w:pPr>
              <w:pStyle w:val="52"/>
              <w:snapToGrid w:val="0"/>
              <w:spacing w:line="360" w:lineRule="auto"/>
              <w:ind w:firstLine="566" w:firstLineChars="236"/>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（1）建筑主体工程施工噪声和装修噪声</w:t>
            </w:r>
          </w:p>
          <w:p>
            <w:pPr>
              <w:pStyle w:val="52"/>
              <w:snapToGrid w:val="0"/>
              <w:spacing w:line="360" w:lineRule="auto"/>
              <w:ind w:firstLine="566" w:firstLineChars="236"/>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施工期场地噪声源主要为施工机械或设备噪声，其污染影响具有局部性、流动性、短时性等特点。施工机械包括挖掘机、平地机、运输车辆等，施工期噪声的影响随施工进度的不同和设备使用的不同而有所差异。施工初期平整场地，材料运输和施工机械设备噪声，噪声源主要有推土机、碾压和运输设备为主的流动不稳态声源，建筑过程中使用较多的是振动棒等相对较固定的稳态声源，这些设备功率大、运行时间长，对周围居民的影响比较明显。</w:t>
            </w:r>
          </w:p>
          <w:p>
            <w:pPr>
              <w:pStyle w:val="52"/>
              <w:snapToGrid w:val="0"/>
              <w:spacing w:line="360" w:lineRule="auto"/>
              <w:ind w:firstLine="566" w:firstLineChars="236"/>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施工噪声影响属于暂时性影响，各种施工机械单机噪声相对较高，对周围环境影响较大，限于目前的机械设备水平，施工期噪声对环境的不利影响的防治主要是以管理为主。</w:t>
            </w:r>
          </w:p>
          <w:p>
            <w:pPr>
              <w:pStyle w:val="52"/>
              <w:adjustRightInd w:val="0"/>
              <w:snapToGrid w:val="0"/>
              <w:spacing w:line="360" w:lineRule="auto"/>
              <w:ind w:firstLine="566" w:firstLineChars="236"/>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施工期机械设备噪声源可近似视为点源，根据点源衰减模式，计算施工期离声源不同距离处的噪声值，预测模式如下：</w:t>
            </w:r>
          </w:p>
          <w:p>
            <w:pPr>
              <w:pStyle w:val="52"/>
              <w:adjustRightInd w:val="0"/>
              <w:snapToGrid w:val="0"/>
              <w:ind w:firstLine="566" w:firstLineChars="236"/>
              <w:jc w:val="center"/>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Lp=Lp0-20lg(r/r0)</w:t>
            </w:r>
          </w:p>
          <w:p>
            <w:pPr>
              <w:pStyle w:val="52"/>
              <w:adjustRightInd w:val="0"/>
              <w:snapToGrid w:val="0"/>
              <w:spacing w:line="360" w:lineRule="auto"/>
              <w:ind w:firstLine="566" w:firstLineChars="236"/>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式中：Lp——距声源r处的施工噪声预测值；</w:t>
            </w:r>
          </w:p>
          <w:p>
            <w:pPr>
              <w:pStyle w:val="52"/>
              <w:adjustRightInd w:val="0"/>
              <w:snapToGrid w:val="0"/>
              <w:spacing w:line="360" w:lineRule="auto"/>
              <w:ind w:firstLine="1286" w:firstLineChars="536"/>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Lp</w:t>
            </w:r>
            <w:r>
              <w:rPr>
                <w:rFonts w:hint="eastAsia" w:asciiTheme="minorEastAsia" w:hAnsiTheme="minorEastAsia" w:eastAsiaTheme="minorEastAsia" w:cstheme="minorEastAsia"/>
                <w:bCs/>
                <w:color w:val="000000"/>
                <w:sz w:val="24"/>
                <w:szCs w:val="24"/>
                <w:vertAlign w:val="subscript"/>
              </w:rPr>
              <w:t>0</w:t>
            </w:r>
            <w:r>
              <w:rPr>
                <w:rFonts w:hint="eastAsia" w:asciiTheme="minorEastAsia" w:hAnsiTheme="minorEastAsia" w:eastAsiaTheme="minorEastAsia" w:cstheme="minorEastAsia"/>
                <w:bCs/>
                <w:color w:val="000000"/>
                <w:sz w:val="24"/>
                <w:szCs w:val="24"/>
              </w:rPr>
              <w:t>——距声源r</w:t>
            </w:r>
            <w:r>
              <w:rPr>
                <w:rFonts w:hint="eastAsia" w:asciiTheme="minorEastAsia" w:hAnsiTheme="minorEastAsia" w:eastAsiaTheme="minorEastAsia" w:cstheme="minorEastAsia"/>
                <w:bCs/>
                <w:color w:val="000000"/>
                <w:sz w:val="24"/>
                <w:szCs w:val="24"/>
                <w:vertAlign w:val="subscript"/>
              </w:rPr>
              <w:t>0</w:t>
            </w:r>
            <w:r>
              <w:rPr>
                <w:rFonts w:hint="eastAsia" w:asciiTheme="minorEastAsia" w:hAnsiTheme="minorEastAsia" w:eastAsiaTheme="minorEastAsia" w:cstheme="minorEastAsia"/>
                <w:bCs/>
                <w:color w:val="000000"/>
                <w:sz w:val="24"/>
                <w:szCs w:val="24"/>
              </w:rPr>
              <w:t>处的参考声级。</w:t>
            </w:r>
          </w:p>
          <w:p>
            <w:pPr>
              <w:pStyle w:val="52"/>
              <w:adjustRightInd w:val="0"/>
              <w:snapToGrid w:val="0"/>
              <w:spacing w:line="360" w:lineRule="auto"/>
              <w:ind w:firstLine="566" w:firstLineChars="236"/>
              <w:jc w:val="left"/>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Cs/>
                <w:color w:val="000000"/>
                <w:sz w:val="24"/>
                <w:szCs w:val="24"/>
              </w:rPr>
              <w:t xml:space="preserve">计算出的各类施工设备在不同距离处的噪声值见表 </w:t>
            </w:r>
            <w:r>
              <w:rPr>
                <w:rFonts w:hint="eastAsia" w:asciiTheme="minorEastAsia" w:hAnsiTheme="minorEastAsia" w:eastAsiaTheme="minorEastAsia" w:cstheme="minorEastAsia"/>
                <w:bCs/>
                <w:color w:val="000000"/>
                <w:sz w:val="24"/>
                <w:szCs w:val="24"/>
                <w:lang w:val="en-US" w:eastAsia="zh-CN"/>
              </w:rPr>
              <w:t>25</w:t>
            </w:r>
            <w:r>
              <w:rPr>
                <w:rFonts w:hint="eastAsia" w:asciiTheme="minorEastAsia" w:hAnsiTheme="minorEastAsia" w:eastAsiaTheme="minorEastAsia" w:cstheme="minorEastAsia"/>
                <w:bCs/>
                <w:color w:val="000000"/>
                <w:sz w:val="24"/>
                <w:szCs w:val="24"/>
              </w:rPr>
              <w:t>。</w:t>
            </w:r>
          </w:p>
          <w:p>
            <w:pPr>
              <w:pStyle w:val="52"/>
              <w:adjustRightInd w:val="0"/>
              <w:snapToGrid w:val="0"/>
              <w:spacing w:line="360" w:lineRule="auto"/>
              <w:ind w:firstLine="498" w:firstLineChars="236"/>
              <w:jc w:val="center"/>
              <w:rPr>
                <w:b/>
                <w:bCs/>
                <w:color w:val="000000"/>
                <w:sz w:val="21"/>
                <w:szCs w:val="21"/>
              </w:rPr>
            </w:pPr>
            <w:r>
              <w:rPr>
                <w:b/>
                <w:bCs/>
                <w:color w:val="000000"/>
                <w:sz w:val="21"/>
                <w:szCs w:val="21"/>
              </w:rPr>
              <w:t xml:space="preserve">表 </w:t>
            </w:r>
            <w:r>
              <w:rPr>
                <w:rFonts w:hint="eastAsia"/>
                <w:b/>
                <w:bCs/>
                <w:color w:val="000000"/>
                <w:sz w:val="21"/>
                <w:szCs w:val="21"/>
                <w:lang w:val="en-US" w:eastAsia="zh-CN"/>
              </w:rPr>
              <w:t xml:space="preserve">25 </w:t>
            </w:r>
            <w:r>
              <w:rPr>
                <w:b/>
                <w:bCs/>
                <w:color w:val="000000"/>
                <w:sz w:val="21"/>
                <w:szCs w:val="21"/>
              </w:rPr>
              <w:t>施工机械设备不同距离处的噪声预测值</w:t>
            </w:r>
          </w:p>
          <w:tbl>
            <w:tblPr>
              <w:tblStyle w:val="1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275"/>
              <w:gridCol w:w="1313"/>
              <w:gridCol w:w="814"/>
              <w:gridCol w:w="992"/>
              <w:gridCol w:w="709"/>
              <w:gridCol w:w="708"/>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565" w:type="dxa"/>
                  <w:vMerge w:val="restart"/>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施工阶段</w:t>
                  </w:r>
                </w:p>
              </w:tc>
              <w:tc>
                <w:tcPr>
                  <w:tcW w:w="1275" w:type="dxa"/>
                  <w:vMerge w:val="restart"/>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设备名称</w:t>
                  </w:r>
                </w:p>
              </w:tc>
              <w:tc>
                <w:tcPr>
                  <w:tcW w:w="1313" w:type="dxa"/>
                  <w:vMerge w:val="restart"/>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声级</w:t>
                  </w:r>
                </w:p>
                <w:p>
                  <w:pPr>
                    <w:pStyle w:val="52"/>
                    <w:adjustRightInd w:val="0"/>
                    <w:snapToGrid w:val="0"/>
                    <w:spacing w:line="240" w:lineRule="auto"/>
                    <w:ind w:firstLine="0" w:firstLineChars="0"/>
                    <w:jc w:val="center"/>
                    <w:rPr>
                      <w:bCs/>
                      <w:color w:val="000000"/>
                      <w:sz w:val="21"/>
                      <w:szCs w:val="21"/>
                    </w:rPr>
                  </w:pPr>
                  <w:r>
                    <w:rPr>
                      <w:bCs/>
                      <w:color w:val="000000"/>
                      <w:sz w:val="21"/>
                      <w:szCs w:val="21"/>
                    </w:rPr>
                    <w:t>dB(A)</w:t>
                  </w:r>
                </w:p>
              </w:tc>
              <w:tc>
                <w:tcPr>
                  <w:tcW w:w="814" w:type="dxa"/>
                  <w:vMerge w:val="restart"/>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距声源 距离(m)</w:t>
                  </w:r>
                </w:p>
              </w:tc>
              <w:tc>
                <w:tcPr>
                  <w:tcW w:w="1701" w:type="dxa"/>
                  <w:gridSpan w:val="2"/>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评价标准dB (A)</w:t>
                  </w:r>
                </w:p>
              </w:tc>
              <w:tc>
                <w:tcPr>
                  <w:tcW w:w="1628" w:type="dxa"/>
                  <w:gridSpan w:val="2"/>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最大超标范围(m)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313"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814"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992" w:type="dxa"/>
                </w:tcPr>
                <w:p>
                  <w:pPr>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昼间</w:t>
                  </w:r>
                </w:p>
              </w:tc>
              <w:tc>
                <w:tcPr>
                  <w:tcW w:w="709" w:type="dxa"/>
                </w:tcPr>
                <w:p>
                  <w:pPr>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夜间</w:t>
                  </w:r>
                </w:p>
              </w:tc>
              <w:tc>
                <w:tcPr>
                  <w:tcW w:w="708" w:type="dxa"/>
                </w:tcPr>
                <w:p>
                  <w:pPr>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昼间</w:t>
                  </w:r>
                </w:p>
              </w:tc>
              <w:tc>
                <w:tcPr>
                  <w:tcW w:w="920" w:type="dxa"/>
                </w:tcPr>
                <w:p>
                  <w:pPr>
                    <w:spacing w:line="240" w:lineRule="auto"/>
                    <w:ind w:left="0" w:leftChars="0" w:firstLine="0" w:firstLineChars="0"/>
                    <w:rPr>
                      <w:rFonts w:ascii="Times New Roman" w:hAnsi="Times New Roman"/>
                      <w:sz w:val="21"/>
                      <w:szCs w:val="21"/>
                    </w:rPr>
                  </w:pPr>
                  <w:r>
                    <w:rPr>
                      <w:rFonts w:ascii="Times New Roman" w:hAnsi="Times New Roman"/>
                      <w:color w:val="000000"/>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restart"/>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土石方阶段</w:t>
                  </w: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翻斗机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 xml:space="preserve">83～89 </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3</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26</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推土机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90</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51</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装载机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86</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32</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trPr>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挖掘机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85</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29</w:t>
                  </w:r>
                </w:p>
              </w:tc>
              <w:tc>
                <w:tcPr>
                  <w:tcW w:w="920"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打桩机</w:t>
                  </w:r>
                </w:p>
              </w:tc>
              <w:tc>
                <w:tcPr>
                  <w:tcW w:w="1313" w:type="dxa"/>
                </w:tcPr>
                <w:p>
                  <w:pPr>
                    <w:spacing w:line="240" w:lineRule="auto"/>
                    <w:ind w:firstLine="425"/>
                    <w:rPr>
                      <w:rFonts w:ascii="Times New Roman" w:hAnsi="Times New Roman"/>
                      <w:sz w:val="21"/>
                      <w:szCs w:val="21"/>
                    </w:rPr>
                  </w:pPr>
                  <w:r>
                    <w:rPr>
                      <w:rFonts w:ascii="Times New Roman" w:hAnsi="Times New Roman"/>
                      <w:color w:val="000000"/>
                      <w:kern w:val="0"/>
                      <w:sz w:val="21"/>
                      <w:szCs w:val="21"/>
                    </w:rPr>
                    <w:t>85</w:t>
                  </w:r>
                </w:p>
              </w:tc>
              <w:tc>
                <w:tcPr>
                  <w:tcW w:w="814"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5</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85</w:t>
                  </w:r>
                </w:p>
              </w:tc>
              <w:tc>
                <w:tcPr>
                  <w:tcW w:w="920"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position w:val="-1"/>
                      <w:sz w:val="21"/>
                      <w:szCs w:val="21"/>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风镐</w:t>
                  </w:r>
                </w:p>
              </w:tc>
              <w:tc>
                <w:tcPr>
                  <w:tcW w:w="1313" w:type="dxa"/>
                </w:tcPr>
                <w:p>
                  <w:pPr>
                    <w:spacing w:line="240" w:lineRule="auto"/>
                    <w:ind w:firstLine="425"/>
                    <w:rPr>
                      <w:rFonts w:ascii="Times New Roman" w:hAnsi="Times New Roman"/>
                      <w:sz w:val="21"/>
                      <w:szCs w:val="21"/>
                    </w:rPr>
                  </w:pPr>
                  <w:r>
                    <w:rPr>
                      <w:rFonts w:ascii="Times New Roman" w:hAnsi="Times New Roman"/>
                      <w:color w:val="000000"/>
                      <w:kern w:val="0"/>
                      <w:sz w:val="21"/>
                      <w:szCs w:val="21"/>
                    </w:rPr>
                    <w:t>98</w:t>
                  </w:r>
                </w:p>
              </w:tc>
              <w:tc>
                <w:tcPr>
                  <w:tcW w:w="814"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sz w:val="21"/>
                      <w:szCs w:val="21"/>
                    </w:rPr>
                    <w:t>26</w:t>
                  </w:r>
                </w:p>
              </w:tc>
              <w:tc>
                <w:tcPr>
                  <w:tcW w:w="920" w:type="dxa"/>
                </w:tcPr>
                <w:p>
                  <w:pPr>
                    <w:spacing w:line="240" w:lineRule="auto"/>
                    <w:ind w:left="0" w:leftChars="0" w:firstLine="0" w:firstLineChars="0"/>
                    <w:jc w:val="center"/>
                    <w:rPr>
                      <w:rFonts w:ascii="Times New Roman" w:hAnsi="Times New Roman"/>
                      <w:sz w:val="21"/>
                      <w:szCs w:val="21"/>
                    </w:rPr>
                  </w:pPr>
                  <w:r>
                    <w:rPr>
                      <w:rFonts w:ascii="Times New Roman" w:hAnsi="Times New Roman"/>
                      <w:color w:val="000000"/>
                      <w:kern w:val="0"/>
                      <w:position w:val="-1"/>
                      <w:sz w:val="21"/>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移动式空压机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92</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38</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平地机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86</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95</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restart"/>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结构施工阶段</w:t>
                  </w: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振捣棒</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93</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15</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电锯</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103</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45</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装修阶段</w:t>
                  </w: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切割机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88</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8</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restart"/>
                  <w:vAlign w:val="center"/>
                </w:tcPr>
                <w:p>
                  <w:pPr>
                    <w:pStyle w:val="52"/>
                    <w:adjustRightInd w:val="0"/>
                    <w:snapToGrid w:val="0"/>
                    <w:spacing w:line="240" w:lineRule="auto"/>
                    <w:ind w:firstLine="39" w:firstLineChars="19"/>
                    <w:jc w:val="center"/>
                    <w:rPr>
                      <w:bCs/>
                      <w:color w:val="000000"/>
                      <w:sz w:val="21"/>
                      <w:szCs w:val="21"/>
                    </w:rPr>
                  </w:pPr>
                  <w:r>
                    <w:rPr>
                      <w:color w:val="000000"/>
                      <w:kern w:val="0"/>
                      <w:sz w:val="21"/>
                      <w:szCs w:val="21"/>
                    </w:rPr>
                    <w:t>室内装修</w:t>
                  </w: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磨光机</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103</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32</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42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锯</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105</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57</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电钻</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92</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32</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Merge w:val="continue"/>
                  <w:vAlign w:val="center"/>
                </w:tcPr>
                <w:p>
                  <w:pPr>
                    <w:pStyle w:val="52"/>
                    <w:adjustRightInd w:val="0"/>
                    <w:snapToGrid w:val="0"/>
                    <w:spacing w:line="240" w:lineRule="auto"/>
                    <w:ind w:firstLine="0" w:firstLineChars="0"/>
                    <w:jc w:val="center"/>
                    <w:rPr>
                      <w:bCs/>
                      <w:color w:val="000000"/>
                      <w:sz w:val="21"/>
                      <w:szCs w:val="21"/>
                    </w:rPr>
                  </w:pPr>
                </w:p>
              </w:tc>
              <w:tc>
                <w:tcPr>
                  <w:tcW w:w="1275" w:type="dxa"/>
                  <w:vAlign w:val="center"/>
                </w:tcPr>
                <w:p>
                  <w:pPr>
                    <w:pStyle w:val="52"/>
                    <w:adjustRightInd w:val="0"/>
                    <w:snapToGrid w:val="0"/>
                    <w:spacing w:line="240" w:lineRule="auto"/>
                    <w:ind w:firstLine="0" w:firstLineChars="0"/>
                    <w:jc w:val="center"/>
                    <w:rPr>
                      <w:color w:val="000000"/>
                      <w:kern w:val="0"/>
                      <w:sz w:val="21"/>
                      <w:szCs w:val="21"/>
                    </w:rPr>
                  </w:pPr>
                  <w:r>
                    <w:rPr>
                      <w:color w:val="000000"/>
                      <w:kern w:val="0"/>
                      <w:sz w:val="21"/>
                      <w:szCs w:val="21"/>
                    </w:rPr>
                    <w:t>木工刨</w:t>
                  </w:r>
                </w:p>
              </w:tc>
              <w:tc>
                <w:tcPr>
                  <w:tcW w:w="1313"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103</w:t>
                  </w:r>
                </w:p>
              </w:tc>
              <w:tc>
                <w:tcPr>
                  <w:tcW w:w="814"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w:t>
                  </w:r>
                </w:p>
              </w:tc>
              <w:tc>
                <w:tcPr>
                  <w:tcW w:w="992"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70</w:t>
                  </w:r>
                </w:p>
              </w:tc>
              <w:tc>
                <w:tcPr>
                  <w:tcW w:w="709" w:type="dxa"/>
                  <w:vAlign w:val="center"/>
                </w:tcPr>
                <w:p>
                  <w:pPr>
                    <w:pStyle w:val="52"/>
                    <w:adjustRightInd w:val="0"/>
                    <w:snapToGrid w:val="0"/>
                    <w:spacing w:line="240" w:lineRule="auto"/>
                    <w:ind w:firstLine="0" w:firstLineChars="0"/>
                    <w:jc w:val="center"/>
                    <w:rPr>
                      <w:bCs/>
                      <w:color w:val="000000"/>
                      <w:sz w:val="21"/>
                      <w:szCs w:val="21"/>
                    </w:rPr>
                  </w:pPr>
                  <w:r>
                    <w:rPr>
                      <w:color w:val="000000"/>
                      <w:kern w:val="0"/>
                      <w:sz w:val="21"/>
                      <w:szCs w:val="21"/>
                    </w:rPr>
                    <w:t>55</w:t>
                  </w:r>
                </w:p>
              </w:tc>
              <w:tc>
                <w:tcPr>
                  <w:tcW w:w="708"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10</w:t>
                  </w:r>
                </w:p>
              </w:tc>
              <w:tc>
                <w:tcPr>
                  <w:tcW w:w="920" w:type="dxa"/>
                  <w:vAlign w:val="center"/>
                </w:tcPr>
                <w:p>
                  <w:pPr>
                    <w:pStyle w:val="52"/>
                    <w:adjustRightInd w:val="0"/>
                    <w:snapToGrid w:val="0"/>
                    <w:spacing w:line="240" w:lineRule="auto"/>
                    <w:ind w:firstLine="0" w:firstLineChars="0"/>
                    <w:jc w:val="center"/>
                    <w:rPr>
                      <w:bCs/>
                      <w:color w:val="000000"/>
                      <w:sz w:val="21"/>
                      <w:szCs w:val="21"/>
                    </w:rPr>
                  </w:pPr>
                  <w:r>
                    <w:rPr>
                      <w:bCs/>
                      <w:color w:val="000000"/>
                      <w:sz w:val="21"/>
                      <w:szCs w:val="21"/>
                    </w:rPr>
                    <w:t>57</w:t>
                  </w:r>
                </w:p>
              </w:tc>
            </w:tr>
          </w:tbl>
          <w:p>
            <w:pPr>
              <w:pStyle w:val="52"/>
              <w:adjustRightInd w:val="0"/>
              <w:snapToGrid w:val="0"/>
              <w:spacing w:line="360" w:lineRule="auto"/>
              <w:ind w:firstLine="566" w:firstLineChars="236"/>
              <w:jc w:val="left"/>
              <w:rPr>
                <w:bCs/>
                <w:color w:val="000000"/>
                <w:sz w:val="24"/>
                <w:szCs w:val="24"/>
              </w:rPr>
            </w:pPr>
            <w:r>
              <w:rPr>
                <w:bCs/>
                <w:color w:val="000000"/>
                <w:sz w:val="24"/>
                <w:szCs w:val="24"/>
              </w:rPr>
              <w:t>由计算可知，施工期机械噪声在无遮挡情况下，如果使用单台机械，对环境的影响范围为昼间95m，夜间530m，在此距离之外可满足《建筑施工场界环境噪声排放标准》(GB12523-2011)标准的要求。在实际施工过程中，往往是多种机械同时使用，其噪声影响范围会更大。</w:t>
            </w:r>
          </w:p>
          <w:p>
            <w:pPr>
              <w:pStyle w:val="52"/>
              <w:snapToGrid w:val="0"/>
              <w:spacing w:line="360" w:lineRule="auto"/>
              <w:ind w:firstLine="566" w:firstLineChars="236"/>
              <w:jc w:val="left"/>
              <w:rPr>
                <w:bCs/>
                <w:color w:val="000000"/>
                <w:sz w:val="24"/>
                <w:szCs w:val="24"/>
              </w:rPr>
            </w:pPr>
            <w:r>
              <w:rPr>
                <w:bCs/>
                <w:color w:val="000000"/>
                <w:sz w:val="24"/>
                <w:szCs w:val="24"/>
              </w:rPr>
              <w:t xml:space="preserve">为了减轻施工噪声对区域声环境的影响，建议采取以下措施： </w:t>
            </w:r>
          </w:p>
          <w:p>
            <w:pPr>
              <w:pStyle w:val="52"/>
              <w:numPr>
                <w:ilvl w:val="0"/>
                <w:numId w:val="17"/>
              </w:numPr>
              <w:snapToGrid w:val="0"/>
              <w:spacing w:line="360" w:lineRule="auto"/>
              <w:ind w:firstLineChars="0"/>
              <w:jc w:val="left"/>
              <w:rPr>
                <w:bCs/>
                <w:color w:val="000000"/>
                <w:sz w:val="24"/>
                <w:szCs w:val="24"/>
              </w:rPr>
            </w:pPr>
            <w:r>
              <w:rPr>
                <w:bCs/>
                <w:color w:val="000000"/>
                <w:sz w:val="24"/>
                <w:szCs w:val="24"/>
              </w:rPr>
              <w:t>合理布置施工场地，安排施工方式，控制环境噪声污染。</w:t>
            </w:r>
          </w:p>
          <w:p>
            <w:pPr>
              <w:pStyle w:val="52"/>
              <w:snapToGrid w:val="0"/>
              <w:spacing w:line="360" w:lineRule="auto"/>
              <w:ind w:firstLine="566" w:firstLineChars="236"/>
              <w:jc w:val="left"/>
              <w:rPr>
                <w:bCs/>
                <w:color w:val="000000"/>
                <w:sz w:val="24"/>
                <w:szCs w:val="24"/>
              </w:rPr>
            </w:pPr>
            <w:r>
              <w:rPr>
                <w:rFonts w:hint="eastAsia" w:ascii="宋体" w:hAnsi="宋体" w:cs="宋体"/>
                <w:bCs/>
                <w:color w:val="000000"/>
                <w:sz w:val="24"/>
                <w:szCs w:val="24"/>
              </w:rPr>
              <w:t>①</w:t>
            </w:r>
            <w:r>
              <w:rPr>
                <w:bCs/>
                <w:color w:val="000000"/>
                <w:sz w:val="24"/>
                <w:szCs w:val="24"/>
              </w:rPr>
              <w:t>根据施工场地周围现状，环评建议施工单位应将位置相对固定的机械设备安置在项目建设用地的中部，并搭建临时封闭式机棚，不能入棚的，可适当建立单面声屏障，采取隔声或基础减振等降噪措施，尽量减轻施工噪声周围声环境的影响。</w:t>
            </w:r>
          </w:p>
          <w:p>
            <w:pPr>
              <w:pStyle w:val="52"/>
              <w:snapToGrid w:val="0"/>
              <w:spacing w:line="360" w:lineRule="auto"/>
              <w:ind w:firstLine="566" w:firstLineChars="236"/>
              <w:jc w:val="left"/>
              <w:rPr>
                <w:bCs/>
                <w:color w:val="000000"/>
                <w:sz w:val="24"/>
                <w:szCs w:val="24"/>
              </w:rPr>
            </w:pPr>
            <w:r>
              <w:rPr>
                <w:rFonts w:hint="eastAsia" w:ascii="宋体" w:hAnsi="宋体" w:cs="宋体"/>
                <w:bCs/>
                <w:color w:val="000000"/>
                <w:sz w:val="24"/>
                <w:szCs w:val="24"/>
              </w:rPr>
              <w:t>②</w:t>
            </w:r>
            <w:r>
              <w:rPr>
                <w:bCs/>
                <w:color w:val="000000"/>
                <w:sz w:val="24"/>
                <w:szCs w:val="24"/>
              </w:rPr>
              <w:t>选用低噪声施工机械，严格限制或禁止使用高噪声设备，推行混凝土灌注桩和静压桩等低噪音新工艺；对机械设备进行定期的维修、养护，物料装卸时轻拿轻放。</w:t>
            </w:r>
          </w:p>
          <w:p>
            <w:pPr>
              <w:pStyle w:val="52"/>
              <w:snapToGrid w:val="0"/>
              <w:spacing w:line="360" w:lineRule="auto"/>
              <w:ind w:firstLine="566" w:firstLineChars="236"/>
              <w:jc w:val="left"/>
              <w:rPr>
                <w:bCs/>
                <w:color w:val="000000"/>
                <w:sz w:val="24"/>
                <w:szCs w:val="24"/>
              </w:rPr>
            </w:pPr>
            <w:r>
              <w:rPr>
                <w:rFonts w:hint="eastAsia" w:ascii="宋体" w:hAnsi="宋体" w:cs="宋体"/>
                <w:bCs/>
                <w:color w:val="000000"/>
                <w:sz w:val="24"/>
                <w:szCs w:val="24"/>
              </w:rPr>
              <w:t>③</w:t>
            </w:r>
            <w:r>
              <w:rPr>
                <w:bCs/>
                <w:color w:val="000000"/>
                <w:sz w:val="24"/>
                <w:szCs w:val="24"/>
              </w:rPr>
              <w:t>要求使用商品混凝土。与施工场地设置混凝土搅拌机相比，商品混凝土具有占地少、施工量小、施工方便、噪声污染小等特点，可大大减少建筑材料水泥、沙石的汽车运量，减轻车辆交通噪声影响。</w:t>
            </w:r>
          </w:p>
          <w:p>
            <w:pPr>
              <w:pStyle w:val="52"/>
              <w:snapToGrid w:val="0"/>
              <w:spacing w:line="360" w:lineRule="auto"/>
              <w:ind w:firstLine="566" w:firstLineChars="236"/>
              <w:rPr>
                <w:bCs/>
                <w:color w:val="000000"/>
                <w:sz w:val="24"/>
                <w:szCs w:val="24"/>
              </w:rPr>
            </w:pPr>
            <w:r>
              <w:rPr>
                <w:rFonts w:hint="eastAsia" w:ascii="宋体" w:hAnsi="宋体" w:cs="宋体"/>
                <w:bCs/>
                <w:color w:val="000000"/>
                <w:sz w:val="24"/>
                <w:szCs w:val="24"/>
              </w:rPr>
              <w:t>④</w:t>
            </w:r>
            <w:r>
              <w:rPr>
                <w:bCs/>
                <w:color w:val="000000"/>
                <w:sz w:val="24"/>
                <w:szCs w:val="24"/>
              </w:rPr>
              <w:t>施工设备选型上尽量选用低噪声设备，承担原材料及建筑垃圾运输的车辆，推行混凝土灌注桩和静压桩等低噪音新工艺。</w:t>
            </w:r>
          </w:p>
          <w:p>
            <w:pPr>
              <w:pStyle w:val="52"/>
              <w:numPr>
                <w:ilvl w:val="0"/>
                <w:numId w:val="17"/>
              </w:numPr>
              <w:snapToGrid w:val="0"/>
              <w:spacing w:line="360" w:lineRule="auto"/>
              <w:ind w:firstLineChars="0"/>
              <w:jc w:val="left"/>
              <w:rPr>
                <w:bCs/>
                <w:color w:val="000000"/>
                <w:sz w:val="24"/>
                <w:szCs w:val="24"/>
              </w:rPr>
            </w:pPr>
            <w:r>
              <w:rPr>
                <w:bCs/>
                <w:color w:val="000000"/>
                <w:sz w:val="24"/>
                <w:szCs w:val="24"/>
              </w:rPr>
              <w:t>严格操作规程，加强施工机械管理，降低人为噪声影响。</w:t>
            </w:r>
          </w:p>
          <w:p>
            <w:pPr>
              <w:pStyle w:val="52"/>
              <w:snapToGrid w:val="0"/>
              <w:spacing w:line="360" w:lineRule="auto"/>
              <w:ind w:firstLine="566" w:firstLineChars="236"/>
              <w:jc w:val="left"/>
              <w:rPr>
                <w:bCs/>
                <w:color w:val="000000"/>
                <w:sz w:val="24"/>
                <w:szCs w:val="24"/>
              </w:rPr>
            </w:pPr>
            <w:r>
              <w:rPr>
                <w:bCs/>
                <w:color w:val="000000"/>
                <w:sz w:val="24"/>
                <w:szCs w:val="24"/>
              </w:rPr>
              <w:t>不合理施工作业是产生人为噪声的主要原因，如脚手架的安装、拆除，钢筋材料的装卸等均会产生较大距离的声环境影响，因此要杜绝人为敲打、野蛮装卸现象，规范建筑物料、土石方清运车辆进出工地高速行驶、鸣笛等。</w:t>
            </w:r>
          </w:p>
          <w:p>
            <w:pPr>
              <w:pStyle w:val="52"/>
              <w:numPr>
                <w:ilvl w:val="0"/>
                <w:numId w:val="17"/>
              </w:numPr>
              <w:snapToGrid w:val="0"/>
              <w:spacing w:line="360" w:lineRule="auto"/>
              <w:ind w:firstLineChars="0"/>
              <w:jc w:val="left"/>
              <w:rPr>
                <w:bCs/>
                <w:color w:val="000000"/>
                <w:sz w:val="24"/>
                <w:szCs w:val="24"/>
              </w:rPr>
            </w:pPr>
            <w:r>
              <w:rPr>
                <w:bCs/>
                <w:color w:val="000000"/>
                <w:sz w:val="24"/>
                <w:szCs w:val="24"/>
              </w:rPr>
              <w:t>采取有效的隔音、减振、消声措施，降低噪声级。</w:t>
            </w:r>
          </w:p>
          <w:p>
            <w:pPr>
              <w:pStyle w:val="52"/>
              <w:snapToGrid w:val="0"/>
              <w:spacing w:line="360" w:lineRule="auto"/>
              <w:ind w:firstLine="566" w:firstLineChars="236"/>
              <w:jc w:val="left"/>
              <w:rPr>
                <w:bCs/>
                <w:color w:val="000000"/>
                <w:sz w:val="24"/>
                <w:szCs w:val="24"/>
              </w:rPr>
            </w:pPr>
            <w:r>
              <w:rPr>
                <w:bCs/>
                <w:color w:val="000000"/>
                <w:sz w:val="24"/>
                <w:szCs w:val="24"/>
              </w:rPr>
              <w:t>对位置相对固定的施工机械，如切割机、电锯等，应将其设置在专门的工棚内，同时选用低噪声设备，并采取一定的吸音、隔声、降噪措施，控制施工机械噪声符合《建筑施工场界环境噪声排放标准》(GB12523-2011)，做到施工场界噪声达标排放。</w:t>
            </w:r>
          </w:p>
          <w:p>
            <w:pPr>
              <w:pStyle w:val="52"/>
              <w:numPr>
                <w:ilvl w:val="0"/>
                <w:numId w:val="17"/>
              </w:numPr>
              <w:snapToGrid w:val="0"/>
              <w:spacing w:line="360" w:lineRule="auto"/>
              <w:ind w:left="0" w:firstLine="566" w:firstLineChars="236"/>
              <w:jc w:val="left"/>
              <w:rPr>
                <w:bCs/>
                <w:color w:val="000000"/>
                <w:sz w:val="24"/>
                <w:szCs w:val="24"/>
              </w:rPr>
            </w:pPr>
            <w:r>
              <w:rPr>
                <w:bCs/>
                <w:color w:val="000000"/>
                <w:sz w:val="24"/>
                <w:szCs w:val="24"/>
              </w:rPr>
              <w:t>根据不同季节合理安排施工计划，尽可能避开午休时间动用高噪声设备，禁止夜间进行产生环境噪声污染的建筑施工作业（22：00~次日06：00），避免扰民。因工艺要求必须进行连续施工作业的，如桩基工程、混凝土浇筑作业等，应在施工前办理夜间施工审批手续，经批准后方可进行夜间施工，且建设单位应会同施工单位做好距施工场地较近的居民的工作，以求得谅解和支持，并公布施工期限。</w:t>
            </w:r>
          </w:p>
          <w:p>
            <w:pPr>
              <w:pStyle w:val="52"/>
              <w:adjustRightInd w:val="0"/>
              <w:snapToGrid w:val="0"/>
              <w:ind w:firstLine="566" w:firstLineChars="236"/>
              <w:jc w:val="left"/>
              <w:rPr>
                <w:bCs/>
                <w:color w:val="000000"/>
                <w:sz w:val="24"/>
                <w:szCs w:val="24"/>
              </w:rPr>
            </w:pPr>
            <w:r>
              <w:rPr>
                <w:bCs/>
                <w:color w:val="000000"/>
                <w:sz w:val="24"/>
                <w:szCs w:val="24"/>
              </w:rPr>
              <w:t>（2）运输车辆噪声</w:t>
            </w:r>
          </w:p>
          <w:p>
            <w:pPr>
              <w:pStyle w:val="52"/>
              <w:adjustRightInd w:val="0"/>
              <w:snapToGrid w:val="0"/>
              <w:ind w:firstLine="566" w:firstLineChars="236"/>
              <w:jc w:val="left"/>
              <w:rPr>
                <w:bCs/>
                <w:color w:val="000000"/>
                <w:sz w:val="24"/>
                <w:szCs w:val="24"/>
              </w:rPr>
            </w:pPr>
            <w:r>
              <w:rPr>
                <w:bCs/>
                <w:color w:val="000000"/>
                <w:sz w:val="24"/>
                <w:szCs w:val="24"/>
              </w:rPr>
              <w:t>施工期间运输渣土及建筑材料车辆增多，将增加周围沿线交通噪声影响。运输车辆噪声级一般在75～90dB，属间歇运行，且运输量有限，加上车辆禁止夜间和午休间鸣笛，因此施工期间运输车辆产生噪声污染是短暂的，不会对沿线居民生活造成较大的影响。</w:t>
            </w:r>
          </w:p>
          <w:p>
            <w:pPr>
              <w:pStyle w:val="52"/>
              <w:adjustRightInd w:val="0"/>
              <w:snapToGrid w:val="0"/>
              <w:ind w:firstLine="566" w:firstLineChars="236"/>
              <w:jc w:val="left"/>
              <w:rPr>
                <w:bCs/>
                <w:color w:val="000000"/>
                <w:sz w:val="24"/>
                <w:szCs w:val="24"/>
              </w:rPr>
            </w:pPr>
            <w:r>
              <w:rPr>
                <w:bCs/>
                <w:color w:val="000000"/>
                <w:sz w:val="24"/>
                <w:szCs w:val="24"/>
              </w:rPr>
              <w:t>随着施工期的结束，施工噪声的影响将消失，所以施工噪声对环境的不利影响是暂时的、短期行为。</w:t>
            </w:r>
          </w:p>
          <w:p>
            <w:pPr>
              <w:pStyle w:val="52"/>
              <w:adjustRightInd w:val="0"/>
              <w:snapToGrid w:val="0"/>
              <w:spacing w:line="360" w:lineRule="auto"/>
              <w:ind w:firstLine="482"/>
              <w:jc w:val="left"/>
              <w:rPr>
                <w:b/>
                <w:bCs/>
                <w:color w:val="000000"/>
                <w:sz w:val="24"/>
                <w:szCs w:val="24"/>
              </w:rPr>
            </w:pPr>
            <w:r>
              <w:rPr>
                <w:b/>
                <w:bCs/>
                <w:color w:val="000000"/>
                <w:sz w:val="24"/>
                <w:szCs w:val="24"/>
              </w:rPr>
              <w:t>经与建设单位核实，项目建设期间未因噪声扰民而受到相关投诉。</w:t>
            </w:r>
          </w:p>
          <w:p>
            <w:pPr>
              <w:pStyle w:val="52"/>
              <w:numPr>
                <w:ilvl w:val="0"/>
                <w:numId w:val="14"/>
              </w:numPr>
              <w:adjustRightInd w:val="0"/>
              <w:snapToGrid w:val="0"/>
              <w:spacing w:line="360" w:lineRule="auto"/>
              <w:ind w:firstLine="6" w:firstLineChars="0"/>
              <w:rPr>
                <w:bCs/>
                <w:sz w:val="24"/>
                <w:szCs w:val="24"/>
              </w:rPr>
            </w:pPr>
            <w:r>
              <w:rPr>
                <w:bCs/>
                <w:sz w:val="24"/>
                <w:szCs w:val="24"/>
              </w:rPr>
              <w:t>固体废物环境影响分析</w:t>
            </w:r>
          </w:p>
          <w:p>
            <w:pPr>
              <w:pStyle w:val="52"/>
              <w:adjustRightInd w:val="0"/>
              <w:snapToGrid w:val="0"/>
              <w:spacing w:line="360" w:lineRule="auto"/>
              <w:ind w:firstLine="480"/>
              <w:jc w:val="left"/>
              <w:rPr>
                <w:bCs/>
                <w:color w:val="000000"/>
                <w:sz w:val="24"/>
                <w:szCs w:val="24"/>
              </w:rPr>
            </w:pPr>
            <w:r>
              <w:rPr>
                <w:bCs/>
                <w:color w:val="000000"/>
                <w:sz w:val="24"/>
                <w:szCs w:val="24"/>
              </w:rPr>
              <w:t>本项目施工期产生的固废主要为建筑垃圾及施工人员生活垃圾。</w:t>
            </w:r>
          </w:p>
          <w:p>
            <w:pPr>
              <w:pStyle w:val="52"/>
              <w:adjustRightInd w:val="0"/>
              <w:snapToGrid w:val="0"/>
              <w:spacing w:line="360" w:lineRule="auto"/>
              <w:ind w:firstLine="566" w:firstLineChars="236"/>
              <w:jc w:val="left"/>
              <w:rPr>
                <w:bCs/>
                <w:color w:val="000000" w:themeColor="text1"/>
                <w:sz w:val="24"/>
                <w:szCs w:val="24"/>
                <w:highlight w:val="none"/>
                <w14:textFill>
                  <w14:solidFill>
                    <w14:schemeClr w14:val="tx1"/>
                  </w14:solidFill>
                </w14:textFill>
              </w:rPr>
            </w:pPr>
            <w:r>
              <w:rPr>
                <w:bCs/>
                <w:color w:val="000000"/>
                <w:sz w:val="24"/>
                <w:szCs w:val="24"/>
              </w:rPr>
              <w:t>经测算，施工建筑垃圾</w:t>
            </w:r>
            <w:r>
              <w:rPr>
                <w:bCs/>
                <w:color w:val="000000" w:themeColor="text1"/>
                <w:sz w:val="24"/>
                <w:szCs w:val="24"/>
                <w14:textFill>
                  <w14:solidFill>
                    <w14:schemeClr w14:val="tx1"/>
                  </w14:solidFill>
                </w14:textFill>
              </w:rPr>
              <w:t>产生量约为</w:t>
            </w:r>
            <w:r>
              <w:rPr>
                <w:rFonts w:hint="eastAsia"/>
                <w:bCs/>
                <w:color w:val="000000" w:themeColor="text1"/>
                <w:sz w:val="24"/>
                <w:szCs w:val="24"/>
                <w:lang w:val="en-US" w:eastAsia="zh-CN"/>
                <w14:textFill>
                  <w14:solidFill>
                    <w14:schemeClr w14:val="tx1"/>
                  </w14:solidFill>
                </w14:textFill>
              </w:rPr>
              <w:t>9</w:t>
            </w:r>
            <w:r>
              <w:rPr>
                <w:bCs/>
                <w:color w:val="000000" w:themeColor="text1"/>
                <w:sz w:val="24"/>
                <w:szCs w:val="24"/>
                <w14:textFill>
                  <w14:solidFill>
                    <w14:schemeClr w14:val="tx1"/>
                  </w14:solidFill>
                </w14:textFill>
              </w:rPr>
              <w:t>023t，</w:t>
            </w:r>
            <w:r>
              <w:rPr>
                <w:bCs/>
                <w:color w:val="000000"/>
                <w:sz w:val="24"/>
                <w:szCs w:val="24"/>
              </w:rPr>
              <w:t>项目施工建筑垃圾</w:t>
            </w:r>
            <w:r>
              <w:rPr>
                <w:rFonts w:hint="eastAsia"/>
                <w:bCs/>
                <w:color w:val="000000"/>
                <w:sz w:val="24"/>
                <w:szCs w:val="24"/>
              </w:rPr>
              <w:t>应优先回用，会用不了的</w:t>
            </w:r>
            <w:r>
              <w:rPr>
                <w:bCs/>
                <w:color w:val="000000"/>
                <w:sz w:val="24"/>
                <w:szCs w:val="24"/>
              </w:rPr>
              <w:t>收集后堆放于指定地点，由施工方统一清运，</w:t>
            </w:r>
            <w:r>
              <w:rPr>
                <w:bCs/>
                <w:color w:val="000000" w:themeColor="text1"/>
                <w:sz w:val="24"/>
                <w:szCs w:val="24"/>
                <w:highlight w:val="none"/>
                <w14:textFill>
                  <w14:solidFill>
                    <w14:schemeClr w14:val="tx1"/>
                  </w14:solidFill>
                </w14:textFill>
              </w:rPr>
              <w:t>对建筑垃圾运输车辆必须采取遮蔽、防抛撒等措施，并严格按照当地城建、环卫部门要求及时送规定地点处置。</w:t>
            </w:r>
          </w:p>
          <w:p>
            <w:pPr>
              <w:pStyle w:val="52"/>
              <w:adjustRightInd w:val="0"/>
              <w:snapToGrid w:val="0"/>
              <w:spacing w:line="360" w:lineRule="auto"/>
              <w:ind w:firstLine="566" w:firstLineChars="236"/>
              <w:jc w:val="left"/>
              <w:rPr>
                <w:bCs/>
                <w:color w:val="000000"/>
                <w:sz w:val="24"/>
                <w:szCs w:val="24"/>
              </w:rPr>
            </w:pPr>
            <w:r>
              <w:rPr>
                <w:bCs/>
                <w:color w:val="000000" w:themeColor="text1"/>
                <w:sz w:val="24"/>
                <w:szCs w:val="24"/>
                <w:highlight w:val="none"/>
                <w14:textFill>
                  <w14:solidFill>
                    <w14:schemeClr w14:val="tx1"/>
                  </w14:solidFill>
                </w14:textFill>
              </w:rPr>
              <w:t>根据工程分析，施工人员生活垃圾产生量</w:t>
            </w:r>
            <w:r>
              <w:rPr>
                <w:rFonts w:hint="eastAsia"/>
                <w:bCs/>
                <w:color w:val="000000" w:themeColor="text1"/>
                <w:sz w:val="24"/>
                <w:szCs w:val="24"/>
                <w:highlight w:val="none"/>
                <w:lang w:val="en-US" w:eastAsia="zh-CN"/>
                <w14:textFill>
                  <w14:solidFill>
                    <w14:schemeClr w14:val="tx1"/>
                  </w14:solidFill>
                </w14:textFill>
              </w:rPr>
              <w:t>18</w:t>
            </w:r>
            <w:r>
              <w:rPr>
                <w:bCs/>
                <w:color w:val="000000" w:themeColor="text1"/>
                <w:sz w:val="24"/>
                <w:szCs w:val="24"/>
                <w:highlight w:val="none"/>
                <w14:textFill>
                  <w14:solidFill>
                    <w14:schemeClr w14:val="tx1"/>
                  </w14:solidFill>
                </w14:textFill>
              </w:rPr>
              <w:t>t，集中堆放后由环卫部门统一清</w:t>
            </w:r>
            <w:r>
              <w:rPr>
                <w:bCs/>
                <w:color w:val="000000"/>
                <w:sz w:val="24"/>
                <w:szCs w:val="24"/>
              </w:rPr>
              <w:t>运。</w:t>
            </w:r>
          </w:p>
          <w:p>
            <w:pPr>
              <w:pStyle w:val="52"/>
              <w:numPr>
                <w:ilvl w:val="0"/>
                <w:numId w:val="14"/>
              </w:numPr>
              <w:adjustRightInd w:val="0"/>
              <w:snapToGrid w:val="0"/>
              <w:spacing w:line="360" w:lineRule="auto"/>
              <w:ind w:firstLine="6" w:firstLineChars="0"/>
              <w:rPr>
                <w:bCs/>
                <w:sz w:val="24"/>
                <w:szCs w:val="24"/>
              </w:rPr>
            </w:pPr>
            <w:r>
              <w:rPr>
                <w:bCs/>
                <w:sz w:val="24"/>
                <w:szCs w:val="24"/>
              </w:rPr>
              <w:t>生态环境影响分析</w:t>
            </w:r>
          </w:p>
          <w:p>
            <w:pPr>
              <w:pStyle w:val="52"/>
              <w:adjustRightInd w:val="0"/>
              <w:snapToGrid w:val="0"/>
              <w:spacing w:line="360" w:lineRule="auto"/>
              <w:ind w:firstLine="480"/>
              <w:rPr>
                <w:color w:val="000000"/>
                <w:kern w:val="0"/>
                <w:sz w:val="24"/>
                <w:szCs w:val="24"/>
              </w:rPr>
            </w:pPr>
            <w:r>
              <w:rPr>
                <w:color w:val="000000"/>
                <w:sz w:val="24"/>
                <w:szCs w:val="24"/>
              </w:rPr>
              <w:t>本项目工程范围内主要以农村、城镇生态系统为主，植被主要为自然植被、景观树种及灌草丛，植物种类均为当地常见种，没有国家野生保护植物分布。本项目为新农村建设项目</w:t>
            </w:r>
            <w:r>
              <w:rPr>
                <w:color w:val="000000"/>
                <w:kern w:val="0"/>
                <w:sz w:val="24"/>
                <w:szCs w:val="24"/>
              </w:rPr>
              <w:t>，主要工程内容为对现有居民居住点进行改造。本项目的建设不会改变土地原貌，但对土地会进行一定的扰动，破坏原有水土保持设施，并造成水土流失。</w:t>
            </w:r>
          </w:p>
          <w:p>
            <w:pPr>
              <w:pStyle w:val="53"/>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管道施工是引起水土流失的工程因素，在施工过程中，土壤暴露在雨、风和其他干扰因素中，另外，大量的土方填挖，陡坡，边坡的形成和整理，会使土壤暴露情况加剧。施工过程中，泥土转运装卸作业过程中和堆放时，都可能出现散落和水土流失。同时，施工中土壤结构会受到破坏，土壤抵抗侵蚀的能力将会大大减弱，在暴雨中由降雨所产生的土壤侵蚀，将会造成项目建设施工过程中严重的水土流失。</w:t>
            </w:r>
          </w:p>
          <w:p>
            <w:pPr>
              <w:pStyle w:val="53"/>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施工过程中严重的水土流失，不但会影响工程进度和工程质量，而且产生的泥沙作为一种废物或污染物往外排放，会对项目周围环境产生较为严重的影响。在施工场地上，雨水径流将以“黄泥水”的形式随着地势流入周边下水道及自然水体中，泥浆水将对管网造成淤积。故施工期的水土流失问题值得注意，应采取必要的措施加以控制。</w:t>
            </w:r>
          </w:p>
          <w:p>
            <w:pPr>
              <w:pStyle w:val="52"/>
              <w:adjustRightInd w:val="0"/>
              <w:snapToGrid w:val="0"/>
              <w:spacing w:line="360" w:lineRule="auto"/>
              <w:ind w:firstLine="480"/>
              <w:jc w:val="left"/>
              <w:rPr>
                <w:color w:val="000000"/>
                <w:kern w:val="0"/>
                <w:sz w:val="24"/>
                <w:szCs w:val="24"/>
              </w:rPr>
            </w:pPr>
            <w:r>
              <w:rPr>
                <w:color w:val="000000"/>
                <w:sz w:val="24"/>
                <w:szCs w:val="24"/>
              </w:rPr>
              <w:t>水土流失量与降雨量的大小有很大的关系，由杨陵区多年平均降雨量分布得知，6～8月降雨相对集中，6～8月施工期的水土流失控制是本项目的关键。为了有效控制水土流失，基础施工期最好避开4～6月。若无法避开则应在降雨前将堆放的泥土用塑料棚布遮盖，以免造成水土流失。</w:t>
            </w:r>
          </w:p>
          <w:p>
            <w:pPr>
              <w:pStyle w:val="52"/>
              <w:adjustRightInd w:val="0"/>
              <w:snapToGrid w:val="0"/>
              <w:spacing w:line="360" w:lineRule="auto"/>
              <w:ind w:firstLine="480"/>
              <w:rPr>
                <w:color w:val="000000"/>
                <w:kern w:val="0"/>
                <w:sz w:val="24"/>
                <w:szCs w:val="24"/>
              </w:rPr>
            </w:pPr>
            <w:r>
              <w:rPr>
                <w:color w:val="000000"/>
                <w:kern w:val="0"/>
                <w:sz w:val="24"/>
                <w:szCs w:val="24"/>
              </w:rPr>
              <w:t>为减少水土流失，保护生态环境，本次环评提出如下措施：</w:t>
            </w:r>
          </w:p>
          <w:p>
            <w:pPr>
              <w:autoSpaceDE w:val="0"/>
              <w:autoSpaceDN w:val="0"/>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a 与气象部门密切联系，及时掌握热带风暴和暴雨等灾害性天气情况，事先掌握施工地点所在区域降雨的时间和特点，合理制定施工计划，以便在暴雨前及时对施工场地进行清理，减缓暴雨对开挖路面的剧烈冲刷，减少水土流失。</w:t>
            </w:r>
          </w:p>
          <w:p>
            <w:pPr>
              <w:autoSpaceDE w:val="0"/>
              <w:autoSpaceDN w:val="0"/>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b 施工过程中在挖填施工场地周围设临时排洪沟，将冲刷废水接入沉淀池，确保暴雨时不出现大量水土流失，确保不对水环境造成影响。</w:t>
            </w:r>
          </w:p>
          <w:p>
            <w:pPr>
              <w:autoSpaceDE w:val="0"/>
              <w:autoSpaceDN w:val="0"/>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c 遇上雨季，对堆料进行防尘网覆盖，防止被雨水冲刷，污染周围环境；并做好防、排水工作，预先做好截、排水工程，堑顶为土质含有软弱夹层岩石时，天沟及时铺砌或采取其它防渗措施，以减少雨水对路堑坡面的冲刷。</w:t>
            </w:r>
          </w:p>
          <w:p>
            <w:pPr>
              <w:autoSpaceDE w:val="0"/>
              <w:autoSpaceDN w:val="0"/>
              <w:adjustRightInd w:val="0"/>
              <w:snapToGrid w:val="0"/>
              <w:ind w:firstLine="424" w:firstLineChars="177"/>
              <w:jc w:val="left"/>
              <w:rPr>
                <w:rFonts w:ascii="Times New Roman" w:hAnsi="Times New Roman"/>
                <w:kern w:val="0"/>
                <w:sz w:val="24"/>
                <w:szCs w:val="24"/>
              </w:rPr>
            </w:pPr>
            <w:r>
              <w:rPr>
                <w:rFonts w:ascii="Times New Roman" w:hAnsi="Times New Roman"/>
                <w:kern w:val="0"/>
                <w:sz w:val="24"/>
                <w:szCs w:val="24"/>
              </w:rPr>
              <w:t>在整个项目施工建设完成后，需要对由于本项目临时占地造成的生态破坏区域进行原有生态环境的恢复工程。</w:t>
            </w:r>
          </w:p>
          <w:p>
            <w:pPr>
              <w:autoSpaceDE w:val="0"/>
              <w:autoSpaceDN w:val="0"/>
              <w:adjustRightInd w:val="0"/>
              <w:snapToGrid w:val="0"/>
              <w:ind w:firstLine="424" w:firstLineChars="177"/>
              <w:jc w:val="left"/>
              <w:rPr>
                <w:rFonts w:ascii="Times New Roman" w:hAnsi="Times New Roman"/>
                <w:kern w:val="0"/>
                <w:sz w:val="24"/>
                <w:szCs w:val="24"/>
              </w:rPr>
            </w:pPr>
            <w:r>
              <w:rPr>
                <w:rFonts w:ascii="Times New Roman" w:hAnsi="Times New Roman"/>
                <w:kern w:val="0"/>
                <w:sz w:val="24"/>
                <w:szCs w:val="24"/>
              </w:rPr>
              <w:t>(1)恢复原则：原为道路绿化段，复垦后恢复植草绿化。根据有关要求，林地损失应按照“占一补一”的原则进行经济补偿和生态补偿。</w:t>
            </w:r>
          </w:p>
          <w:p>
            <w:pPr>
              <w:autoSpaceDE w:val="0"/>
              <w:autoSpaceDN w:val="0"/>
              <w:adjustRightInd w:val="0"/>
              <w:snapToGrid w:val="0"/>
              <w:ind w:firstLine="480" w:firstLineChars="200"/>
              <w:jc w:val="left"/>
              <w:rPr>
                <w:rFonts w:ascii="Times New Roman" w:hAnsi="Times New Roman"/>
                <w:kern w:val="0"/>
                <w:sz w:val="24"/>
                <w:szCs w:val="24"/>
              </w:rPr>
            </w:pPr>
            <w:r>
              <w:rPr>
                <w:rFonts w:ascii="Times New Roman" w:hAnsi="Times New Roman"/>
                <w:kern w:val="0"/>
                <w:sz w:val="24"/>
                <w:szCs w:val="24"/>
              </w:rPr>
              <w:t>(2)临时用地生态恢复：</w:t>
            </w:r>
            <w:r>
              <w:rPr>
                <w:rFonts w:hint="eastAsia" w:ascii="宋体" w:hAnsi="宋体" w:cs="宋体"/>
                <w:kern w:val="0"/>
                <w:sz w:val="24"/>
                <w:szCs w:val="24"/>
              </w:rPr>
              <w:t>①</w:t>
            </w:r>
            <w:r>
              <w:rPr>
                <w:rFonts w:ascii="Times New Roman" w:hAnsi="Times New Roman"/>
                <w:kern w:val="0"/>
                <w:sz w:val="24"/>
                <w:szCs w:val="24"/>
              </w:rPr>
              <w:t>施工建材料堆放场等临时用地尽量考虑在施工作业带内设置，如不可避免需在施工作业带以外地段设置，在不增加工程总体投资的前提下，尽可能考虑利用附近现有堆放场地。</w:t>
            </w:r>
            <w:r>
              <w:rPr>
                <w:rFonts w:hint="eastAsia" w:ascii="宋体" w:hAnsi="宋体" w:cs="宋体"/>
                <w:kern w:val="0"/>
                <w:sz w:val="24"/>
                <w:szCs w:val="24"/>
              </w:rPr>
              <w:t>②</w:t>
            </w:r>
            <w:r>
              <w:rPr>
                <w:rFonts w:ascii="Times New Roman" w:hAnsi="Times New Roman"/>
                <w:kern w:val="0"/>
                <w:sz w:val="24"/>
                <w:szCs w:val="24"/>
              </w:rPr>
              <w:t>施工建材料堆放场周围一定范围内，应采取一定的防护措施，避免含有害物质的建材、化学晶体等污染物扩散；加强施工期工程污染源的监督工作。</w:t>
            </w:r>
            <w:r>
              <w:rPr>
                <w:rFonts w:hint="eastAsia" w:ascii="宋体" w:hAnsi="宋体" w:cs="宋体"/>
                <w:kern w:val="0"/>
                <w:sz w:val="24"/>
                <w:szCs w:val="24"/>
              </w:rPr>
              <w:t>③</w:t>
            </w:r>
            <w:r>
              <w:rPr>
                <w:rFonts w:ascii="Times New Roman" w:hAnsi="Times New Roman"/>
                <w:kern w:val="0"/>
                <w:sz w:val="24"/>
                <w:szCs w:val="24"/>
              </w:rPr>
              <w:t>施工前作业带场地清理，应注意表层土壤的堆放及防护问题，避免雨天施工，造成水土流失危害并污染周边环境；临时用地使用完后，立即实施复垦措施；加强临时性工程占地复垦的监理工作。</w:t>
            </w:r>
          </w:p>
          <w:p>
            <w:pPr>
              <w:autoSpaceDE w:val="0"/>
              <w:autoSpaceDN w:val="0"/>
              <w:adjustRightInd w:val="0"/>
              <w:snapToGrid w:val="0"/>
              <w:ind w:firstLine="480" w:firstLineChars="200"/>
              <w:rPr>
                <w:sz w:val="24"/>
                <w:szCs w:val="24"/>
              </w:rPr>
            </w:pPr>
            <w:r>
              <w:rPr>
                <w:rFonts w:ascii="Times New Roman" w:hAnsi="Times New Roman"/>
                <w:kern w:val="0"/>
                <w:sz w:val="24"/>
                <w:szCs w:val="24"/>
              </w:rPr>
              <w:t>项目建成后，随着绿化措施的实施和完善，项目占地的生态影响可得到很大程度补偿和改善。但在施工期须制定严格的环境管理措施，并认真监督执行，将其对周围环境的影响减到最小程度。</w:t>
            </w:r>
          </w:p>
          <w:p>
            <w:pPr>
              <w:spacing w:line="600" w:lineRule="exact"/>
              <w:ind w:firstLine="0" w:firstLineChars="0"/>
              <w:rPr>
                <w:b/>
                <w:sz w:val="24"/>
                <w:szCs w:val="24"/>
              </w:rPr>
            </w:pPr>
            <w:r>
              <w:rPr>
                <w:rFonts w:hint="eastAsia"/>
                <w:b/>
                <w:sz w:val="24"/>
                <w:szCs w:val="24"/>
              </w:rPr>
              <w:t>运营期</w:t>
            </w:r>
            <w:r>
              <w:rPr>
                <w:b/>
                <w:sz w:val="24"/>
                <w:szCs w:val="24"/>
              </w:rPr>
              <w:t>环境影响简要分析：</w:t>
            </w:r>
          </w:p>
          <w:p>
            <w:pPr>
              <w:ind w:firstLine="0" w:firstLineChars="0"/>
              <w:rPr>
                <w:b/>
                <w:sz w:val="24"/>
                <w:szCs w:val="24"/>
              </w:rPr>
            </w:pPr>
            <w:r>
              <w:rPr>
                <w:rFonts w:hint="eastAsia"/>
                <w:b/>
                <w:sz w:val="24"/>
                <w:szCs w:val="24"/>
              </w:rPr>
              <w:t>一、环境空气影响分析</w:t>
            </w:r>
          </w:p>
          <w:p>
            <w:pPr>
              <w:tabs>
                <w:tab w:val="left" w:pos="2307"/>
              </w:tabs>
              <w:adjustRightInd w:val="0"/>
              <w:snapToGrid w:val="0"/>
              <w:ind w:firstLine="480"/>
              <w:rPr>
                <w:rFonts w:ascii="Times New Roman" w:hAnsi="Times New Roman"/>
                <w:color w:val="000000"/>
                <w:sz w:val="24"/>
                <w:szCs w:val="24"/>
              </w:rPr>
            </w:pPr>
            <w:r>
              <w:rPr>
                <w:rFonts w:ascii="Times New Roman" w:hAnsi="Times New Roman"/>
                <w:color w:val="000000"/>
                <w:sz w:val="24"/>
                <w:szCs w:val="24"/>
                <w:highlight w:val="none"/>
              </w:rPr>
              <w:t>本项目</w:t>
            </w:r>
            <w:r>
              <w:rPr>
                <w:rFonts w:ascii="Times New Roman" w:hAnsi="Times New Roman"/>
                <w:color w:val="auto"/>
                <w:sz w:val="24"/>
                <w:szCs w:val="24"/>
                <w:highlight w:val="none"/>
              </w:rPr>
              <w:t>为</w:t>
            </w:r>
            <w:r>
              <w:rPr>
                <w:rFonts w:hint="default" w:ascii="Times New Roman" w:hAnsi="Times New Roman" w:cs="Times New Roman" w:eastAsiaTheme="minorEastAsia"/>
                <w:color w:val="auto"/>
                <w:sz w:val="24"/>
                <w:szCs w:val="24"/>
              </w:rPr>
              <w:t>农村基础设施建设项目</w:t>
            </w:r>
            <w:r>
              <w:rPr>
                <w:rFonts w:ascii="Times New Roman" w:hAnsi="Times New Roman"/>
                <w:color w:val="auto"/>
                <w:sz w:val="24"/>
                <w:szCs w:val="24"/>
                <w:highlight w:val="none"/>
              </w:rPr>
              <w:t>，运</w:t>
            </w:r>
            <w:r>
              <w:rPr>
                <w:rFonts w:ascii="Times New Roman" w:hAnsi="Times New Roman"/>
                <w:color w:val="000000"/>
                <w:sz w:val="24"/>
                <w:szCs w:val="24"/>
              </w:rPr>
              <w:t>营期大气污染物主要为交通运输废气、</w:t>
            </w:r>
            <w:r>
              <w:rPr>
                <w:rFonts w:ascii="Times New Roman" w:hAnsi="Times New Roman"/>
                <w:color w:val="000000"/>
                <w:kern w:val="0"/>
                <w:sz w:val="24"/>
                <w:szCs w:val="24"/>
              </w:rPr>
              <w:t>公厕臭气</w:t>
            </w:r>
            <w:r>
              <w:rPr>
                <w:rFonts w:ascii="Times New Roman" w:hAnsi="Times New Roman"/>
                <w:color w:val="000000"/>
                <w:sz w:val="24"/>
                <w:szCs w:val="24"/>
              </w:rPr>
              <w:t>。</w:t>
            </w:r>
          </w:p>
          <w:p>
            <w:pPr>
              <w:pStyle w:val="46"/>
              <w:numPr>
                <w:ilvl w:val="0"/>
                <w:numId w:val="0"/>
              </w:numPr>
              <w:tabs>
                <w:tab w:val="left" w:pos="2307"/>
              </w:tabs>
              <w:adjustRightInd w:val="0"/>
              <w:snapToGrid w:val="0"/>
              <w:ind w:left="480" w:leftChars="0"/>
              <w:jc w:val="left"/>
              <w:rPr>
                <w:rFonts w:ascii="Times New Roman" w:hAnsi="Times New Roman"/>
                <w:color w:val="000000"/>
                <w:sz w:val="24"/>
                <w:szCs w:val="24"/>
              </w:rPr>
            </w:pPr>
            <w:r>
              <w:rPr>
                <w:rFonts w:hint="eastAsia"/>
                <w:color w:val="000000"/>
                <w:sz w:val="24"/>
                <w:szCs w:val="24"/>
                <w:lang w:val="en-US" w:eastAsia="zh-CN"/>
              </w:rPr>
              <w:t>1.</w:t>
            </w:r>
            <w:r>
              <w:rPr>
                <w:rFonts w:ascii="Times New Roman" w:hAnsi="Times New Roman"/>
                <w:color w:val="000000"/>
                <w:sz w:val="24"/>
                <w:szCs w:val="24"/>
              </w:rPr>
              <w:t>汽车尾气</w:t>
            </w:r>
          </w:p>
          <w:p>
            <w:pPr>
              <w:autoSpaceDE w:val="0"/>
              <w:autoSpaceDN w:val="0"/>
              <w:adjustRightInd w:val="0"/>
              <w:snapToGrid w:val="0"/>
              <w:ind w:firstLine="480" w:firstLineChars="200"/>
              <w:rPr>
                <w:rFonts w:ascii="Times New Roman" w:hAnsi="Times New Roman"/>
                <w:color w:val="000000"/>
                <w:kern w:val="0"/>
                <w:sz w:val="24"/>
                <w:szCs w:val="24"/>
              </w:rPr>
            </w:pPr>
            <w:r>
              <w:rPr>
                <w:rFonts w:ascii="Times New Roman" w:hAnsi="Times New Roman"/>
                <w:color w:val="000000"/>
                <w:kern w:val="0"/>
                <w:sz w:val="24"/>
                <w:szCs w:val="24"/>
              </w:rPr>
              <w:t>项目营运期产生的汽车尾气主要污染物有</w:t>
            </w:r>
            <w:r>
              <w:rPr>
                <w:rFonts w:ascii="Times New Roman" w:hAnsi="Times New Roman" w:eastAsia="TimesNewRomanPSMT"/>
                <w:color w:val="000000"/>
                <w:kern w:val="0"/>
                <w:sz w:val="24"/>
                <w:szCs w:val="24"/>
              </w:rPr>
              <w:t>CO</w:t>
            </w:r>
            <w:r>
              <w:rPr>
                <w:rFonts w:ascii="Times New Roman" w:hAnsi="Times New Roman"/>
                <w:color w:val="000000"/>
                <w:kern w:val="0"/>
                <w:sz w:val="24"/>
                <w:szCs w:val="24"/>
              </w:rPr>
              <w:t>、</w:t>
            </w:r>
            <w:r>
              <w:rPr>
                <w:rFonts w:ascii="Times New Roman" w:hAnsi="Times New Roman" w:eastAsia="TimesNewRomanPSMT"/>
                <w:color w:val="000000"/>
                <w:kern w:val="0"/>
                <w:sz w:val="24"/>
                <w:szCs w:val="24"/>
              </w:rPr>
              <w:t>NOX</w:t>
            </w:r>
            <w:r>
              <w:rPr>
                <w:rFonts w:ascii="Times New Roman" w:hAnsi="Times New Roman"/>
                <w:color w:val="000000"/>
                <w:kern w:val="0"/>
                <w:sz w:val="24"/>
                <w:szCs w:val="24"/>
              </w:rPr>
              <w:t>、</w:t>
            </w:r>
            <w:r>
              <w:rPr>
                <w:rFonts w:ascii="Times New Roman" w:hAnsi="Times New Roman" w:eastAsia="TimesNewRomanPSMT"/>
                <w:color w:val="000000"/>
                <w:kern w:val="0"/>
                <w:sz w:val="24"/>
                <w:szCs w:val="24"/>
              </w:rPr>
              <w:t>HC</w:t>
            </w:r>
            <w:r>
              <w:rPr>
                <w:rFonts w:ascii="Times New Roman" w:hAnsi="Times New Roman"/>
                <w:color w:val="000000"/>
                <w:kern w:val="0"/>
                <w:sz w:val="24"/>
                <w:szCs w:val="24"/>
              </w:rPr>
              <w:t>等，由于该项目周围环境质量现状良好，大气环境容量较大，随着科技的进步和对环保的重视，机动车辆单车排放量将进一步降低；且进村道路两侧植被较多，对汽车尾气中的污染物有较强的抗性，能起空气净化作用，最大程度减小汽车尾气对人体的危害，对大气环境和沿线居民影响较小。</w:t>
            </w:r>
          </w:p>
          <w:p>
            <w:pPr>
              <w:pStyle w:val="46"/>
              <w:numPr>
                <w:ilvl w:val="0"/>
                <w:numId w:val="0"/>
              </w:numPr>
              <w:adjustRightInd w:val="0"/>
              <w:snapToGrid w:val="0"/>
              <w:ind w:left="426" w:leftChars="0"/>
              <w:jc w:val="left"/>
              <w:rPr>
                <w:rFonts w:ascii="Times New Roman" w:hAnsi="Times New Roman"/>
                <w:color w:val="000000"/>
                <w:sz w:val="24"/>
                <w:szCs w:val="24"/>
              </w:rPr>
            </w:pPr>
            <w:r>
              <w:rPr>
                <w:rFonts w:hint="eastAsia"/>
                <w:color w:val="000000"/>
                <w:sz w:val="24"/>
                <w:szCs w:val="24"/>
                <w:lang w:val="en-US" w:eastAsia="zh-CN"/>
              </w:rPr>
              <w:t>2.</w:t>
            </w:r>
            <w:r>
              <w:rPr>
                <w:rFonts w:ascii="Times New Roman" w:hAnsi="Times New Roman"/>
                <w:color w:val="000000"/>
                <w:sz w:val="24"/>
                <w:szCs w:val="24"/>
              </w:rPr>
              <w:t>公厕臭气</w:t>
            </w:r>
          </w:p>
          <w:p>
            <w:pPr>
              <w:autoSpaceDE w:val="0"/>
              <w:autoSpaceDN w:val="0"/>
              <w:adjustRightInd w:val="0"/>
              <w:snapToGrid w:val="0"/>
              <w:ind w:firstLine="426"/>
              <w:jc w:val="left"/>
              <w:rPr>
                <w:sz w:val="24"/>
                <w:szCs w:val="24"/>
              </w:rPr>
            </w:pPr>
            <w:r>
              <w:rPr>
                <w:rFonts w:ascii="Times New Roman" w:hAnsi="Times New Roman"/>
                <w:color w:val="000000"/>
                <w:kern w:val="0"/>
                <w:sz w:val="24"/>
                <w:szCs w:val="24"/>
              </w:rPr>
              <w:t>项目范围内的公共厕所，运行期会产生臭气，主要为氨、硫化氢等恶臭气体，通过定时通风换气，对周围空气影响较小。</w:t>
            </w:r>
          </w:p>
          <w:p>
            <w:pPr>
              <w:ind w:firstLine="0" w:firstLineChars="0"/>
              <w:rPr>
                <w:b/>
                <w:sz w:val="24"/>
                <w:szCs w:val="24"/>
                <w:highlight w:val="none"/>
              </w:rPr>
            </w:pPr>
            <w:r>
              <w:rPr>
                <w:rFonts w:hint="eastAsia"/>
                <w:b/>
                <w:sz w:val="24"/>
                <w:szCs w:val="24"/>
                <w:highlight w:val="none"/>
              </w:rPr>
              <w:t>二、水环境影响分析</w:t>
            </w:r>
          </w:p>
          <w:p>
            <w:pPr>
              <w:ind w:firstLine="480"/>
              <w:jc w:val="left"/>
              <w:rPr>
                <w:rFonts w:hint="eastAsia" w:eastAsia="宋体"/>
                <w:sz w:val="24"/>
                <w:szCs w:val="24"/>
                <w:lang w:val="en-US" w:eastAsia="zh-CN"/>
              </w:rPr>
            </w:pPr>
            <w:r>
              <w:rPr>
                <w:rFonts w:hint="eastAsia" w:hAnsi="宋体"/>
                <w:color w:val="auto"/>
                <w:sz w:val="24"/>
                <w:szCs w:val="24"/>
              </w:rPr>
              <w:t>本项目</w:t>
            </w:r>
            <w:r>
              <w:rPr>
                <w:rFonts w:hint="eastAsia"/>
                <w:bCs/>
                <w:color w:val="auto"/>
                <w:sz w:val="24"/>
                <w:szCs w:val="24"/>
              </w:rPr>
              <w:t>产生的废水为生活污水和</w:t>
            </w:r>
            <w:r>
              <w:rPr>
                <w:rFonts w:hint="eastAsia"/>
                <w:bCs/>
                <w:color w:val="auto"/>
                <w:sz w:val="24"/>
                <w:szCs w:val="24"/>
                <w:lang w:val="en-US" w:eastAsia="zh-CN"/>
              </w:rPr>
              <w:t>公厕废水。</w:t>
            </w:r>
          </w:p>
          <w:p>
            <w:pPr>
              <w:pStyle w:val="25"/>
              <w:spacing w:line="360" w:lineRule="auto"/>
              <w:ind w:firstLine="480" w:firstLineChars="200"/>
              <w:rPr>
                <w:rFonts w:hint="eastAsia" w:hAnsi="宋体"/>
                <w:color w:val="auto"/>
                <w:sz w:val="24"/>
                <w:szCs w:val="24"/>
              </w:rPr>
            </w:pPr>
            <w:r>
              <w:rPr>
                <w:rFonts w:hint="eastAsia" w:hAnsi="宋体"/>
                <w:color w:val="auto"/>
                <w:sz w:val="24"/>
                <w:szCs w:val="24"/>
              </w:rPr>
              <w:t>①生活污水</w:t>
            </w:r>
          </w:p>
          <w:p>
            <w:pPr>
              <w:pStyle w:val="25"/>
              <w:spacing w:line="360" w:lineRule="auto"/>
              <w:ind w:firstLine="480" w:firstLineChars="200"/>
              <w:rPr>
                <w:rFonts w:hint="eastAsia"/>
                <w:bCs/>
                <w:snapToGrid w:val="0"/>
                <w:color w:val="auto"/>
                <w:sz w:val="24"/>
                <w:szCs w:val="24"/>
                <w:lang w:eastAsia="zh-CN"/>
              </w:rPr>
            </w:pPr>
            <w:r>
              <w:rPr>
                <w:rFonts w:hint="eastAsia" w:hAnsi="宋体"/>
                <w:color w:val="auto"/>
                <w:sz w:val="24"/>
                <w:szCs w:val="24"/>
              </w:rPr>
              <w:t>本项目</w:t>
            </w:r>
            <w:r>
              <w:rPr>
                <w:rFonts w:ascii="Times New Roman" w:hAnsi="Times New Roman"/>
                <w:sz w:val="24"/>
                <w:szCs w:val="24"/>
              </w:rPr>
              <w:t>农户</w:t>
            </w:r>
            <w:r>
              <w:rPr>
                <w:rFonts w:hint="eastAsia"/>
                <w:sz w:val="24"/>
                <w:szCs w:val="24"/>
                <w:lang w:val="en-US" w:eastAsia="zh-CN"/>
              </w:rPr>
              <w:t>5676</w:t>
            </w:r>
            <w:r>
              <w:rPr>
                <w:rFonts w:ascii="Times New Roman" w:hAnsi="Times New Roman"/>
                <w:sz w:val="24"/>
                <w:szCs w:val="24"/>
              </w:rPr>
              <w:t>户，总人口2</w:t>
            </w:r>
            <w:r>
              <w:rPr>
                <w:rFonts w:hint="eastAsia"/>
                <w:sz w:val="24"/>
                <w:szCs w:val="24"/>
                <w:lang w:val="en-US" w:eastAsia="zh-CN"/>
              </w:rPr>
              <w:t>5473</w:t>
            </w:r>
            <w:r>
              <w:rPr>
                <w:rFonts w:ascii="Times New Roman" w:hAnsi="Times New Roman"/>
                <w:sz w:val="24"/>
                <w:szCs w:val="24"/>
              </w:rPr>
              <w:t>人</w:t>
            </w:r>
            <w:r>
              <w:rPr>
                <w:rFonts w:hint="eastAsia" w:hAnsi="宋体"/>
                <w:color w:val="auto"/>
                <w:sz w:val="24"/>
                <w:szCs w:val="24"/>
              </w:rPr>
              <w:t>，</w:t>
            </w:r>
            <w:r>
              <w:rPr>
                <w:rFonts w:hAnsi="宋体"/>
                <w:color w:val="auto"/>
                <w:sz w:val="24"/>
                <w:szCs w:val="24"/>
              </w:rPr>
              <w:t>根据项目给排水分析，本项目生活污水产生量为</w:t>
            </w:r>
            <w:r>
              <w:rPr>
                <w:rFonts w:hint="eastAsia"/>
                <w:color w:val="auto"/>
                <w:sz w:val="24"/>
                <w:szCs w:val="24"/>
                <w:lang w:val="en-US" w:eastAsia="zh-CN"/>
              </w:rPr>
              <w:t>520668.12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hAnsi="宋体"/>
                <w:color w:val="auto"/>
                <w:sz w:val="24"/>
                <w:szCs w:val="24"/>
              </w:rPr>
              <w:t>，</w:t>
            </w:r>
            <w:r>
              <w:rPr>
                <w:rFonts w:hAnsi="宋体"/>
                <w:bCs/>
                <w:snapToGrid w:val="0"/>
                <w:color w:val="auto"/>
                <w:sz w:val="24"/>
                <w:szCs w:val="24"/>
              </w:rPr>
              <w:t>主要污染因子</w:t>
            </w:r>
            <w:r>
              <w:rPr>
                <w:bCs/>
                <w:snapToGrid w:val="0"/>
                <w:color w:val="auto"/>
                <w:sz w:val="24"/>
                <w:szCs w:val="24"/>
              </w:rPr>
              <w:t>COD</w:t>
            </w:r>
            <w:r>
              <w:rPr>
                <w:rFonts w:hAnsi="宋体"/>
                <w:bCs/>
                <w:snapToGrid w:val="0"/>
                <w:color w:val="auto"/>
                <w:sz w:val="24"/>
                <w:szCs w:val="24"/>
              </w:rPr>
              <w:t>、</w:t>
            </w:r>
            <w:r>
              <w:rPr>
                <w:bCs/>
                <w:snapToGrid w:val="0"/>
                <w:color w:val="auto"/>
                <w:sz w:val="24"/>
                <w:szCs w:val="24"/>
              </w:rPr>
              <w:t>BOD</w:t>
            </w:r>
            <w:r>
              <w:rPr>
                <w:bCs/>
                <w:snapToGrid w:val="0"/>
                <w:color w:val="auto"/>
                <w:sz w:val="24"/>
                <w:szCs w:val="24"/>
                <w:vertAlign w:val="subscript"/>
              </w:rPr>
              <w:t>5</w:t>
            </w:r>
            <w:r>
              <w:rPr>
                <w:rFonts w:hAnsi="宋体"/>
                <w:bCs/>
                <w:snapToGrid w:val="0"/>
                <w:color w:val="auto"/>
                <w:sz w:val="24"/>
                <w:szCs w:val="24"/>
              </w:rPr>
              <w:t>、</w:t>
            </w:r>
            <w:r>
              <w:rPr>
                <w:bCs/>
                <w:snapToGrid w:val="0"/>
                <w:color w:val="auto"/>
                <w:sz w:val="24"/>
                <w:szCs w:val="24"/>
              </w:rPr>
              <w:t>SS</w:t>
            </w:r>
            <w:r>
              <w:rPr>
                <w:rFonts w:hAnsi="宋体"/>
                <w:bCs/>
                <w:snapToGrid w:val="0"/>
                <w:color w:val="auto"/>
                <w:sz w:val="24"/>
                <w:szCs w:val="24"/>
              </w:rPr>
              <w:t>、</w:t>
            </w:r>
            <w:r>
              <w:rPr>
                <w:bCs/>
                <w:snapToGrid w:val="0"/>
                <w:color w:val="auto"/>
                <w:sz w:val="24"/>
                <w:szCs w:val="24"/>
              </w:rPr>
              <w:t>NH</w:t>
            </w:r>
            <w:r>
              <w:rPr>
                <w:bCs/>
                <w:snapToGrid w:val="0"/>
                <w:color w:val="auto"/>
                <w:sz w:val="24"/>
                <w:szCs w:val="24"/>
                <w:vertAlign w:val="subscript"/>
              </w:rPr>
              <w:t>3</w:t>
            </w:r>
            <w:r>
              <w:rPr>
                <w:bCs/>
                <w:snapToGrid w:val="0"/>
                <w:color w:val="auto"/>
                <w:sz w:val="24"/>
                <w:szCs w:val="24"/>
              </w:rPr>
              <w:noBreakHyphen/>
            </w:r>
            <w:r>
              <w:rPr>
                <w:bCs/>
                <w:snapToGrid w:val="0"/>
                <w:color w:val="auto"/>
                <w:sz w:val="24"/>
                <w:szCs w:val="24"/>
              </w:rPr>
              <w:t>N</w:t>
            </w:r>
            <w:r>
              <w:rPr>
                <w:rFonts w:hint="eastAsia"/>
                <w:bCs/>
                <w:snapToGrid w:val="0"/>
                <w:color w:val="auto"/>
                <w:sz w:val="24"/>
                <w:szCs w:val="24"/>
                <w:lang w:eastAsia="zh-CN"/>
              </w:rPr>
              <w:t>。</w:t>
            </w:r>
          </w:p>
          <w:p>
            <w:pPr>
              <w:pStyle w:val="25"/>
              <w:spacing w:line="360" w:lineRule="auto"/>
              <w:ind w:firstLine="480" w:firstLineChars="200"/>
              <w:rPr>
                <w:rFonts w:hint="eastAsia"/>
                <w:color w:val="auto"/>
                <w:sz w:val="24"/>
                <w:szCs w:val="24"/>
              </w:rPr>
            </w:pPr>
            <w:r>
              <w:rPr>
                <w:color w:val="auto"/>
                <w:sz w:val="24"/>
                <w:szCs w:val="24"/>
              </w:rPr>
              <w:t xml:space="preserve"> </w:t>
            </w:r>
            <w:r>
              <w:rPr>
                <w:rFonts w:hint="eastAsia"/>
                <w:color w:val="auto"/>
                <w:sz w:val="24"/>
                <w:szCs w:val="24"/>
              </w:rPr>
              <w:t>②</w:t>
            </w:r>
            <w:r>
              <w:rPr>
                <w:rFonts w:hint="eastAsia"/>
                <w:color w:val="auto"/>
                <w:sz w:val="24"/>
                <w:szCs w:val="24"/>
                <w:lang w:val="en-US" w:eastAsia="zh-CN"/>
              </w:rPr>
              <w:t>公厕</w:t>
            </w:r>
            <w:r>
              <w:rPr>
                <w:rFonts w:hint="eastAsia"/>
                <w:color w:val="auto"/>
                <w:sz w:val="24"/>
                <w:szCs w:val="24"/>
              </w:rPr>
              <w:t>废水</w:t>
            </w:r>
          </w:p>
          <w:p>
            <w:pPr>
              <w:wordWrap w:val="0"/>
              <w:autoSpaceDE w:val="0"/>
              <w:autoSpaceDN w:val="0"/>
              <w:spacing w:line="360" w:lineRule="auto"/>
              <w:ind w:firstLine="480" w:firstLineChars="200"/>
              <w:jc w:val="left"/>
              <w:rPr>
                <w:rFonts w:hint="eastAsia" w:hAnsi="宋体" w:eastAsia="宋体"/>
                <w:bCs/>
                <w:snapToGrid w:val="0"/>
                <w:color w:val="auto"/>
                <w:kern w:val="0"/>
                <w:sz w:val="24"/>
                <w:szCs w:val="24"/>
                <w:lang w:eastAsia="zh-CN"/>
              </w:rPr>
            </w:pPr>
            <w:r>
              <w:rPr>
                <w:rFonts w:hAnsi="宋体"/>
                <w:color w:val="auto"/>
                <w:sz w:val="24"/>
                <w:szCs w:val="24"/>
              </w:rPr>
              <w:t>根据项目给排水分析，</w:t>
            </w:r>
            <w:r>
              <w:rPr>
                <w:rFonts w:hint="eastAsia"/>
                <w:color w:val="auto"/>
                <w:sz w:val="24"/>
                <w:szCs w:val="24"/>
              </w:rPr>
              <w:t>本项目</w:t>
            </w:r>
            <w:r>
              <w:rPr>
                <w:rFonts w:hint="eastAsia"/>
                <w:color w:val="auto"/>
                <w:sz w:val="24"/>
                <w:szCs w:val="24"/>
                <w:lang w:val="en-US" w:eastAsia="zh-CN"/>
              </w:rPr>
              <w:t>公厕</w:t>
            </w:r>
            <w:r>
              <w:rPr>
                <w:rFonts w:hint="eastAsia"/>
                <w:color w:val="auto"/>
                <w:sz w:val="24"/>
                <w:szCs w:val="24"/>
              </w:rPr>
              <w:t>废水产生量为</w:t>
            </w:r>
            <w:r>
              <w:rPr>
                <w:rFonts w:hint="eastAsia"/>
                <w:color w:val="auto"/>
                <w:lang w:val="en-US" w:eastAsia="zh-CN"/>
              </w:rPr>
              <w:t>249.22</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90963.84</w:t>
            </w:r>
            <w:r>
              <w:rPr>
                <w:rFonts w:hint="eastAsia"/>
                <w:color w:val="auto"/>
              </w:rPr>
              <w:t>m</w:t>
            </w:r>
            <w:r>
              <w:rPr>
                <w:rFonts w:hint="eastAsia"/>
                <w:color w:val="auto"/>
                <w:vertAlign w:val="superscript"/>
              </w:rPr>
              <w:t>3</w:t>
            </w:r>
            <w:r>
              <w:rPr>
                <w:rFonts w:hint="eastAsia"/>
                <w:color w:val="auto"/>
              </w:rPr>
              <w:t>/a</w:t>
            </w:r>
            <w:r>
              <w:rPr>
                <w:rFonts w:hint="eastAsia" w:hAnsi="宋体"/>
                <w:color w:val="auto"/>
                <w:sz w:val="24"/>
                <w:szCs w:val="24"/>
              </w:rPr>
              <w:t>，</w:t>
            </w:r>
            <w:r>
              <w:rPr>
                <w:rFonts w:hAnsi="宋体"/>
                <w:bCs/>
                <w:snapToGrid w:val="0"/>
                <w:color w:val="auto"/>
                <w:kern w:val="0"/>
                <w:sz w:val="24"/>
                <w:szCs w:val="24"/>
              </w:rPr>
              <w:t>主要污染因子</w:t>
            </w:r>
            <w:r>
              <w:rPr>
                <w:bCs/>
                <w:snapToGrid w:val="0"/>
                <w:color w:val="auto"/>
                <w:kern w:val="0"/>
                <w:sz w:val="24"/>
                <w:szCs w:val="24"/>
              </w:rPr>
              <w:t>COD</w:t>
            </w:r>
            <w:r>
              <w:rPr>
                <w:rFonts w:hAnsi="宋体"/>
                <w:bCs/>
                <w:snapToGrid w:val="0"/>
                <w:color w:val="auto"/>
                <w:kern w:val="0"/>
                <w:sz w:val="24"/>
                <w:szCs w:val="24"/>
              </w:rPr>
              <w:t>、</w:t>
            </w:r>
            <w:r>
              <w:rPr>
                <w:bCs/>
                <w:snapToGrid w:val="0"/>
                <w:color w:val="auto"/>
                <w:kern w:val="0"/>
                <w:sz w:val="24"/>
                <w:szCs w:val="24"/>
              </w:rPr>
              <w:t>BOD</w:t>
            </w:r>
            <w:r>
              <w:rPr>
                <w:bCs/>
                <w:snapToGrid w:val="0"/>
                <w:color w:val="auto"/>
                <w:kern w:val="0"/>
                <w:sz w:val="24"/>
                <w:szCs w:val="24"/>
                <w:vertAlign w:val="subscript"/>
              </w:rPr>
              <w:t>5</w:t>
            </w:r>
            <w:r>
              <w:rPr>
                <w:rFonts w:hAnsi="宋体"/>
                <w:bCs/>
                <w:snapToGrid w:val="0"/>
                <w:color w:val="auto"/>
                <w:kern w:val="0"/>
                <w:sz w:val="24"/>
                <w:szCs w:val="24"/>
              </w:rPr>
              <w:t>、</w:t>
            </w:r>
            <w:r>
              <w:rPr>
                <w:bCs/>
                <w:snapToGrid w:val="0"/>
                <w:color w:val="auto"/>
                <w:kern w:val="0"/>
                <w:sz w:val="24"/>
                <w:szCs w:val="24"/>
              </w:rPr>
              <w:t>SS</w:t>
            </w:r>
            <w:r>
              <w:rPr>
                <w:rFonts w:hAnsi="宋体"/>
                <w:bCs/>
                <w:snapToGrid w:val="0"/>
                <w:color w:val="auto"/>
                <w:kern w:val="0"/>
                <w:sz w:val="24"/>
                <w:szCs w:val="24"/>
              </w:rPr>
              <w:t>、</w:t>
            </w:r>
            <w:r>
              <w:rPr>
                <w:bCs/>
                <w:snapToGrid w:val="0"/>
                <w:color w:val="auto"/>
                <w:kern w:val="0"/>
                <w:sz w:val="24"/>
                <w:szCs w:val="24"/>
              </w:rPr>
              <w:t>NH</w:t>
            </w:r>
            <w:r>
              <w:rPr>
                <w:bCs/>
                <w:snapToGrid w:val="0"/>
                <w:color w:val="auto"/>
                <w:kern w:val="0"/>
                <w:sz w:val="24"/>
                <w:szCs w:val="24"/>
                <w:vertAlign w:val="subscript"/>
              </w:rPr>
              <w:t>3</w:t>
            </w:r>
            <w:r>
              <w:rPr>
                <w:bCs/>
                <w:snapToGrid w:val="0"/>
                <w:color w:val="auto"/>
                <w:kern w:val="0"/>
                <w:sz w:val="24"/>
                <w:szCs w:val="24"/>
              </w:rPr>
              <w:noBreakHyphen/>
            </w:r>
            <w:r>
              <w:rPr>
                <w:bCs/>
                <w:snapToGrid w:val="0"/>
                <w:color w:val="auto"/>
                <w:kern w:val="0"/>
                <w:sz w:val="24"/>
                <w:szCs w:val="24"/>
              </w:rPr>
              <w:t>N</w:t>
            </w:r>
            <w:r>
              <w:rPr>
                <w:rFonts w:hint="eastAsia" w:hAnsi="宋体"/>
                <w:bCs/>
                <w:snapToGrid w:val="0"/>
                <w:color w:val="auto"/>
                <w:kern w:val="0"/>
                <w:sz w:val="24"/>
                <w:szCs w:val="24"/>
              </w:rPr>
              <w:t>，</w:t>
            </w:r>
            <w:r>
              <w:rPr>
                <w:rFonts w:hAnsi="宋体"/>
                <w:bCs/>
                <w:snapToGrid w:val="0"/>
                <w:color w:val="auto"/>
                <w:kern w:val="0"/>
                <w:sz w:val="24"/>
                <w:szCs w:val="24"/>
              </w:rPr>
              <w:t>其浓度分别为</w:t>
            </w:r>
            <w:r>
              <w:rPr>
                <w:bCs/>
                <w:snapToGrid w:val="0"/>
                <w:color w:val="auto"/>
                <w:kern w:val="0"/>
                <w:sz w:val="24"/>
                <w:szCs w:val="24"/>
              </w:rPr>
              <w:t>COD</w:t>
            </w:r>
            <w:r>
              <w:rPr>
                <w:rFonts w:hint="eastAsia"/>
                <w:bCs/>
                <w:snapToGrid w:val="0"/>
                <w:color w:val="auto"/>
                <w:kern w:val="0"/>
                <w:sz w:val="24"/>
                <w:szCs w:val="24"/>
              </w:rPr>
              <w:t xml:space="preserve">： </w:t>
            </w:r>
            <w:r>
              <w:rPr>
                <w:rFonts w:hint="eastAsia"/>
                <w:bCs/>
                <w:snapToGrid w:val="0"/>
                <w:color w:val="auto"/>
                <w:kern w:val="0"/>
                <w:sz w:val="24"/>
                <w:szCs w:val="24"/>
                <w:lang w:val="en-US" w:eastAsia="zh-CN"/>
              </w:rPr>
              <w:t>450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BOD</w:t>
            </w:r>
            <w:r>
              <w:rPr>
                <w:bCs/>
                <w:snapToGrid w:val="0"/>
                <w:color w:val="auto"/>
                <w:kern w:val="0"/>
                <w:sz w:val="24"/>
                <w:szCs w:val="24"/>
                <w:vertAlign w:val="subscript"/>
              </w:rPr>
              <w:t>5</w:t>
            </w:r>
            <w:r>
              <w:rPr>
                <w:rFonts w:hint="eastAsia"/>
                <w:bCs/>
                <w:snapToGrid w:val="0"/>
                <w:color w:val="auto"/>
                <w:kern w:val="0"/>
                <w:sz w:val="24"/>
                <w:szCs w:val="24"/>
              </w:rPr>
              <w:t>：</w:t>
            </w:r>
            <w:r>
              <w:rPr>
                <w:rFonts w:hint="eastAsia"/>
                <w:bCs/>
                <w:snapToGrid w:val="0"/>
                <w:color w:val="auto"/>
                <w:kern w:val="0"/>
                <w:sz w:val="24"/>
                <w:szCs w:val="24"/>
                <w:lang w:val="en-US" w:eastAsia="zh-CN"/>
              </w:rPr>
              <w:t>300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SS</w:t>
            </w:r>
            <w:r>
              <w:rPr>
                <w:rFonts w:hint="eastAsia"/>
                <w:bCs/>
                <w:snapToGrid w:val="0"/>
                <w:color w:val="auto"/>
                <w:kern w:val="0"/>
                <w:sz w:val="24"/>
                <w:szCs w:val="24"/>
              </w:rPr>
              <w:t>：</w:t>
            </w:r>
            <w:r>
              <w:rPr>
                <w:rFonts w:hint="eastAsia"/>
                <w:bCs/>
                <w:snapToGrid w:val="0"/>
                <w:color w:val="auto"/>
                <w:kern w:val="0"/>
                <w:sz w:val="24"/>
                <w:szCs w:val="24"/>
                <w:lang w:val="en-US" w:eastAsia="zh-CN"/>
              </w:rPr>
              <w:t>350</w:t>
            </w:r>
            <w:r>
              <w:rPr>
                <w:bCs/>
                <w:snapToGrid w:val="0"/>
                <w:color w:val="auto"/>
                <w:kern w:val="0"/>
                <w:sz w:val="24"/>
                <w:szCs w:val="24"/>
              </w:rPr>
              <w:t>mg/L</w:t>
            </w:r>
            <w:r>
              <w:rPr>
                <w:rFonts w:hAnsi="宋体"/>
                <w:bCs/>
                <w:snapToGrid w:val="0"/>
                <w:color w:val="auto"/>
                <w:kern w:val="0"/>
                <w:sz w:val="24"/>
                <w:szCs w:val="24"/>
              </w:rPr>
              <w:t>、</w:t>
            </w:r>
            <w:r>
              <w:rPr>
                <w:bCs/>
                <w:snapToGrid w:val="0"/>
                <w:color w:val="auto"/>
                <w:kern w:val="0"/>
                <w:sz w:val="24"/>
                <w:szCs w:val="24"/>
              </w:rPr>
              <w:t>NH</w:t>
            </w:r>
            <w:r>
              <w:rPr>
                <w:bCs/>
                <w:snapToGrid w:val="0"/>
                <w:color w:val="auto"/>
                <w:kern w:val="0"/>
                <w:sz w:val="24"/>
                <w:szCs w:val="24"/>
                <w:vertAlign w:val="subscript"/>
              </w:rPr>
              <w:t>3</w:t>
            </w:r>
            <w:r>
              <w:rPr>
                <w:bCs/>
                <w:snapToGrid w:val="0"/>
                <w:color w:val="auto"/>
                <w:kern w:val="0"/>
                <w:sz w:val="24"/>
                <w:szCs w:val="24"/>
              </w:rPr>
              <w:noBreakHyphen/>
            </w:r>
            <w:r>
              <w:rPr>
                <w:bCs/>
                <w:snapToGrid w:val="0"/>
                <w:color w:val="auto"/>
                <w:kern w:val="0"/>
                <w:sz w:val="24"/>
                <w:szCs w:val="24"/>
              </w:rPr>
              <w:t>N</w:t>
            </w:r>
            <w:r>
              <w:rPr>
                <w:rFonts w:hint="eastAsia"/>
                <w:bCs/>
                <w:snapToGrid w:val="0"/>
                <w:color w:val="auto"/>
                <w:kern w:val="0"/>
                <w:sz w:val="24"/>
                <w:szCs w:val="24"/>
              </w:rPr>
              <w:t>：</w:t>
            </w:r>
            <w:r>
              <w:rPr>
                <w:rFonts w:hint="eastAsia"/>
                <w:bCs/>
                <w:snapToGrid w:val="0"/>
                <w:color w:val="auto"/>
                <w:kern w:val="0"/>
                <w:sz w:val="24"/>
                <w:szCs w:val="24"/>
                <w:lang w:val="en-US" w:eastAsia="zh-CN"/>
              </w:rPr>
              <w:t>35</w:t>
            </w:r>
            <w:r>
              <w:rPr>
                <w:bCs/>
                <w:snapToGrid w:val="0"/>
                <w:color w:val="auto"/>
                <w:kern w:val="0"/>
                <w:sz w:val="24"/>
                <w:szCs w:val="24"/>
              </w:rPr>
              <w:t>mg/L</w:t>
            </w:r>
            <w:r>
              <w:rPr>
                <w:rFonts w:hint="eastAsia"/>
                <w:bCs/>
                <w:snapToGrid w:val="0"/>
                <w:color w:val="auto"/>
                <w:kern w:val="0"/>
                <w:sz w:val="24"/>
                <w:szCs w:val="24"/>
                <w:lang w:eastAsia="zh-CN"/>
              </w:rPr>
              <w:t>。</w:t>
            </w:r>
          </w:p>
          <w:p>
            <w:pPr>
              <w:adjustRightInd w:val="0"/>
              <w:snapToGrid w:val="0"/>
              <w:ind w:firstLine="480" w:firstLineChars="200"/>
              <w:rPr>
                <w:rFonts w:ascii="Times New Roman" w:hAnsi="Times New Roman"/>
                <w:color w:val="auto"/>
                <w:kern w:val="0"/>
                <w:sz w:val="24"/>
                <w:szCs w:val="24"/>
              </w:rPr>
            </w:pPr>
            <w:r>
              <w:rPr>
                <w:rFonts w:hint="eastAsia"/>
                <w:color w:val="auto"/>
                <w:sz w:val="24"/>
                <w:szCs w:val="24"/>
                <w:lang w:val="en-US" w:eastAsia="zh-CN"/>
              </w:rPr>
              <w:t>综上，本项目</w:t>
            </w:r>
            <w:r>
              <w:rPr>
                <w:rFonts w:hint="eastAsia"/>
                <w:color w:val="auto"/>
                <w:sz w:val="24"/>
                <w:szCs w:val="24"/>
              </w:rPr>
              <w:t>废水</w:t>
            </w:r>
            <w:r>
              <w:rPr>
                <w:rFonts w:hint="eastAsia"/>
                <w:color w:val="auto"/>
                <w:sz w:val="24"/>
                <w:szCs w:val="24"/>
                <w:lang w:eastAsia="zh-CN"/>
              </w:rPr>
              <w:t>总量为</w:t>
            </w:r>
            <w:r>
              <w:rPr>
                <w:rFonts w:hint="eastAsia"/>
                <w:color w:val="auto"/>
                <w:sz w:val="24"/>
                <w:szCs w:val="24"/>
                <w:lang w:val="en-US" w:eastAsia="zh-CN"/>
              </w:rPr>
              <w:t>611631.96</w:t>
            </w:r>
            <w:r>
              <w:rPr>
                <w:rFonts w:hint="eastAsia"/>
                <w:color w:val="auto"/>
                <w:sz w:val="24"/>
                <w:szCs w:val="24"/>
              </w:rPr>
              <w:t>m</w:t>
            </w:r>
            <w:r>
              <w:rPr>
                <w:rFonts w:hint="eastAsia"/>
                <w:color w:val="auto"/>
                <w:sz w:val="24"/>
                <w:szCs w:val="24"/>
                <w:vertAlign w:val="superscript"/>
              </w:rPr>
              <w:t>3</w:t>
            </w:r>
            <w:r>
              <w:rPr>
                <w:rFonts w:hint="eastAsia"/>
                <w:color w:val="auto"/>
                <w:sz w:val="24"/>
                <w:szCs w:val="24"/>
              </w:rPr>
              <w:t>/a</w:t>
            </w:r>
            <w:r>
              <w:rPr>
                <w:rFonts w:hint="eastAsia"/>
                <w:color w:val="auto"/>
                <w:sz w:val="24"/>
                <w:szCs w:val="24"/>
                <w:lang w:eastAsia="zh-CN"/>
              </w:rPr>
              <w:t>，</w:t>
            </w:r>
            <w:r>
              <w:rPr>
                <w:rFonts w:hint="eastAsia"/>
                <w:color w:val="auto"/>
                <w:sz w:val="24"/>
                <w:szCs w:val="24"/>
                <w:lang w:val="en-US" w:eastAsia="zh-CN"/>
              </w:rPr>
              <w:t>生活污水和公厕废水</w:t>
            </w:r>
            <w:r>
              <w:rPr>
                <w:rFonts w:hint="eastAsia"/>
                <w:color w:val="auto"/>
                <w:sz w:val="24"/>
                <w:szCs w:val="24"/>
              </w:rPr>
              <w:t>暂存于化粪池内</w:t>
            </w:r>
            <w:r>
              <w:rPr>
                <w:rFonts w:hint="eastAsia"/>
                <w:color w:val="auto"/>
                <w:sz w:val="24"/>
                <w:szCs w:val="24"/>
                <w:lang w:val="en-US" w:eastAsia="zh-CN"/>
              </w:rPr>
              <w:t>，</w:t>
            </w:r>
            <w:r>
              <w:rPr>
                <w:rFonts w:hint="eastAsia"/>
                <w:color w:val="auto"/>
                <w:sz w:val="24"/>
                <w:szCs w:val="24"/>
              </w:rPr>
              <w:t>统一收集处理，终端采用一体式污水处理</w:t>
            </w:r>
            <w:r>
              <w:rPr>
                <w:rFonts w:hint="eastAsia" w:ascii="宋体"/>
                <w:color w:val="auto"/>
                <w:sz w:val="24"/>
                <w:szCs w:val="24"/>
                <w:u w:val="none" w:color="FF0000"/>
              </w:rPr>
              <w:t>达到《农村生活污水处理设施污染物排放标准》（DB61/1227-2018）一级标准</w:t>
            </w:r>
            <w:r>
              <w:rPr>
                <w:rFonts w:ascii="Times New Roman" w:hAnsi="Times New Roman"/>
                <w:color w:val="auto"/>
                <w:highlight w:val="none"/>
              </w:rPr>
              <w:t>后</w:t>
            </w:r>
            <w:r>
              <w:rPr>
                <w:rFonts w:hint="eastAsia" w:ascii="宋体"/>
                <w:color w:val="auto"/>
                <w:sz w:val="24"/>
                <w:highlight w:val="none"/>
                <w:u w:val="none" w:color="FF0000"/>
                <w:lang w:val="en-US" w:eastAsia="zh-CN"/>
              </w:rPr>
              <w:t>排入涝池用于园林绿化、农田浇灌等。</w:t>
            </w:r>
            <w:r>
              <w:rPr>
                <w:rFonts w:ascii="Times New Roman" w:hAnsi="Times New Roman"/>
                <w:color w:val="auto"/>
                <w:kern w:val="0"/>
                <w:sz w:val="24"/>
                <w:szCs w:val="24"/>
              </w:rPr>
              <w:t>项目排水主要水质指标浓度预测值见</w:t>
            </w:r>
            <w:r>
              <w:rPr>
                <w:rFonts w:hint="eastAsia"/>
                <w:color w:val="auto"/>
                <w:kern w:val="0"/>
                <w:sz w:val="24"/>
                <w:szCs w:val="24"/>
                <w:lang w:eastAsia="zh-CN"/>
              </w:rPr>
              <w:t>表</w:t>
            </w:r>
            <w:r>
              <w:rPr>
                <w:rFonts w:hint="eastAsia"/>
                <w:color w:val="auto"/>
                <w:kern w:val="0"/>
                <w:sz w:val="24"/>
                <w:szCs w:val="24"/>
                <w:lang w:val="en-US" w:eastAsia="zh-CN"/>
              </w:rPr>
              <w:t>26</w:t>
            </w:r>
            <w:r>
              <w:rPr>
                <w:rFonts w:ascii="Times New Roman" w:hAnsi="Times New Roman"/>
                <w:color w:val="auto"/>
                <w:kern w:val="0"/>
                <w:sz w:val="24"/>
                <w:szCs w:val="24"/>
              </w:rPr>
              <w:t>。</w:t>
            </w:r>
          </w:p>
          <w:p>
            <w:pPr>
              <w:pStyle w:val="5"/>
              <w:keepNext/>
              <w:rPr>
                <w:rFonts w:ascii="Times New Roman" w:hAnsi="Times New Roman" w:cs="Times New Roman"/>
                <w:sz w:val="21"/>
                <w:szCs w:val="21"/>
              </w:rPr>
            </w:pPr>
            <w:bookmarkStart w:id="18" w:name="_Ref532898316"/>
            <w:r>
              <w:rPr>
                <w:rFonts w:ascii="Times New Roman" w:hAnsi="Times New Roman" w:cs="Times New Roman"/>
                <w:sz w:val="21"/>
                <w:szCs w:val="21"/>
              </w:rPr>
              <w:t xml:space="preserve">表 </w:t>
            </w:r>
            <w:bookmarkEnd w:id="18"/>
            <w:r>
              <w:rPr>
                <w:rFonts w:hint="eastAsia" w:cs="Times New Roman"/>
                <w:sz w:val="21"/>
                <w:szCs w:val="21"/>
                <w:lang w:val="en-US" w:eastAsia="zh-CN"/>
              </w:rPr>
              <w:t>26</w:t>
            </w:r>
            <w:r>
              <w:rPr>
                <w:rFonts w:ascii="Times New Roman" w:hAnsi="Times New Roman" w:cs="Times New Roman"/>
                <w:sz w:val="21"/>
                <w:szCs w:val="21"/>
              </w:rPr>
              <w:t xml:space="preserve">  </w:t>
            </w:r>
            <w:r>
              <w:rPr>
                <w:rFonts w:ascii="Times New Roman" w:hAnsi="Times New Roman" w:cs="Times New Roman"/>
                <w:color w:val="000000"/>
                <w:kern w:val="0"/>
                <w:sz w:val="21"/>
                <w:szCs w:val="21"/>
              </w:rPr>
              <w:t>废水污染物产排浓度</w:t>
            </w:r>
            <w:r>
              <w:rPr>
                <w:rFonts w:ascii="Times New Roman" w:hAnsi="Times New Roman" w:cs="Times New Roman"/>
                <w:b w:val="0"/>
                <w:bCs/>
                <w:color w:val="000000"/>
                <w:kern w:val="0"/>
                <w:sz w:val="21"/>
                <w:szCs w:val="21"/>
              </w:rPr>
              <w:t xml:space="preserve"> </w:t>
            </w:r>
            <w:r>
              <w:rPr>
                <w:rFonts w:ascii="Times New Roman" w:hAnsi="Times New Roman" w:cs="Times New Roman"/>
                <w:color w:val="000000"/>
                <w:kern w:val="0"/>
                <w:sz w:val="21"/>
                <w:szCs w:val="21"/>
              </w:rPr>
              <w:t>单位：</w:t>
            </w:r>
            <w:r>
              <w:rPr>
                <w:rFonts w:ascii="Times New Roman" w:hAnsi="Times New Roman" w:cs="Times New Roman"/>
                <w:b w:val="0"/>
                <w:bCs/>
                <w:color w:val="000000"/>
                <w:kern w:val="0"/>
                <w:sz w:val="21"/>
                <w:szCs w:val="21"/>
              </w:rPr>
              <w:t>mg/L</w:t>
            </w:r>
          </w:p>
          <w:tbl>
            <w:tblPr>
              <w:tblStyle w:val="19"/>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1690"/>
              <w:gridCol w:w="1175"/>
              <w:gridCol w:w="1243"/>
              <w:gridCol w:w="1035"/>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firstLine="0"/>
                    <w:jc w:val="center"/>
                    <w:rPr>
                      <w:rFonts w:ascii="Times New Roman" w:hAnsi="Times New Roman"/>
                      <w:color w:val="000000"/>
                      <w:kern w:val="0"/>
                      <w:sz w:val="21"/>
                      <w:szCs w:val="21"/>
                    </w:rPr>
                  </w:pPr>
                  <w:r>
                    <w:rPr>
                      <w:rFonts w:ascii="Times New Roman" w:hAnsi="Times New Roman"/>
                      <w:color w:val="000000"/>
                      <w:kern w:val="0"/>
                      <w:sz w:val="21"/>
                      <w:szCs w:val="21"/>
                    </w:rPr>
                    <w:t>项目</w:t>
                  </w:r>
                </w:p>
              </w:tc>
              <w:tc>
                <w:tcPr>
                  <w:tcW w:w="1690" w:type="dxa"/>
                  <w:vAlign w:val="center"/>
                </w:tcPr>
                <w:p>
                  <w:pPr>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废水量</w:t>
                  </w:r>
                  <w:r>
                    <w:rPr>
                      <w:rFonts w:hint="eastAsia" w:ascii="Times New Roman" w:hAnsi="Times New Roman"/>
                      <w:color w:val="000000"/>
                      <w:kern w:val="0"/>
                      <w:sz w:val="21"/>
                      <w:szCs w:val="21"/>
                    </w:rPr>
                    <w:t>（</w:t>
                  </w:r>
                  <w:r>
                    <w:rPr>
                      <w:rFonts w:hint="eastAsia"/>
                      <w:sz w:val="24"/>
                      <w:szCs w:val="24"/>
                    </w:rPr>
                    <w:t>m</w:t>
                  </w:r>
                  <w:r>
                    <w:rPr>
                      <w:rFonts w:hint="eastAsia"/>
                      <w:sz w:val="24"/>
                      <w:szCs w:val="24"/>
                      <w:vertAlign w:val="superscript"/>
                    </w:rPr>
                    <w:t>3</w:t>
                  </w:r>
                  <w:r>
                    <w:rPr>
                      <w:rFonts w:hint="eastAsia"/>
                      <w:sz w:val="24"/>
                      <w:szCs w:val="24"/>
                    </w:rPr>
                    <w:t>/a</w:t>
                  </w:r>
                  <w:r>
                    <w:rPr>
                      <w:rFonts w:hint="eastAsia" w:ascii="Times New Roman" w:hAnsi="Times New Roman"/>
                      <w:color w:val="000000"/>
                      <w:kern w:val="0"/>
                      <w:sz w:val="21"/>
                      <w:szCs w:val="21"/>
                    </w:rPr>
                    <w:t>）</w:t>
                  </w:r>
                </w:p>
              </w:tc>
              <w:tc>
                <w:tcPr>
                  <w:tcW w:w="1175"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COD</w:t>
                  </w:r>
                </w:p>
              </w:tc>
              <w:tc>
                <w:tcPr>
                  <w:tcW w:w="1243" w:type="dxa"/>
                  <w:vAlign w:val="center"/>
                </w:tcPr>
                <w:p>
                  <w:pPr>
                    <w:adjustRightInd w:val="0"/>
                    <w:snapToGrid w:val="0"/>
                    <w:spacing w:line="240" w:lineRule="auto"/>
                    <w:jc w:val="both"/>
                    <w:rPr>
                      <w:rFonts w:ascii="Times New Roman" w:hAnsi="Times New Roman"/>
                      <w:color w:val="000000"/>
                      <w:kern w:val="0"/>
                      <w:sz w:val="21"/>
                      <w:szCs w:val="21"/>
                    </w:rPr>
                  </w:pPr>
                  <w:r>
                    <w:rPr>
                      <w:rFonts w:ascii="Times New Roman" w:hAnsi="Times New Roman"/>
                      <w:color w:val="000000"/>
                      <w:kern w:val="0"/>
                      <w:sz w:val="21"/>
                      <w:szCs w:val="21"/>
                    </w:rPr>
                    <w:t>BOD</w:t>
                  </w:r>
                  <w:r>
                    <w:rPr>
                      <w:rFonts w:ascii="Times New Roman" w:hAnsi="Times New Roman"/>
                      <w:color w:val="000000"/>
                      <w:kern w:val="0"/>
                      <w:sz w:val="21"/>
                      <w:szCs w:val="21"/>
                      <w:vertAlign w:val="subscript"/>
                    </w:rPr>
                    <w:t>5</w:t>
                  </w:r>
                </w:p>
              </w:tc>
              <w:tc>
                <w:tcPr>
                  <w:tcW w:w="1035" w:type="dxa"/>
                  <w:vAlign w:val="center"/>
                </w:tcPr>
                <w:p>
                  <w:pPr>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SS</w:t>
                  </w:r>
                </w:p>
              </w:tc>
              <w:tc>
                <w:tcPr>
                  <w:tcW w:w="1020" w:type="dxa"/>
                  <w:vAlign w:val="center"/>
                </w:tcPr>
                <w:p>
                  <w:pPr>
                    <w:adjustRightInd w:val="0"/>
                    <w:snapToGrid w:val="0"/>
                    <w:spacing w:line="240" w:lineRule="auto"/>
                    <w:ind w:left="0" w:leftChars="0" w:firstLine="0" w:firstLineChars="0"/>
                    <w:jc w:val="both"/>
                    <w:rPr>
                      <w:rFonts w:ascii="Times New Roman" w:hAnsi="Times New Roman"/>
                      <w:color w:val="000000"/>
                      <w:kern w:val="0"/>
                      <w:sz w:val="21"/>
                      <w:szCs w:val="21"/>
                    </w:rPr>
                  </w:pPr>
                  <w:r>
                    <w:rPr>
                      <w:rFonts w:ascii="Times New Roman" w:hAnsi="Times New Roman"/>
                      <w:color w:val="000000"/>
                      <w:kern w:val="0"/>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left="0" w:leftChars="0" w:firstLine="0" w:firstLineChars="0"/>
                    <w:jc w:val="center"/>
                    <w:rPr>
                      <w:rFonts w:hint="eastAsia" w:ascii="宋体" w:hAnsi="Times New Roman" w:cs="宋体"/>
                      <w:color w:val="000000"/>
                      <w:kern w:val="0"/>
                      <w:sz w:val="21"/>
                      <w:szCs w:val="21"/>
                    </w:rPr>
                  </w:pPr>
                  <w:r>
                    <w:rPr>
                      <w:rFonts w:hint="eastAsia" w:cs="Times New Roman"/>
                      <w:b w:val="0"/>
                      <w:bCs/>
                      <w:color w:val="000000"/>
                      <w:kern w:val="0"/>
                      <w:sz w:val="21"/>
                      <w:szCs w:val="21"/>
                      <w:lang w:eastAsia="zh-CN"/>
                    </w:rPr>
                    <w:t>进水浓度</w:t>
                  </w:r>
                  <w:r>
                    <w:rPr>
                      <w:rFonts w:ascii="Times New Roman" w:hAnsi="Times New Roman" w:cs="Times New Roman"/>
                      <w:b w:val="0"/>
                      <w:bCs/>
                      <w:color w:val="000000"/>
                      <w:kern w:val="0"/>
                      <w:sz w:val="21"/>
                      <w:szCs w:val="21"/>
                    </w:rPr>
                    <w:t>mg/L</w:t>
                  </w:r>
                </w:p>
              </w:tc>
              <w:tc>
                <w:tcPr>
                  <w:tcW w:w="1690" w:type="dxa"/>
                  <w:vAlign w:val="center"/>
                </w:tcPr>
                <w:p>
                  <w:pPr>
                    <w:adjustRightInd w:val="0"/>
                    <w:snapToGrid w:val="0"/>
                    <w:spacing w:line="240" w:lineRule="auto"/>
                    <w:ind w:left="0" w:leftChars="0" w:firstLine="0" w:firstLineChars="0"/>
                    <w:jc w:val="center"/>
                    <w:rPr>
                      <w:rFonts w:hint="eastAsia"/>
                      <w:color w:val="auto"/>
                      <w:sz w:val="21"/>
                      <w:szCs w:val="21"/>
                      <w:lang w:val="en-US" w:eastAsia="zh-CN"/>
                    </w:rPr>
                  </w:pPr>
                  <w:r>
                    <w:rPr>
                      <w:rFonts w:hint="eastAsia"/>
                      <w:color w:val="auto"/>
                      <w:sz w:val="24"/>
                      <w:szCs w:val="24"/>
                      <w:lang w:val="en-US" w:eastAsia="zh-CN"/>
                    </w:rPr>
                    <w:t>611631.96</w:t>
                  </w:r>
                </w:p>
              </w:tc>
              <w:tc>
                <w:tcPr>
                  <w:tcW w:w="1175" w:type="dxa"/>
                  <w:vAlign w:val="center"/>
                </w:tcPr>
                <w:p>
                  <w:pPr>
                    <w:adjustRightInd w:val="0"/>
                    <w:snapToGrid w:val="0"/>
                    <w:spacing w:line="240" w:lineRule="auto"/>
                    <w:ind w:left="0" w:leftChars="0" w:firstLine="0" w:firstLineChars="0"/>
                    <w:jc w:val="center"/>
                    <w:rPr>
                      <w:rFonts w:hint="eastAsia"/>
                      <w:color w:val="000000"/>
                      <w:kern w:val="0"/>
                      <w:sz w:val="21"/>
                      <w:szCs w:val="21"/>
                      <w:lang w:val="en-US" w:eastAsia="zh-CN"/>
                    </w:rPr>
                  </w:pPr>
                  <w:r>
                    <w:rPr>
                      <w:rFonts w:hint="eastAsia"/>
                      <w:color w:val="000000"/>
                      <w:kern w:val="0"/>
                      <w:sz w:val="21"/>
                      <w:szCs w:val="21"/>
                      <w:lang w:val="en-US" w:eastAsia="zh-CN"/>
                    </w:rPr>
                    <w:t>450</w:t>
                  </w:r>
                </w:p>
              </w:tc>
              <w:tc>
                <w:tcPr>
                  <w:tcW w:w="1243" w:type="dxa"/>
                  <w:vAlign w:val="center"/>
                </w:tcPr>
                <w:p>
                  <w:pPr>
                    <w:adjustRightInd w:val="0"/>
                    <w:snapToGrid w:val="0"/>
                    <w:spacing w:line="240" w:lineRule="auto"/>
                    <w:ind w:left="0" w:leftChars="0" w:firstLine="0" w:firstLineChars="0"/>
                    <w:jc w:val="center"/>
                    <w:rPr>
                      <w:rFonts w:hint="eastAsia"/>
                      <w:color w:val="000000"/>
                      <w:kern w:val="0"/>
                      <w:sz w:val="21"/>
                      <w:szCs w:val="21"/>
                      <w:lang w:val="en-US" w:eastAsia="zh-CN"/>
                    </w:rPr>
                  </w:pPr>
                  <w:r>
                    <w:rPr>
                      <w:rFonts w:hint="eastAsia"/>
                      <w:color w:val="000000"/>
                      <w:kern w:val="0"/>
                      <w:sz w:val="21"/>
                      <w:szCs w:val="21"/>
                      <w:lang w:val="en-US" w:eastAsia="zh-CN"/>
                    </w:rPr>
                    <w:t>300</w:t>
                  </w:r>
                </w:p>
              </w:tc>
              <w:tc>
                <w:tcPr>
                  <w:tcW w:w="1035" w:type="dxa"/>
                  <w:vAlign w:val="center"/>
                </w:tcPr>
                <w:p>
                  <w:pPr>
                    <w:adjustRightInd w:val="0"/>
                    <w:snapToGrid w:val="0"/>
                    <w:spacing w:line="240" w:lineRule="auto"/>
                    <w:ind w:left="0" w:leftChars="0" w:firstLine="0" w:firstLineChars="0"/>
                    <w:jc w:val="center"/>
                    <w:rPr>
                      <w:rFonts w:hint="eastAsia"/>
                      <w:color w:val="000000"/>
                      <w:kern w:val="0"/>
                      <w:sz w:val="21"/>
                      <w:szCs w:val="21"/>
                      <w:lang w:val="en-US" w:eastAsia="zh-CN"/>
                    </w:rPr>
                  </w:pPr>
                  <w:r>
                    <w:rPr>
                      <w:rFonts w:hint="eastAsia"/>
                      <w:color w:val="000000"/>
                      <w:kern w:val="0"/>
                      <w:sz w:val="21"/>
                      <w:szCs w:val="21"/>
                      <w:lang w:val="en-US" w:eastAsia="zh-CN"/>
                    </w:rPr>
                    <w:t>350</w:t>
                  </w:r>
                </w:p>
              </w:tc>
              <w:tc>
                <w:tcPr>
                  <w:tcW w:w="1020"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ascii="Times New Roman" w:hAnsi="Times New Roman"/>
                      <w:color w:val="000000"/>
                      <w:kern w:val="0"/>
                      <w:sz w:val="21"/>
                      <w:szCs w:val="21"/>
                    </w:rPr>
                    <w:t>3</w:t>
                  </w:r>
                  <w:r>
                    <w:rPr>
                      <w:rFonts w:hint="eastAsia"/>
                      <w:color w:val="000000"/>
                      <w:kern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left="0" w:leftChars="0" w:firstLine="0" w:firstLineChars="0"/>
                    <w:jc w:val="center"/>
                    <w:rPr>
                      <w:rFonts w:hint="eastAsia" w:cs="Times New Roman"/>
                      <w:b w:val="0"/>
                      <w:bCs/>
                      <w:color w:val="auto"/>
                      <w:kern w:val="0"/>
                      <w:sz w:val="21"/>
                      <w:szCs w:val="21"/>
                      <w:lang w:eastAsia="zh-CN"/>
                    </w:rPr>
                  </w:pPr>
                  <w:r>
                    <w:rPr>
                      <w:rFonts w:hint="eastAsia" w:cs="Times New Roman"/>
                      <w:b w:val="0"/>
                      <w:bCs/>
                      <w:color w:val="auto"/>
                      <w:kern w:val="0"/>
                      <w:sz w:val="21"/>
                      <w:szCs w:val="21"/>
                      <w:lang w:eastAsia="zh-CN"/>
                    </w:rPr>
                    <w:t>进水量</w:t>
                  </w:r>
                  <w:r>
                    <w:rPr>
                      <w:rFonts w:hint="eastAsia" w:ascii="Times New Roman" w:hAnsi="Times New Roman"/>
                      <w:color w:val="auto"/>
                      <w:kern w:val="0"/>
                      <w:sz w:val="21"/>
                      <w:szCs w:val="21"/>
                    </w:rPr>
                    <w:t>（</w:t>
                  </w:r>
                  <w:r>
                    <w:rPr>
                      <w:rFonts w:hint="eastAsia"/>
                      <w:color w:val="auto"/>
                      <w:sz w:val="24"/>
                      <w:szCs w:val="24"/>
                    </w:rPr>
                    <w:t>m</w:t>
                  </w:r>
                  <w:r>
                    <w:rPr>
                      <w:rFonts w:hint="eastAsia"/>
                      <w:color w:val="auto"/>
                      <w:sz w:val="24"/>
                      <w:szCs w:val="24"/>
                      <w:vertAlign w:val="superscript"/>
                    </w:rPr>
                    <w:t>3</w:t>
                  </w:r>
                  <w:r>
                    <w:rPr>
                      <w:rFonts w:hint="eastAsia"/>
                      <w:color w:val="auto"/>
                      <w:sz w:val="24"/>
                      <w:szCs w:val="24"/>
                    </w:rPr>
                    <w:t>/a</w:t>
                  </w:r>
                  <w:r>
                    <w:rPr>
                      <w:rFonts w:hint="eastAsia" w:ascii="Times New Roman" w:hAnsi="Times New Roman"/>
                      <w:color w:val="auto"/>
                      <w:kern w:val="0"/>
                      <w:sz w:val="21"/>
                      <w:szCs w:val="21"/>
                    </w:rPr>
                    <w:t>）</w:t>
                  </w:r>
                </w:p>
              </w:tc>
              <w:tc>
                <w:tcPr>
                  <w:tcW w:w="1690" w:type="dxa"/>
                  <w:vAlign w:val="center"/>
                </w:tcPr>
                <w:p>
                  <w:pPr>
                    <w:adjustRightInd w:val="0"/>
                    <w:snapToGrid w:val="0"/>
                    <w:spacing w:line="240" w:lineRule="auto"/>
                    <w:ind w:left="0" w:leftChars="0" w:firstLine="0" w:firstLineChars="0"/>
                    <w:jc w:val="center"/>
                    <w:rPr>
                      <w:rFonts w:hint="eastAsia"/>
                      <w:color w:val="auto"/>
                      <w:lang w:val="en-US" w:eastAsia="zh-CN"/>
                    </w:rPr>
                  </w:pPr>
                  <w:r>
                    <w:rPr>
                      <w:rFonts w:hint="eastAsia"/>
                      <w:color w:val="auto"/>
                      <w:sz w:val="24"/>
                      <w:szCs w:val="24"/>
                      <w:lang w:val="en-US" w:eastAsia="zh-CN"/>
                    </w:rPr>
                    <w:t>611631.96</w:t>
                  </w:r>
                </w:p>
              </w:tc>
              <w:tc>
                <w:tcPr>
                  <w:tcW w:w="1175" w:type="dxa"/>
                  <w:vAlign w:val="center"/>
                </w:tcPr>
                <w:p>
                  <w:pPr>
                    <w:adjustRightInd w:val="0"/>
                    <w:snapToGrid w:val="0"/>
                    <w:spacing w:line="240" w:lineRule="auto"/>
                    <w:ind w:left="0" w:leftChars="0"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275.23</w:t>
                  </w:r>
                </w:p>
              </w:tc>
              <w:tc>
                <w:tcPr>
                  <w:tcW w:w="1243" w:type="dxa"/>
                  <w:vAlign w:val="center"/>
                </w:tcPr>
                <w:p>
                  <w:pPr>
                    <w:adjustRightInd w:val="0"/>
                    <w:snapToGrid w:val="0"/>
                    <w:spacing w:line="240" w:lineRule="auto"/>
                    <w:ind w:left="0" w:leftChars="0"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183.48</w:t>
                  </w:r>
                </w:p>
              </w:tc>
              <w:tc>
                <w:tcPr>
                  <w:tcW w:w="1035" w:type="dxa"/>
                  <w:vAlign w:val="center"/>
                </w:tcPr>
                <w:p>
                  <w:pPr>
                    <w:adjustRightInd w:val="0"/>
                    <w:snapToGrid w:val="0"/>
                    <w:spacing w:line="240" w:lineRule="auto"/>
                    <w:ind w:left="0" w:leftChars="0" w:firstLine="0" w:firstLineChars="0"/>
                    <w:jc w:val="center"/>
                    <w:rPr>
                      <w:rFonts w:hint="default"/>
                      <w:color w:val="auto"/>
                      <w:kern w:val="0"/>
                      <w:sz w:val="21"/>
                      <w:szCs w:val="21"/>
                      <w:lang w:val="en-US" w:eastAsia="zh-CN"/>
                    </w:rPr>
                  </w:pPr>
                  <w:r>
                    <w:rPr>
                      <w:rFonts w:hint="eastAsia"/>
                      <w:color w:val="auto"/>
                      <w:kern w:val="0"/>
                      <w:sz w:val="21"/>
                      <w:szCs w:val="21"/>
                      <w:lang w:val="en-US" w:eastAsia="zh-CN"/>
                    </w:rPr>
                    <w:t>214.07</w:t>
                  </w:r>
                </w:p>
              </w:tc>
              <w:tc>
                <w:tcPr>
                  <w:tcW w:w="1020" w:type="dxa"/>
                  <w:vAlign w:val="center"/>
                </w:tcPr>
                <w:p>
                  <w:pPr>
                    <w:adjustRightInd w:val="0"/>
                    <w:snapToGrid w:val="0"/>
                    <w:spacing w:line="240" w:lineRule="auto"/>
                    <w:ind w:left="0" w:leftChars="0" w:firstLine="0" w:firstLineChars="0"/>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21.41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left="0" w:leftChars="0" w:firstLine="0" w:firstLineChars="0"/>
                    <w:jc w:val="center"/>
                    <w:rPr>
                      <w:rFonts w:ascii="Times New Roman" w:hAnsi="Times New Roman"/>
                      <w:color w:val="auto"/>
                      <w:kern w:val="0"/>
                      <w:sz w:val="21"/>
                      <w:szCs w:val="21"/>
                    </w:rPr>
                  </w:pPr>
                  <w:r>
                    <w:rPr>
                      <w:rFonts w:hint="eastAsia"/>
                      <w:color w:val="auto"/>
                      <w:kern w:val="0"/>
                      <w:sz w:val="21"/>
                      <w:szCs w:val="21"/>
                      <w:lang w:eastAsia="zh-CN"/>
                    </w:rPr>
                    <w:t>污水处理站</w:t>
                  </w:r>
                  <w:r>
                    <w:rPr>
                      <w:rFonts w:hint="eastAsia" w:ascii="Times New Roman" w:hAnsi="Times New Roman"/>
                      <w:color w:val="auto"/>
                      <w:kern w:val="0"/>
                      <w:sz w:val="21"/>
                      <w:szCs w:val="21"/>
                    </w:rPr>
                    <w:t>处理效率</w:t>
                  </w:r>
                </w:p>
              </w:tc>
              <w:tc>
                <w:tcPr>
                  <w:tcW w:w="1690" w:type="dxa"/>
                  <w:vAlign w:val="center"/>
                </w:tcPr>
                <w:p>
                  <w:pPr>
                    <w:adjustRightInd w:val="0"/>
                    <w:snapToGrid w:val="0"/>
                    <w:spacing w:line="240" w:lineRule="auto"/>
                    <w:ind w:left="0" w:leftChars="0" w:firstLine="0" w:firstLineChars="0"/>
                    <w:jc w:val="center"/>
                    <w:rPr>
                      <w:rFonts w:ascii="Times New Roman" w:hAnsi="Times New Roman"/>
                      <w:color w:val="auto"/>
                      <w:kern w:val="0"/>
                      <w:sz w:val="21"/>
                      <w:szCs w:val="21"/>
                    </w:rPr>
                  </w:pPr>
                  <w:r>
                    <w:rPr>
                      <w:rFonts w:hint="eastAsia" w:ascii="Times New Roman" w:hAnsi="Times New Roman"/>
                      <w:color w:val="auto"/>
                      <w:kern w:val="0"/>
                      <w:sz w:val="21"/>
                      <w:szCs w:val="21"/>
                    </w:rPr>
                    <w:t>/</w:t>
                  </w:r>
                </w:p>
              </w:tc>
              <w:tc>
                <w:tcPr>
                  <w:tcW w:w="1175" w:type="dxa"/>
                  <w:vAlign w:val="center"/>
                </w:tcPr>
                <w:p>
                  <w:pPr>
                    <w:adjustRightInd w:val="0"/>
                    <w:snapToGrid w:val="0"/>
                    <w:spacing w:line="240" w:lineRule="auto"/>
                    <w:ind w:left="0" w:leftChars="0" w:firstLine="0" w:firstLineChars="0"/>
                    <w:jc w:val="center"/>
                    <w:rPr>
                      <w:rFonts w:ascii="Times New Roman" w:hAnsi="Times New Roman"/>
                      <w:color w:val="auto"/>
                      <w:kern w:val="0"/>
                      <w:sz w:val="21"/>
                      <w:szCs w:val="21"/>
                    </w:rPr>
                  </w:pPr>
                  <w:r>
                    <w:rPr>
                      <w:rFonts w:hint="eastAsia"/>
                      <w:color w:val="auto"/>
                      <w:kern w:val="0"/>
                      <w:sz w:val="21"/>
                      <w:szCs w:val="21"/>
                      <w:lang w:val="en-US" w:eastAsia="zh-CN"/>
                    </w:rPr>
                    <w:t>90</w:t>
                  </w:r>
                  <w:r>
                    <w:rPr>
                      <w:rFonts w:hint="eastAsia" w:ascii="Times New Roman" w:hAnsi="Times New Roman"/>
                      <w:color w:val="auto"/>
                      <w:kern w:val="0"/>
                      <w:sz w:val="21"/>
                      <w:szCs w:val="21"/>
                    </w:rPr>
                    <w:t>%</w:t>
                  </w:r>
                </w:p>
              </w:tc>
              <w:tc>
                <w:tcPr>
                  <w:tcW w:w="1243"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auto"/>
                      <w:kern w:val="0"/>
                      <w:sz w:val="21"/>
                      <w:szCs w:val="21"/>
                      <w:lang w:val="en-US" w:eastAsia="zh-CN"/>
                    </w:rPr>
                  </w:pPr>
                  <w:r>
                    <w:rPr>
                      <w:rFonts w:hint="eastAsia"/>
                      <w:color w:val="auto"/>
                      <w:kern w:val="0"/>
                      <w:sz w:val="21"/>
                      <w:szCs w:val="21"/>
                      <w:lang w:val="en-US" w:eastAsia="zh-CN"/>
                    </w:rPr>
                    <w:t>97.2%</w:t>
                  </w:r>
                </w:p>
              </w:tc>
              <w:tc>
                <w:tcPr>
                  <w:tcW w:w="1035" w:type="dxa"/>
                  <w:vAlign w:val="center"/>
                </w:tcPr>
                <w:p>
                  <w:pPr>
                    <w:adjustRightInd w:val="0"/>
                    <w:snapToGrid w:val="0"/>
                    <w:spacing w:line="240" w:lineRule="auto"/>
                    <w:ind w:left="0" w:leftChars="0" w:firstLine="0" w:firstLineChars="0"/>
                    <w:jc w:val="center"/>
                    <w:rPr>
                      <w:rFonts w:ascii="Times New Roman" w:hAnsi="Times New Roman"/>
                      <w:color w:val="auto"/>
                      <w:kern w:val="0"/>
                      <w:sz w:val="21"/>
                      <w:szCs w:val="21"/>
                    </w:rPr>
                  </w:pPr>
                  <w:r>
                    <w:rPr>
                      <w:rFonts w:hint="eastAsia"/>
                      <w:color w:val="auto"/>
                      <w:kern w:val="0"/>
                      <w:sz w:val="21"/>
                      <w:szCs w:val="21"/>
                      <w:lang w:val="en-US" w:eastAsia="zh-CN"/>
                    </w:rPr>
                    <w:t>98</w:t>
                  </w:r>
                  <w:r>
                    <w:rPr>
                      <w:rFonts w:hint="eastAsia" w:ascii="Times New Roman" w:hAnsi="Times New Roman"/>
                      <w:color w:val="auto"/>
                      <w:kern w:val="0"/>
                      <w:sz w:val="21"/>
                      <w:szCs w:val="21"/>
                    </w:rPr>
                    <w:t>%</w:t>
                  </w:r>
                </w:p>
              </w:tc>
              <w:tc>
                <w:tcPr>
                  <w:tcW w:w="1020"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auto"/>
                      <w:kern w:val="0"/>
                      <w:sz w:val="21"/>
                      <w:szCs w:val="21"/>
                      <w:lang w:val="en-US" w:eastAsia="zh-CN"/>
                    </w:rPr>
                  </w:pPr>
                  <w:r>
                    <w:rPr>
                      <w:rFonts w:hint="eastAsia"/>
                      <w:color w:val="auto"/>
                      <w:kern w:val="0"/>
                      <w:sz w:val="21"/>
                      <w:szCs w:val="21"/>
                      <w:lang w:val="en-US" w:eastAsia="zh-CN"/>
                    </w:rPr>
                    <w:t>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left="0" w:leftChars="0" w:firstLine="0" w:firstLineChars="0"/>
                    <w:jc w:val="center"/>
                    <w:rPr>
                      <w:rFonts w:ascii="Times New Roman" w:hAnsi="Times New Roman"/>
                      <w:color w:val="auto"/>
                      <w:kern w:val="0"/>
                      <w:sz w:val="21"/>
                      <w:szCs w:val="21"/>
                    </w:rPr>
                  </w:pPr>
                  <w:r>
                    <w:rPr>
                      <w:rFonts w:hint="eastAsia" w:cs="Times New Roman"/>
                      <w:b w:val="0"/>
                      <w:bCs/>
                      <w:color w:val="auto"/>
                      <w:kern w:val="0"/>
                      <w:sz w:val="21"/>
                      <w:szCs w:val="21"/>
                      <w:lang w:eastAsia="zh-CN"/>
                    </w:rPr>
                    <w:t>出水浓度</w:t>
                  </w:r>
                  <w:r>
                    <w:rPr>
                      <w:rFonts w:ascii="Times New Roman" w:hAnsi="Times New Roman" w:cs="Times New Roman"/>
                      <w:b w:val="0"/>
                      <w:bCs/>
                      <w:color w:val="auto"/>
                      <w:kern w:val="0"/>
                      <w:sz w:val="21"/>
                      <w:szCs w:val="21"/>
                    </w:rPr>
                    <w:t>mg/L</w:t>
                  </w:r>
                </w:p>
              </w:tc>
              <w:tc>
                <w:tcPr>
                  <w:tcW w:w="1690" w:type="dxa"/>
                  <w:vAlign w:val="center"/>
                </w:tcPr>
                <w:p>
                  <w:pPr>
                    <w:adjustRightInd w:val="0"/>
                    <w:snapToGrid w:val="0"/>
                    <w:spacing w:line="240" w:lineRule="auto"/>
                    <w:ind w:left="0" w:leftChars="0" w:firstLine="0" w:firstLineChars="0"/>
                    <w:jc w:val="center"/>
                    <w:rPr>
                      <w:rFonts w:ascii="Times New Roman" w:hAnsi="Times New Roman"/>
                      <w:color w:val="auto"/>
                      <w:kern w:val="0"/>
                      <w:sz w:val="21"/>
                      <w:szCs w:val="21"/>
                    </w:rPr>
                  </w:pPr>
                  <w:r>
                    <w:rPr>
                      <w:rFonts w:hint="eastAsia" w:ascii="Times New Roman" w:hAnsi="Times New Roman"/>
                      <w:color w:val="auto"/>
                      <w:kern w:val="0"/>
                      <w:sz w:val="21"/>
                      <w:szCs w:val="21"/>
                    </w:rPr>
                    <w:t>/</w:t>
                  </w:r>
                </w:p>
              </w:tc>
              <w:tc>
                <w:tcPr>
                  <w:tcW w:w="1175"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auto"/>
                      <w:kern w:val="0"/>
                      <w:sz w:val="21"/>
                      <w:szCs w:val="21"/>
                      <w:lang w:val="en-US" w:eastAsia="zh-CN"/>
                    </w:rPr>
                  </w:pPr>
                  <w:r>
                    <w:rPr>
                      <w:rFonts w:hint="eastAsia"/>
                      <w:color w:val="auto"/>
                      <w:kern w:val="0"/>
                      <w:sz w:val="21"/>
                      <w:szCs w:val="21"/>
                      <w:lang w:val="en-US" w:eastAsia="zh-CN"/>
                    </w:rPr>
                    <w:t>45</w:t>
                  </w:r>
                </w:p>
              </w:tc>
              <w:tc>
                <w:tcPr>
                  <w:tcW w:w="1243"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auto"/>
                      <w:kern w:val="0"/>
                      <w:sz w:val="21"/>
                      <w:szCs w:val="21"/>
                      <w:lang w:val="en-US" w:eastAsia="zh-CN"/>
                    </w:rPr>
                  </w:pPr>
                  <w:r>
                    <w:rPr>
                      <w:rFonts w:hint="eastAsia"/>
                      <w:color w:val="auto"/>
                      <w:kern w:val="0"/>
                      <w:sz w:val="21"/>
                      <w:szCs w:val="21"/>
                      <w:lang w:val="en-US" w:eastAsia="zh-CN"/>
                    </w:rPr>
                    <w:t>8.4</w:t>
                  </w:r>
                </w:p>
              </w:tc>
              <w:tc>
                <w:tcPr>
                  <w:tcW w:w="1035"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auto"/>
                      <w:kern w:val="0"/>
                      <w:sz w:val="21"/>
                      <w:szCs w:val="21"/>
                      <w:lang w:val="en-US" w:eastAsia="zh-CN"/>
                    </w:rPr>
                  </w:pPr>
                  <w:r>
                    <w:rPr>
                      <w:rFonts w:hint="eastAsia"/>
                      <w:color w:val="auto"/>
                      <w:kern w:val="0"/>
                      <w:sz w:val="21"/>
                      <w:szCs w:val="21"/>
                      <w:lang w:val="en-US" w:eastAsia="zh-CN"/>
                    </w:rPr>
                    <w:t>7</w:t>
                  </w:r>
                </w:p>
              </w:tc>
              <w:tc>
                <w:tcPr>
                  <w:tcW w:w="1020"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auto"/>
                      <w:kern w:val="0"/>
                      <w:sz w:val="21"/>
                      <w:szCs w:val="21"/>
                      <w:lang w:val="en-US" w:eastAsia="zh-CN"/>
                    </w:rPr>
                  </w:pPr>
                  <w:r>
                    <w:rPr>
                      <w:rFonts w:hint="eastAsia"/>
                      <w:color w:val="auto"/>
                      <w:kern w:val="0"/>
                      <w:sz w:val="21"/>
                      <w:szCs w:val="21"/>
                      <w:lang w:val="en-US" w:eastAsia="zh-CN"/>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left="0" w:leftChars="0" w:firstLine="0" w:firstLineChars="0"/>
                    <w:jc w:val="center"/>
                    <w:rPr>
                      <w:rFonts w:hint="eastAsia" w:cs="Times New Roman"/>
                      <w:b w:val="0"/>
                      <w:bCs/>
                      <w:color w:val="auto"/>
                      <w:kern w:val="0"/>
                      <w:sz w:val="21"/>
                      <w:szCs w:val="21"/>
                      <w:lang w:eastAsia="zh-CN"/>
                    </w:rPr>
                  </w:pPr>
                  <w:r>
                    <w:rPr>
                      <w:rFonts w:hint="eastAsia" w:cs="Times New Roman"/>
                      <w:b w:val="0"/>
                      <w:bCs/>
                      <w:color w:val="auto"/>
                      <w:kern w:val="0"/>
                      <w:sz w:val="21"/>
                      <w:szCs w:val="21"/>
                      <w:lang w:eastAsia="zh-CN"/>
                    </w:rPr>
                    <w:t>处理量</w:t>
                  </w:r>
                  <w:r>
                    <w:rPr>
                      <w:rFonts w:hint="eastAsia" w:ascii="Times New Roman" w:hAnsi="Times New Roman"/>
                      <w:color w:val="auto"/>
                      <w:kern w:val="0"/>
                      <w:sz w:val="21"/>
                      <w:szCs w:val="21"/>
                    </w:rPr>
                    <w:t>（</w:t>
                  </w:r>
                  <w:r>
                    <w:rPr>
                      <w:rFonts w:hint="eastAsia"/>
                      <w:color w:val="auto"/>
                      <w:sz w:val="24"/>
                      <w:szCs w:val="24"/>
                    </w:rPr>
                    <w:t>m</w:t>
                  </w:r>
                  <w:r>
                    <w:rPr>
                      <w:rFonts w:hint="eastAsia"/>
                      <w:color w:val="auto"/>
                      <w:sz w:val="24"/>
                      <w:szCs w:val="24"/>
                      <w:vertAlign w:val="superscript"/>
                    </w:rPr>
                    <w:t>3</w:t>
                  </w:r>
                  <w:r>
                    <w:rPr>
                      <w:rFonts w:hint="eastAsia"/>
                      <w:color w:val="auto"/>
                      <w:sz w:val="24"/>
                      <w:szCs w:val="24"/>
                    </w:rPr>
                    <w:t>/a</w:t>
                  </w:r>
                  <w:r>
                    <w:rPr>
                      <w:rFonts w:hint="eastAsia" w:ascii="Times New Roman" w:hAnsi="Times New Roman"/>
                      <w:color w:val="auto"/>
                      <w:kern w:val="0"/>
                      <w:sz w:val="21"/>
                      <w:szCs w:val="21"/>
                    </w:rPr>
                    <w:t>）</w:t>
                  </w:r>
                </w:p>
              </w:tc>
              <w:tc>
                <w:tcPr>
                  <w:tcW w:w="1690" w:type="dxa"/>
                  <w:vAlign w:val="center"/>
                </w:tcPr>
                <w:p>
                  <w:pPr>
                    <w:adjustRightInd w:val="0"/>
                    <w:snapToGrid w:val="0"/>
                    <w:spacing w:line="240" w:lineRule="auto"/>
                    <w:ind w:left="0" w:leftChars="0" w:firstLine="0" w:firstLineChars="0"/>
                    <w:jc w:val="center"/>
                    <w:rPr>
                      <w:rFonts w:hint="eastAsia" w:ascii="Times New Roman" w:hAnsi="Times New Roman"/>
                      <w:color w:val="auto"/>
                      <w:kern w:val="0"/>
                      <w:sz w:val="21"/>
                      <w:szCs w:val="21"/>
                    </w:rPr>
                  </w:pPr>
                  <w:r>
                    <w:rPr>
                      <w:rFonts w:hint="eastAsia"/>
                      <w:color w:val="auto"/>
                      <w:sz w:val="24"/>
                      <w:szCs w:val="24"/>
                      <w:lang w:val="en-US" w:eastAsia="zh-CN"/>
                    </w:rPr>
                    <w:t>611631.96</w:t>
                  </w:r>
                </w:p>
              </w:tc>
              <w:tc>
                <w:tcPr>
                  <w:tcW w:w="1175" w:type="dxa"/>
                  <w:vAlign w:val="center"/>
                </w:tcPr>
                <w:p>
                  <w:pPr>
                    <w:adjustRightInd w:val="0"/>
                    <w:snapToGrid w:val="0"/>
                    <w:spacing w:line="240" w:lineRule="auto"/>
                    <w:ind w:left="0" w:leftChars="0" w:firstLine="0" w:firstLineChars="0"/>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27.52</w:t>
                  </w:r>
                </w:p>
              </w:tc>
              <w:tc>
                <w:tcPr>
                  <w:tcW w:w="1243" w:type="dxa"/>
                  <w:vAlign w:val="center"/>
                </w:tcPr>
                <w:p>
                  <w:pPr>
                    <w:adjustRightInd w:val="0"/>
                    <w:snapToGrid w:val="0"/>
                    <w:spacing w:line="240" w:lineRule="auto"/>
                    <w:ind w:left="0" w:leftChars="0" w:firstLine="0" w:firstLineChars="0"/>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5.13</w:t>
                  </w:r>
                </w:p>
              </w:tc>
              <w:tc>
                <w:tcPr>
                  <w:tcW w:w="1035" w:type="dxa"/>
                  <w:vAlign w:val="center"/>
                </w:tcPr>
                <w:p>
                  <w:pPr>
                    <w:adjustRightInd w:val="0"/>
                    <w:snapToGrid w:val="0"/>
                    <w:spacing w:line="240" w:lineRule="auto"/>
                    <w:ind w:left="0" w:leftChars="0" w:firstLine="0" w:firstLineChars="0"/>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4.28</w:t>
                  </w:r>
                </w:p>
              </w:tc>
              <w:tc>
                <w:tcPr>
                  <w:tcW w:w="1020" w:type="dxa"/>
                  <w:vAlign w:val="center"/>
                </w:tcPr>
                <w:p>
                  <w:pPr>
                    <w:adjustRightInd w:val="0"/>
                    <w:snapToGrid w:val="0"/>
                    <w:spacing w:line="240" w:lineRule="auto"/>
                    <w:ind w:left="0" w:leftChars="0" w:firstLine="0" w:firstLineChars="0"/>
                    <w:jc w:val="center"/>
                    <w:rPr>
                      <w:rFonts w:hint="default" w:ascii="Times New Roman" w:hAnsi="Times New Roman" w:eastAsia="宋体"/>
                      <w:color w:val="auto"/>
                      <w:kern w:val="0"/>
                      <w:sz w:val="21"/>
                      <w:szCs w:val="21"/>
                      <w:lang w:val="en-US" w:eastAsia="zh-CN"/>
                    </w:rPr>
                  </w:pPr>
                  <w:r>
                    <w:rPr>
                      <w:rFonts w:hint="eastAsia"/>
                      <w:color w:val="auto"/>
                      <w:kern w:val="0"/>
                      <w:sz w:val="21"/>
                      <w:szCs w:val="21"/>
                      <w:lang w:val="en-US" w:eastAsia="zh-CN"/>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3" w:type="dxa"/>
                  <w:vAlign w:val="center"/>
                </w:tcPr>
                <w:p>
                  <w:pPr>
                    <w:adjustRightInd w:val="0"/>
                    <w:snapToGrid w:val="0"/>
                    <w:spacing w:line="240" w:lineRule="auto"/>
                    <w:ind w:left="0" w:leftChars="0" w:firstLine="0" w:firstLineChars="0"/>
                    <w:jc w:val="center"/>
                    <w:rPr>
                      <w:rFonts w:ascii="Times New Roman" w:hAnsi="Times New Roman"/>
                      <w:color w:val="000000"/>
                      <w:kern w:val="0"/>
                      <w:sz w:val="21"/>
                      <w:szCs w:val="21"/>
                    </w:rPr>
                  </w:pPr>
                  <w:r>
                    <w:rPr>
                      <w:rFonts w:hint="eastAsia" w:ascii="Times New Roman" w:hAnsi="Times New Roman"/>
                      <w:color w:val="000000"/>
                      <w:kern w:val="0"/>
                      <w:sz w:val="21"/>
                      <w:szCs w:val="21"/>
                    </w:rPr>
                    <w:t>《农村生活污水处理设施污染物排放标准》（DB61/1227-2018）一级标准</w:t>
                  </w:r>
                </w:p>
              </w:tc>
              <w:tc>
                <w:tcPr>
                  <w:tcW w:w="1690" w:type="dxa"/>
                  <w:vAlign w:val="center"/>
                </w:tcPr>
                <w:p>
                  <w:pPr>
                    <w:adjustRightInd w:val="0"/>
                    <w:snapToGrid w:val="0"/>
                    <w:spacing w:line="240" w:lineRule="auto"/>
                    <w:ind w:left="0" w:leftChars="0" w:firstLine="0" w:firstLineChars="0"/>
                    <w:jc w:val="center"/>
                    <w:rPr>
                      <w:rFonts w:ascii="Times New Roman" w:hAnsi="Times New Roman"/>
                      <w:color w:val="FF0000"/>
                      <w:kern w:val="0"/>
                      <w:sz w:val="21"/>
                      <w:szCs w:val="21"/>
                    </w:rPr>
                  </w:pPr>
                  <w:r>
                    <w:rPr>
                      <w:rFonts w:hint="eastAsia" w:ascii="Times New Roman" w:hAnsi="Times New Roman"/>
                      <w:color w:val="FF0000"/>
                      <w:kern w:val="0"/>
                      <w:sz w:val="21"/>
                      <w:szCs w:val="21"/>
                    </w:rPr>
                    <w:t>/</w:t>
                  </w:r>
                </w:p>
              </w:tc>
              <w:tc>
                <w:tcPr>
                  <w:tcW w:w="1175"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FF0000"/>
                      <w:kern w:val="0"/>
                      <w:sz w:val="21"/>
                      <w:szCs w:val="21"/>
                      <w:lang w:val="en-US" w:eastAsia="zh-CN"/>
                    </w:rPr>
                  </w:pPr>
                  <w:r>
                    <w:rPr>
                      <w:rFonts w:hint="eastAsia"/>
                      <w:color w:val="FF0000"/>
                      <w:kern w:val="0"/>
                      <w:sz w:val="21"/>
                      <w:szCs w:val="21"/>
                      <w:lang w:val="en-US" w:eastAsia="zh-CN"/>
                    </w:rPr>
                    <w:t>60</w:t>
                  </w:r>
                </w:p>
              </w:tc>
              <w:tc>
                <w:tcPr>
                  <w:tcW w:w="1243"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FF0000"/>
                      <w:kern w:val="0"/>
                      <w:sz w:val="21"/>
                      <w:szCs w:val="21"/>
                      <w:lang w:val="en-US" w:eastAsia="zh-CN"/>
                    </w:rPr>
                  </w:pPr>
                  <w:r>
                    <w:rPr>
                      <w:rFonts w:hint="eastAsia"/>
                      <w:color w:val="FF0000"/>
                      <w:kern w:val="0"/>
                      <w:sz w:val="21"/>
                      <w:szCs w:val="21"/>
                      <w:lang w:val="en-US" w:eastAsia="zh-CN"/>
                    </w:rPr>
                    <w:t>20</w:t>
                  </w:r>
                </w:p>
              </w:tc>
              <w:tc>
                <w:tcPr>
                  <w:tcW w:w="1035" w:type="dxa"/>
                  <w:vAlign w:val="center"/>
                </w:tcPr>
                <w:p>
                  <w:pPr>
                    <w:adjustRightInd w:val="0"/>
                    <w:snapToGrid w:val="0"/>
                    <w:spacing w:line="240" w:lineRule="auto"/>
                    <w:ind w:left="0" w:leftChars="0" w:firstLine="0" w:firstLineChars="0"/>
                    <w:jc w:val="center"/>
                    <w:rPr>
                      <w:rFonts w:hint="eastAsia" w:ascii="Times New Roman" w:hAnsi="Times New Roman" w:eastAsia="宋体"/>
                      <w:color w:val="FF0000"/>
                      <w:kern w:val="0"/>
                      <w:sz w:val="21"/>
                      <w:szCs w:val="21"/>
                      <w:lang w:val="en-US" w:eastAsia="zh-CN"/>
                    </w:rPr>
                  </w:pPr>
                  <w:r>
                    <w:rPr>
                      <w:rFonts w:hint="eastAsia"/>
                      <w:color w:val="FF0000"/>
                      <w:kern w:val="0"/>
                      <w:sz w:val="21"/>
                      <w:szCs w:val="21"/>
                      <w:lang w:val="en-US" w:eastAsia="zh-CN"/>
                    </w:rPr>
                    <w:t>20</w:t>
                  </w:r>
                </w:p>
              </w:tc>
              <w:tc>
                <w:tcPr>
                  <w:tcW w:w="1020" w:type="dxa"/>
                  <w:vAlign w:val="center"/>
                </w:tcPr>
                <w:p>
                  <w:pPr>
                    <w:adjustRightInd w:val="0"/>
                    <w:snapToGrid w:val="0"/>
                    <w:spacing w:line="240" w:lineRule="auto"/>
                    <w:ind w:left="0" w:leftChars="0" w:firstLine="0" w:firstLineChars="0"/>
                    <w:jc w:val="center"/>
                    <w:rPr>
                      <w:rFonts w:ascii="Times New Roman" w:hAnsi="Times New Roman"/>
                      <w:color w:val="FF0000"/>
                      <w:kern w:val="0"/>
                      <w:sz w:val="21"/>
                      <w:szCs w:val="21"/>
                    </w:rPr>
                  </w:pPr>
                  <w:r>
                    <w:rPr>
                      <w:rFonts w:hint="eastAsia"/>
                      <w:color w:val="FF0000"/>
                      <w:kern w:val="0"/>
                      <w:sz w:val="21"/>
                      <w:szCs w:val="21"/>
                      <w:lang w:val="en-US" w:eastAsia="zh-CN"/>
                    </w:rPr>
                    <w:t>8</w:t>
                  </w:r>
                  <w:r>
                    <w:rPr>
                      <w:rFonts w:ascii="Times New Roman" w:hAnsi="Times New Roman"/>
                      <w:color w:val="FF0000"/>
                      <w:kern w:val="0"/>
                      <w:sz w:val="21"/>
                      <w:szCs w:val="21"/>
                    </w:rPr>
                    <w:t>(</w:t>
                  </w:r>
                  <w:r>
                    <w:rPr>
                      <w:rFonts w:hint="eastAsia"/>
                      <w:color w:val="FF0000"/>
                      <w:kern w:val="0"/>
                      <w:sz w:val="21"/>
                      <w:szCs w:val="21"/>
                      <w:lang w:val="en-US" w:eastAsia="zh-CN"/>
                    </w:rPr>
                    <w:t>15</w:t>
                  </w:r>
                  <w:r>
                    <w:rPr>
                      <w:rFonts w:ascii="Times New Roman" w:hAnsi="Times New Roman"/>
                      <w:color w:val="FF0000"/>
                      <w:kern w:val="0"/>
                      <w:sz w:val="21"/>
                      <w:szCs w:val="21"/>
                    </w:rPr>
                    <w:t>)</w:t>
                  </w:r>
                </w:p>
              </w:tc>
            </w:tr>
          </w:tbl>
          <w:p>
            <w:pPr>
              <w:adjustRightInd w:val="0"/>
              <w:snapToGrid w:val="0"/>
              <w:ind w:firstLine="480" w:firstLineChars="200"/>
              <w:rPr>
                <w:sz w:val="24"/>
                <w:szCs w:val="24"/>
              </w:rPr>
            </w:pPr>
            <w:r>
              <w:rPr>
                <w:rFonts w:ascii="Times New Roman" w:hAnsi="Times New Roman"/>
                <w:color w:val="000000"/>
                <w:kern w:val="0"/>
                <w:sz w:val="24"/>
                <w:szCs w:val="24"/>
              </w:rPr>
              <w:t>由上表可知，排放水质满足</w:t>
            </w:r>
            <w:r>
              <w:rPr>
                <w:rFonts w:ascii="Times New Roman" w:hAnsi="Times New Roman"/>
                <w:color w:val="FF0000"/>
                <w:sz w:val="24"/>
                <w:szCs w:val="24"/>
                <w:highlight w:val="none"/>
              </w:rPr>
              <w:t>《</w:t>
            </w:r>
            <w:r>
              <w:rPr>
                <w:rFonts w:hint="eastAsia"/>
                <w:color w:val="FF0000"/>
                <w:sz w:val="24"/>
                <w:szCs w:val="24"/>
                <w:highlight w:val="none"/>
                <w:lang w:eastAsia="zh-CN"/>
              </w:rPr>
              <w:t>农村生活污水处理设施污染物排放标准</w:t>
            </w:r>
            <w:r>
              <w:rPr>
                <w:rFonts w:ascii="Times New Roman" w:hAnsi="Times New Roman"/>
                <w:color w:val="FF0000"/>
                <w:sz w:val="24"/>
                <w:szCs w:val="24"/>
                <w:highlight w:val="none"/>
              </w:rPr>
              <w:t>》（</w:t>
            </w:r>
            <w:r>
              <w:rPr>
                <w:rFonts w:hint="eastAsia"/>
                <w:color w:val="FF0000"/>
                <w:sz w:val="24"/>
                <w:szCs w:val="24"/>
                <w:highlight w:val="none"/>
                <w:lang w:val="en-US" w:eastAsia="zh-CN"/>
              </w:rPr>
              <w:t>DB61/1227</w:t>
            </w:r>
            <w:r>
              <w:rPr>
                <w:rFonts w:ascii="Times New Roman" w:hAnsi="Times New Roman"/>
                <w:color w:val="FF0000"/>
                <w:sz w:val="24"/>
                <w:szCs w:val="24"/>
                <w:highlight w:val="none"/>
              </w:rPr>
              <w:t>-20</w:t>
            </w:r>
            <w:r>
              <w:rPr>
                <w:rFonts w:hint="eastAsia"/>
                <w:color w:val="FF0000"/>
                <w:sz w:val="24"/>
                <w:szCs w:val="24"/>
                <w:highlight w:val="none"/>
                <w:lang w:val="en-US" w:eastAsia="zh-CN"/>
              </w:rPr>
              <w:t>18</w:t>
            </w:r>
            <w:r>
              <w:rPr>
                <w:rFonts w:ascii="Times New Roman" w:hAnsi="Times New Roman"/>
                <w:color w:val="FF0000"/>
                <w:sz w:val="24"/>
                <w:szCs w:val="24"/>
                <w:highlight w:val="none"/>
              </w:rPr>
              <w:t>）一级标准</w:t>
            </w:r>
            <w:r>
              <w:rPr>
                <w:rFonts w:ascii="Times New Roman" w:hAnsi="Times New Roman"/>
                <w:color w:val="000000"/>
                <w:kern w:val="0"/>
                <w:sz w:val="24"/>
                <w:szCs w:val="24"/>
              </w:rPr>
              <w:t>。</w:t>
            </w:r>
          </w:p>
          <w:p>
            <w:pPr>
              <w:ind w:firstLine="0" w:firstLineChars="0"/>
              <w:rPr>
                <w:b/>
                <w:sz w:val="21"/>
                <w:szCs w:val="21"/>
              </w:rPr>
            </w:pPr>
            <w:r>
              <w:rPr>
                <w:rFonts w:hint="eastAsia"/>
                <w:b/>
                <w:sz w:val="21"/>
                <w:szCs w:val="21"/>
              </w:rPr>
              <w:t>三</w:t>
            </w:r>
            <w:r>
              <w:rPr>
                <w:rFonts w:hint="eastAsia"/>
                <w:b/>
                <w:sz w:val="24"/>
                <w:szCs w:val="24"/>
              </w:rPr>
              <w:t>、噪声影响分析</w:t>
            </w:r>
          </w:p>
          <w:p>
            <w:pPr>
              <w:autoSpaceDE w:val="0"/>
              <w:autoSpaceDN w:val="0"/>
              <w:adjustRightInd w:val="0"/>
              <w:snapToGrid w:val="0"/>
              <w:ind w:firstLine="480" w:firstLineChars="200"/>
              <w:rPr>
                <w:rFonts w:ascii="Times New Roman" w:hAnsi="Times New Roman"/>
                <w:color w:val="000000"/>
                <w:kern w:val="0"/>
              </w:rPr>
            </w:pPr>
            <w:r>
              <w:rPr>
                <w:rFonts w:ascii="Times New Roman" w:hAnsi="Times New Roman"/>
                <w:color w:val="000000"/>
                <w:kern w:val="0"/>
              </w:rPr>
              <w:t>项目区内部不存在大型噪声源，主要为车辆运行噪声。</w:t>
            </w:r>
          </w:p>
          <w:p>
            <w:pPr>
              <w:autoSpaceDE w:val="0"/>
              <w:autoSpaceDN w:val="0"/>
              <w:adjustRightInd w:val="0"/>
              <w:snapToGrid w:val="0"/>
              <w:ind w:firstLine="480" w:firstLineChars="200"/>
              <w:rPr>
                <w:rFonts w:ascii="Times New Roman" w:hAnsi="Times New Roman"/>
                <w:color w:val="000000"/>
                <w:kern w:val="0"/>
              </w:rPr>
            </w:pPr>
            <w:r>
              <w:rPr>
                <w:rFonts w:ascii="Times New Roman" w:hAnsi="Times New Roman"/>
                <w:color w:val="000000"/>
                <w:kern w:val="0"/>
              </w:rPr>
              <w:t>车辆运行噪声产生的交通噪声源强约为</w:t>
            </w:r>
            <w:r>
              <w:rPr>
                <w:rFonts w:ascii="Times New Roman" w:hAnsi="Times New Roman" w:eastAsia="TimesNewRomanPSMT"/>
                <w:color w:val="000000"/>
                <w:kern w:val="0"/>
              </w:rPr>
              <w:t>55~60dB(A)</w:t>
            </w:r>
            <w:r>
              <w:rPr>
                <w:rFonts w:ascii="Times New Roman" w:hAnsi="Times New Roman"/>
                <w:color w:val="000000"/>
                <w:kern w:val="0"/>
              </w:rPr>
              <w:t>。交通噪声主要由车辆动力装置、车辆与地面等摩擦产生，交通噪声大小与单车声功率、车流量、行驶速度、车型、路况等因素有关。由于交通量、汽车种类、行驶速度以及一些偶发的驾驶员行为都直接影响交通噪声大小，交通噪声具有不确定性。</w:t>
            </w:r>
          </w:p>
          <w:p>
            <w:pPr>
              <w:autoSpaceDE w:val="0"/>
              <w:autoSpaceDN w:val="0"/>
              <w:adjustRightInd w:val="0"/>
              <w:snapToGrid w:val="0"/>
              <w:ind w:firstLine="480" w:firstLineChars="200"/>
              <w:rPr>
                <w:rFonts w:ascii="Times New Roman" w:hAnsi="Times New Roman"/>
                <w:color w:val="000000"/>
                <w:kern w:val="0"/>
              </w:rPr>
            </w:pPr>
            <w:r>
              <w:rPr>
                <w:rFonts w:ascii="Times New Roman" w:hAnsi="Times New Roman"/>
                <w:color w:val="000000"/>
                <w:kern w:val="0"/>
              </w:rPr>
              <w:t>根据现场勘查，项目区域道路为混凝土路面，路况良好，道路车流量较小，设计时速为</w:t>
            </w:r>
            <w:r>
              <w:rPr>
                <w:rFonts w:ascii="Times New Roman" w:hAnsi="Times New Roman" w:eastAsia="TimesNewRomanPSMT"/>
                <w:color w:val="000000"/>
                <w:kern w:val="0"/>
              </w:rPr>
              <w:t>40km/h</w:t>
            </w:r>
            <w:r>
              <w:rPr>
                <w:rFonts w:ascii="Times New Roman" w:hAnsi="Times New Roman"/>
                <w:color w:val="000000"/>
                <w:kern w:val="0"/>
              </w:rPr>
              <w:t>。相关监测结果表明，车速为每小时40～100公里时，在距离交通干线中心15m处，客车为65～75dB。车速加倍，交通噪声平均增加7~9dB。产生的交通噪声持续时间较短；项目产生的交通噪声通过距离衰减，能够达到《声环境质量标准》（</w:t>
            </w:r>
            <w:r>
              <w:rPr>
                <w:rFonts w:ascii="Times New Roman" w:hAnsi="Times New Roman" w:eastAsia="TimesNewRomanPSMT"/>
                <w:color w:val="000000"/>
                <w:kern w:val="0"/>
              </w:rPr>
              <w:t>GB3096-2008</w:t>
            </w:r>
            <w:r>
              <w:rPr>
                <w:rFonts w:ascii="Times New Roman" w:hAnsi="Times New Roman"/>
                <w:color w:val="000000"/>
                <w:kern w:val="0"/>
              </w:rPr>
              <w:t>）中的</w:t>
            </w:r>
            <w:r>
              <w:rPr>
                <w:rFonts w:ascii="Times New Roman" w:hAnsi="Times New Roman" w:eastAsia="TimesNewRomanPSMT"/>
                <w:color w:val="000000"/>
                <w:kern w:val="0"/>
              </w:rPr>
              <w:t>2</w:t>
            </w:r>
            <w:r>
              <w:rPr>
                <w:rFonts w:ascii="Times New Roman" w:hAnsi="Times New Roman"/>
                <w:color w:val="000000"/>
                <w:kern w:val="0"/>
              </w:rPr>
              <w:t>类标准。为减少车辆噪声对沿线居民的影响，本次环评建议，在距离村民距离较近处，通过设置禁鸣标志及减缓车速对项目产生的交通噪声予以控制，在落实本次环评提出的措施后，项目车辆噪声对沿线居民影响较小。</w:t>
            </w:r>
          </w:p>
          <w:p>
            <w:pPr>
              <w:ind w:firstLine="0" w:firstLineChars="0"/>
              <w:rPr>
                <w:rFonts w:hint="eastAsia" w:asciiTheme="minorEastAsia" w:hAnsiTheme="minorEastAsia" w:eastAsiaTheme="minorEastAsia" w:cstheme="minorEastAsia"/>
                <w:b/>
                <w:bCs w:val="0"/>
                <w:color w:val="auto"/>
                <w:sz w:val="24"/>
                <w:szCs w:val="24"/>
              </w:rPr>
            </w:pPr>
            <w:r>
              <w:rPr>
                <w:rFonts w:hint="eastAsia"/>
                <w:b/>
                <w:color w:val="auto"/>
                <w:sz w:val="24"/>
                <w:szCs w:val="24"/>
              </w:rPr>
              <w:t>四、固废影响分析</w:t>
            </w:r>
          </w:p>
          <w:p>
            <w:pPr>
              <w:spacing w:line="240" w:lineRule="exact"/>
              <w:ind w:firstLine="420"/>
              <w:jc w:val="center"/>
              <w:rPr>
                <w:rFonts w:hint="eastAsia" w:asciiTheme="minorEastAsia" w:hAnsiTheme="minorEastAsia" w:eastAsiaTheme="minorEastAsia" w:cstheme="minorEastAsia"/>
                <w:b/>
                <w:bCs w:val="0"/>
                <w:color w:val="auto"/>
                <w:sz w:val="21"/>
                <w:szCs w:val="21"/>
              </w:rPr>
            </w:pPr>
            <w:r>
              <w:rPr>
                <w:rFonts w:hint="eastAsia" w:asciiTheme="minorEastAsia" w:hAnsiTheme="minorEastAsia" w:eastAsiaTheme="minorEastAsia" w:cstheme="minorEastAsia"/>
                <w:b/>
                <w:bCs w:val="0"/>
                <w:color w:val="auto"/>
                <w:sz w:val="21"/>
                <w:szCs w:val="21"/>
              </w:rPr>
              <w:t>表</w:t>
            </w:r>
            <w:r>
              <w:rPr>
                <w:rFonts w:hint="eastAsia" w:asciiTheme="minorEastAsia" w:hAnsiTheme="minorEastAsia" w:eastAsiaTheme="minorEastAsia" w:cstheme="minorEastAsia"/>
                <w:b/>
                <w:bCs w:val="0"/>
                <w:color w:val="auto"/>
                <w:sz w:val="21"/>
                <w:szCs w:val="21"/>
                <w:lang w:val="en-US" w:eastAsia="zh-CN"/>
              </w:rPr>
              <w:t>27</w:t>
            </w:r>
            <w:r>
              <w:rPr>
                <w:rFonts w:hint="eastAsia" w:asciiTheme="minorEastAsia" w:hAnsiTheme="minorEastAsia" w:eastAsiaTheme="minorEastAsia" w:cstheme="minorEastAsia"/>
                <w:b/>
                <w:bCs w:val="0"/>
                <w:color w:val="auto"/>
                <w:sz w:val="21"/>
                <w:szCs w:val="21"/>
              </w:rPr>
              <w:t xml:space="preserve">  固体废物产生情况一览表</w:t>
            </w:r>
          </w:p>
          <w:tbl>
            <w:tblPr>
              <w:tblStyle w:val="18"/>
              <w:tblW w:w="859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449"/>
              <w:gridCol w:w="1211"/>
              <w:gridCol w:w="1218"/>
              <w:gridCol w:w="1674"/>
              <w:gridCol w:w="1066"/>
              <w:gridCol w:w="298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70" w:hRule="atLeast"/>
                <w:tblHeader/>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21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218"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废物类别</w:t>
                  </w:r>
                </w:p>
              </w:tc>
              <w:tc>
                <w:tcPr>
                  <w:tcW w:w="1674"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产生工序</w:t>
                  </w:r>
                </w:p>
              </w:tc>
              <w:tc>
                <w:tcPr>
                  <w:tcW w:w="1066"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298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利用处置方式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11"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ascii="Times New Roman" w:hAnsi="Times New Roman"/>
                      <w:sz w:val="21"/>
                      <w:szCs w:val="21"/>
                    </w:rPr>
                    <w:t>生活垃圾</w:t>
                  </w:r>
                </w:p>
              </w:tc>
              <w:tc>
                <w:tcPr>
                  <w:tcW w:w="1218"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一般</w:t>
                  </w:r>
                </w:p>
              </w:tc>
              <w:tc>
                <w:tcPr>
                  <w:tcW w:w="1674" w:type="dxa"/>
                  <w:vAlign w:val="center"/>
                </w:tcPr>
                <w:p>
                  <w:pPr>
                    <w:spacing w:line="24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农户生活</w:t>
                  </w:r>
                </w:p>
              </w:tc>
              <w:tc>
                <w:tcPr>
                  <w:tcW w:w="1066" w:type="dxa"/>
                  <w:vAlign w:val="center"/>
                </w:tcPr>
                <w:p>
                  <w:pPr>
                    <w:spacing w:line="36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kern w:val="0"/>
                      <w:lang w:val="en-US" w:eastAsia="zh-CN"/>
                    </w:rPr>
                    <w:t>4648.82</w:t>
                  </w:r>
                  <w:r>
                    <w:rPr>
                      <w:rFonts w:ascii="Times New Roman" w:hAnsi="Times New Roman"/>
                      <w:kern w:val="0"/>
                    </w:rPr>
                    <w:t>t/a</w:t>
                  </w:r>
                </w:p>
              </w:tc>
              <w:tc>
                <w:tcPr>
                  <w:tcW w:w="2981"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ascii="Times New Roman" w:hAnsi="Times New Roman"/>
                      <w:color w:val="auto"/>
                      <w:kern w:val="0"/>
                      <w:sz w:val="21"/>
                      <w:szCs w:val="21"/>
                    </w:rPr>
                    <w:t>由环卫部门统一清运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97" w:hRule="atLeast"/>
              </w:trPr>
              <w:tc>
                <w:tcPr>
                  <w:tcW w:w="449" w:type="dxa"/>
                  <w:vAlign w:val="center"/>
                </w:tcPr>
                <w:p>
                  <w:pPr>
                    <w:spacing w:line="24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211"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ascii="Times New Roman" w:hAnsi="Times New Roman"/>
                      <w:color w:val="000000"/>
                      <w:kern w:val="0"/>
                      <w:sz w:val="21"/>
                      <w:szCs w:val="21"/>
                    </w:rPr>
                    <w:t>公厕垃圾</w:t>
                  </w:r>
                </w:p>
              </w:tc>
              <w:tc>
                <w:tcPr>
                  <w:tcW w:w="1218" w:type="dxa"/>
                  <w:vAlign w:val="center"/>
                </w:tcPr>
                <w:p>
                  <w:pPr>
                    <w:spacing w:line="240" w:lineRule="exac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一般</w:t>
                  </w:r>
                </w:p>
              </w:tc>
              <w:tc>
                <w:tcPr>
                  <w:tcW w:w="1674" w:type="dxa"/>
                  <w:vAlign w:val="center"/>
                </w:tcPr>
                <w:p>
                  <w:pPr>
                    <w:spacing w:line="240" w:lineRule="exac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农户生活</w:t>
                  </w:r>
                </w:p>
              </w:tc>
              <w:tc>
                <w:tcPr>
                  <w:tcW w:w="1066" w:type="dxa"/>
                  <w:vAlign w:val="center"/>
                </w:tcPr>
                <w:p>
                  <w:pPr>
                    <w:spacing w:line="36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color w:val="auto"/>
                      <w:kern w:val="0"/>
                      <w:lang w:val="en-US" w:eastAsia="zh-CN"/>
                    </w:rPr>
                    <w:t>481.8</w:t>
                  </w:r>
                  <w:r>
                    <w:rPr>
                      <w:rFonts w:hint="eastAsia" w:ascii="Times New Roman" w:hAnsi="Times New Roman"/>
                      <w:color w:val="auto"/>
                      <w:kern w:val="0"/>
                      <w:sz w:val="21"/>
                      <w:szCs w:val="21"/>
                      <w:lang w:val="en-US" w:eastAsia="zh-CN"/>
                    </w:rPr>
                    <w:t xml:space="preserve">t </w:t>
                  </w:r>
                  <w:r>
                    <w:rPr>
                      <w:rFonts w:ascii="Times New Roman" w:hAnsi="Times New Roman"/>
                      <w:color w:val="auto"/>
                      <w:kern w:val="0"/>
                      <w:sz w:val="21"/>
                      <w:szCs w:val="21"/>
                    </w:rPr>
                    <w:t>/a</w:t>
                  </w:r>
                </w:p>
              </w:tc>
              <w:tc>
                <w:tcPr>
                  <w:tcW w:w="2981" w:type="dxa"/>
                  <w:vAlign w:val="center"/>
                </w:tcPr>
                <w:p>
                  <w:pPr>
                    <w:spacing w:line="240" w:lineRule="exact"/>
                    <w:ind w:firstLine="420" w:firstLineChars="200"/>
                    <w:jc w:val="center"/>
                    <w:rPr>
                      <w:rFonts w:hint="default" w:ascii="Times New Roman" w:hAnsi="Times New Roman" w:eastAsia="宋体" w:cs="Times New Roman"/>
                      <w:color w:val="auto"/>
                      <w:sz w:val="21"/>
                      <w:szCs w:val="21"/>
                      <w:lang w:eastAsia="zh-CN"/>
                    </w:rPr>
                  </w:pPr>
                  <w:r>
                    <w:rPr>
                      <w:rFonts w:ascii="Times New Roman" w:hAnsi="Times New Roman"/>
                      <w:color w:val="auto"/>
                      <w:kern w:val="0"/>
                      <w:sz w:val="21"/>
                      <w:szCs w:val="21"/>
                    </w:rPr>
                    <w:t>由环卫部门统一清运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412" w:hRule="atLeast"/>
              </w:trPr>
              <w:tc>
                <w:tcPr>
                  <w:tcW w:w="449" w:type="dxa"/>
                  <w:vAlign w:val="center"/>
                </w:tcPr>
                <w:p>
                  <w:pPr>
                    <w:spacing w:line="240" w:lineRule="exact"/>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211" w:type="dxa"/>
                  <w:vAlign w:val="center"/>
                </w:tcPr>
                <w:p>
                  <w:pPr>
                    <w:spacing w:line="240" w:lineRule="exact"/>
                    <w:ind w:firstLine="0" w:firstLineChars="0"/>
                    <w:jc w:val="center"/>
                    <w:rPr>
                      <w:rFonts w:hint="eastAsia" w:cs="Times New Roman"/>
                      <w:color w:val="auto"/>
                      <w:sz w:val="21"/>
                      <w:szCs w:val="21"/>
                      <w:lang w:eastAsia="zh-CN"/>
                    </w:rPr>
                  </w:pPr>
                  <w:r>
                    <w:rPr>
                      <w:rFonts w:ascii="Times New Roman" w:hAnsi="Times New Roman"/>
                      <w:kern w:val="0"/>
                      <w:sz w:val="21"/>
                      <w:szCs w:val="21"/>
                    </w:rPr>
                    <w:t>污水处理站淤泥</w:t>
                  </w:r>
                </w:p>
              </w:tc>
              <w:tc>
                <w:tcPr>
                  <w:tcW w:w="1218" w:type="dxa"/>
                  <w:vAlign w:val="center"/>
                </w:tcPr>
                <w:p>
                  <w:pPr>
                    <w:spacing w:line="240" w:lineRule="exact"/>
                    <w:ind w:firstLine="0" w:firstLineChars="0"/>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一般</w:t>
                  </w:r>
                </w:p>
              </w:tc>
              <w:tc>
                <w:tcPr>
                  <w:tcW w:w="1674" w:type="dxa"/>
                  <w:vAlign w:val="center"/>
                </w:tcPr>
                <w:p>
                  <w:pPr>
                    <w:spacing w:line="240" w:lineRule="exact"/>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污水处理站</w:t>
                  </w:r>
                </w:p>
              </w:tc>
              <w:tc>
                <w:tcPr>
                  <w:tcW w:w="1066" w:type="dxa"/>
                  <w:vAlign w:val="center"/>
                </w:tcPr>
                <w:p>
                  <w:pPr>
                    <w:spacing w:line="360" w:lineRule="exact"/>
                    <w:ind w:firstLine="0" w:firstLineChars="0"/>
                    <w:jc w:val="center"/>
                    <w:rPr>
                      <w:rFonts w:hint="eastAsia"/>
                      <w:color w:val="auto"/>
                      <w:sz w:val="21"/>
                      <w:szCs w:val="21"/>
                      <w:lang w:val="en-US" w:eastAsia="zh-CN"/>
                    </w:rPr>
                  </w:pPr>
                  <w:r>
                    <w:rPr>
                      <w:rFonts w:hint="eastAsia" w:ascii="Times New Roman" w:hAnsi="Times New Roman"/>
                      <w:kern w:val="0"/>
                      <w:sz w:val="21"/>
                      <w:szCs w:val="21"/>
                      <w:lang w:val="en-US" w:eastAsia="zh-CN"/>
                    </w:rPr>
                    <w:t>9.4</w:t>
                  </w:r>
                  <w:r>
                    <w:rPr>
                      <w:rFonts w:hint="eastAsia" w:hAnsi="宋体"/>
                      <w:color w:val="auto"/>
                      <w:sz w:val="21"/>
                      <w:szCs w:val="21"/>
                      <w:lang w:val="en-US" w:eastAsia="zh-CN"/>
                    </w:rPr>
                    <w:t>4</w:t>
                  </w:r>
                  <w:r>
                    <w:rPr>
                      <w:rFonts w:hint="eastAsia" w:hAnsi="宋体"/>
                      <w:color w:val="auto"/>
                      <w:sz w:val="21"/>
                      <w:szCs w:val="21"/>
                    </w:rPr>
                    <w:t>t/a</w:t>
                  </w:r>
                </w:p>
              </w:tc>
              <w:tc>
                <w:tcPr>
                  <w:tcW w:w="2981" w:type="dxa"/>
                  <w:vAlign w:val="center"/>
                </w:tcPr>
                <w:p>
                  <w:pPr>
                    <w:spacing w:line="240" w:lineRule="exact"/>
                    <w:ind w:firstLine="420" w:firstLineChars="200"/>
                    <w:jc w:val="center"/>
                    <w:rPr>
                      <w:rFonts w:hint="default" w:ascii="Times New Roman" w:hAnsi="Times New Roman" w:cs="Times New Roman"/>
                      <w:color w:val="auto"/>
                      <w:sz w:val="21"/>
                      <w:szCs w:val="21"/>
                      <w:lang w:eastAsia="zh-CN"/>
                    </w:rPr>
                  </w:pPr>
                  <w:r>
                    <w:rPr>
                      <w:rFonts w:ascii="Times New Roman" w:hAnsi="Times New Roman"/>
                      <w:kern w:val="0"/>
                      <w:sz w:val="21"/>
                      <w:szCs w:val="21"/>
                    </w:rPr>
                    <w:t>由环卫部门统一清运</w:t>
                  </w:r>
                </w:p>
              </w:tc>
            </w:tr>
          </w:tbl>
          <w:p>
            <w:pPr>
              <w:ind w:firstLine="480" w:firstLineChars="200"/>
              <w:rPr>
                <w:rFonts w:cs="Times New Roman"/>
                <w:color w:val="auto"/>
                <w:sz w:val="24"/>
                <w:szCs w:val="24"/>
              </w:rPr>
            </w:pPr>
            <w:r>
              <w:rPr>
                <w:rFonts w:cs="Times New Roman"/>
                <w:color w:val="auto"/>
                <w:sz w:val="24"/>
                <w:szCs w:val="24"/>
              </w:rPr>
              <w:t>综上所述，项目产生的固体废物经环评提出的各项措施后，均能得到有效处置，对周围环境影响较小。</w:t>
            </w:r>
          </w:p>
          <w:p>
            <w:pPr>
              <w:ind w:firstLine="0" w:firstLineChars="0"/>
              <w:rPr>
                <w:b/>
                <w:color w:val="FF0000"/>
              </w:rPr>
            </w:pPr>
            <w:r>
              <w:rPr>
                <w:rFonts w:hint="eastAsia"/>
                <w:b/>
                <w:color w:val="FF0000"/>
                <w:lang w:eastAsia="zh-CN"/>
              </w:rPr>
              <w:t>五</w:t>
            </w:r>
            <w:r>
              <w:rPr>
                <w:rFonts w:hint="eastAsia"/>
                <w:b/>
                <w:color w:val="FF0000"/>
              </w:rPr>
              <w:t>、环境管理与监测计划</w:t>
            </w:r>
          </w:p>
          <w:p>
            <w:pPr>
              <w:ind w:firstLine="480"/>
              <w:rPr>
                <w:color w:val="FF0000"/>
              </w:rPr>
            </w:pPr>
            <w:r>
              <w:rPr>
                <w:rFonts w:hint="eastAsia"/>
                <w:color w:val="FF0000"/>
              </w:rPr>
              <w:t>本项目运营期，区域内应设环保管理人员，对各项环保设施的运行情况进行管理检查，主要环境管理内容应包括：</w:t>
            </w:r>
          </w:p>
          <w:p>
            <w:pPr>
              <w:ind w:firstLine="480"/>
              <w:rPr>
                <w:color w:val="FF0000"/>
              </w:rPr>
            </w:pPr>
            <w:r>
              <w:rPr>
                <w:color w:val="FF0000"/>
              </w:rPr>
              <w:fldChar w:fldCharType="begin"/>
            </w:r>
            <w:r>
              <w:rPr>
                <w:rFonts w:hint="eastAsia"/>
                <w:color w:val="FF0000"/>
              </w:rPr>
              <w:instrText xml:space="preserve">= 1 \* GB3</w:instrText>
            </w:r>
            <w:r>
              <w:rPr>
                <w:color w:val="FF0000"/>
              </w:rPr>
              <w:fldChar w:fldCharType="separate"/>
            </w:r>
            <w:r>
              <w:rPr>
                <w:rFonts w:hint="eastAsia"/>
                <w:color w:val="FF0000"/>
              </w:rPr>
              <w:t>①</w:t>
            </w:r>
            <w:r>
              <w:rPr>
                <w:color w:val="FF0000"/>
              </w:rPr>
              <w:fldChar w:fldCharType="end"/>
            </w:r>
            <w:r>
              <w:rPr>
                <w:rFonts w:hint="eastAsia"/>
                <w:color w:val="FF0000"/>
              </w:rPr>
              <w:t>进行环保教育宣传，并对有环境影响隐患的岗位人员进行技术培训，并制定紧急情况应急措施，预防或减少可能的环境影响。</w:t>
            </w:r>
          </w:p>
          <w:p>
            <w:pPr>
              <w:ind w:firstLine="480"/>
              <w:rPr>
                <w:color w:val="FF0000"/>
              </w:rPr>
            </w:pPr>
            <w:r>
              <w:rPr>
                <w:color w:val="FF0000"/>
              </w:rPr>
              <w:fldChar w:fldCharType="begin"/>
            </w:r>
            <w:r>
              <w:rPr>
                <w:rFonts w:hint="eastAsia"/>
                <w:color w:val="FF0000"/>
              </w:rPr>
              <w:instrText xml:space="preserve">= 2 \* GB3</w:instrText>
            </w:r>
            <w:r>
              <w:rPr>
                <w:color w:val="FF0000"/>
              </w:rPr>
              <w:fldChar w:fldCharType="separate"/>
            </w:r>
            <w:r>
              <w:rPr>
                <w:rFonts w:hint="eastAsia"/>
                <w:color w:val="FF0000"/>
              </w:rPr>
              <w:t>②</w:t>
            </w:r>
            <w:r>
              <w:rPr>
                <w:color w:val="FF0000"/>
              </w:rPr>
              <w:fldChar w:fldCharType="end"/>
            </w:r>
            <w:r>
              <w:rPr>
                <w:rFonts w:hint="eastAsia"/>
                <w:color w:val="FF0000"/>
              </w:rPr>
              <w:t>维护环保设施的正常运行和安全生产，对各种环保设施进行定期检查和维修，确保污染物达标排放，同时要推广和应用先进的环保技术和经验，最大限度降低污染物的排放量；组织和协调环境监测工作，制定监测计划。</w:t>
            </w:r>
          </w:p>
          <w:p>
            <w:pPr>
              <w:ind w:firstLine="480"/>
              <w:rPr>
                <w:rFonts w:hint="default"/>
                <w:color w:val="FF0000"/>
              </w:rPr>
            </w:pPr>
            <w:r>
              <w:rPr>
                <w:rFonts w:hint="eastAsia"/>
                <w:color w:val="FF0000"/>
              </w:rPr>
              <w:t>项目运营期环境监测计划分别见表</w:t>
            </w:r>
            <w:r>
              <w:rPr>
                <w:rFonts w:hint="eastAsia"/>
                <w:color w:val="FF0000"/>
                <w:lang w:val="en-US" w:eastAsia="zh-CN"/>
              </w:rPr>
              <w:t>24</w:t>
            </w:r>
            <w:r>
              <w:rPr>
                <w:rFonts w:hint="eastAsia"/>
                <w:color w:val="FF0000"/>
              </w:rPr>
              <w:t>。</w:t>
            </w:r>
          </w:p>
          <w:p>
            <w:pPr>
              <w:spacing w:line="240" w:lineRule="auto"/>
              <w:ind w:firstLine="480"/>
              <w:jc w:val="center"/>
              <w:rPr>
                <w:rFonts w:hint="eastAsia"/>
              </w:rPr>
            </w:pPr>
            <w:r>
              <w:rPr>
                <w:rFonts w:hint="eastAsia" w:asciiTheme="minorEastAsia" w:hAnsiTheme="minorEastAsia" w:eastAsiaTheme="minorEastAsia" w:cstheme="minorEastAsia"/>
                <w:b/>
                <w:bCs/>
                <w:color w:val="FF0000"/>
                <w:sz w:val="21"/>
                <w:szCs w:val="21"/>
              </w:rPr>
              <w:t>表</w:t>
            </w:r>
            <w:r>
              <w:rPr>
                <w:rFonts w:hint="eastAsia" w:asciiTheme="minorEastAsia" w:hAnsiTheme="minorEastAsia" w:eastAsiaTheme="minorEastAsia" w:cstheme="minorEastAsia"/>
                <w:b/>
                <w:bCs/>
                <w:color w:val="FF0000"/>
                <w:sz w:val="21"/>
                <w:szCs w:val="21"/>
                <w:lang w:val="en-US" w:eastAsia="zh-CN"/>
              </w:rPr>
              <w:t xml:space="preserve">24 </w:t>
            </w:r>
            <w:r>
              <w:rPr>
                <w:rFonts w:hint="eastAsia" w:asciiTheme="minorEastAsia" w:hAnsiTheme="minorEastAsia" w:eastAsiaTheme="minorEastAsia" w:cstheme="minorEastAsia"/>
                <w:b/>
                <w:bCs/>
                <w:color w:val="FF0000"/>
                <w:sz w:val="21"/>
                <w:szCs w:val="21"/>
              </w:rPr>
              <w:t xml:space="preserve"> 污染源与环境监测计划表</w:t>
            </w:r>
          </w:p>
          <w:tbl>
            <w:tblPr>
              <w:tblStyle w:val="18"/>
              <w:tblW w:w="861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106"/>
              <w:gridCol w:w="1406"/>
              <w:gridCol w:w="2616"/>
              <w:gridCol w:w="1120"/>
              <w:gridCol w:w="16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52" w:type="dxa"/>
                  <w:tcBorders>
                    <w:tl2br w:val="nil"/>
                    <w:tr2bl w:val="nil"/>
                  </w:tcBorders>
                  <w:vAlign w:val="center"/>
                </w:tcPr>
                <w:p>
                  <w:pPr>
                    <w:spacing w:line="240" w:lineRule="auto"/>
                    <w:ind w:firstLine="0" w:firstLineChars="0"/>
                    <w:jc w:val="center"/>
                    <w:rPr>
                      <w:color w:val="00B050"/>
                      <w:sz w:val="21"/>
                      <w:szCs w:val="21"/>
                    </w:rPr>
                  </w:pPr>
                  <w:r>
                    <w:rPr>
                      <w:rFonts w:hAnsi="宋体"/>
                      <w:color w:val="00B050"/>
                      <w:sz w:val="21"/>
                      <w:szCs w:val="21"/>
                    </w:rPr>
                    <w:t>污染源名称</w:t>
                  </w:r>
                </w:p>
              </w:tc>
              <w:tc>
                <w:tcPr>
                  <w:tcW w:w="1106" w:type="dxa"/>
                  <w:tcBorders>
                    <w:tl2br w:val="nil"/>
                    <w:tr2bl w:val="nil"/>
                  </w:tcBorders>
                  <w:vAlign w:val="center"/>
                </w:tcPr>
                <w:p>
                  <w:pPr>
                    <w:spacing w:line="240" w:lineRule="auto"/>
                    <w:ind w:firstLine="0" w:firstLineChars="0"/>
                    <w:jc w:val="center"/>
                    <w:rPr>
                      <w:color w:val="00B050"/>
                      <w:sz w:val="21"/>
                      <w:szCs w:val="21"/>
                    </w:rPr>
                  </w:pPr>
                  <w:r>
                    <w:rPr>
                      <w:rFonts w:hAnsi="宋体"/>
                      <w:color w:val="00B050"/>
                      <w:sz w:val="21"/>
                      <w:szCs w:val="21"/>
                    </w:rPr>
                    <w:t>监测项目</w:t>
                  </w:r>
                </w:p>
              </w:tc>
              <w:tc>
                <w:tcPr>
                  <w:tcW w:w="4022" w:type="dxa"/>
                  <w:gridSpan w:val="2"/>
                  <w:tcBorders>
                    <w:tl2br w:val="nil"/>
                    <w:tr2bl w:val="nil"/>
                  </w:tcBorders>
                  <w:vAlign w:val="center"/>
                </w:tcPr>
                <w:p>
                  <w:pPr>
                    <w:spacing w:line="240" w:lineRule="auto"/>
                    <w:ind w:firstLine="0" w:firstLineChars="0"/>
                    <w:jc w:val="center"/>
                    <w:rPr>
                      <w:color w:val="00B050"/>
                      <w:sz w:val="21"/>
                      <w:szCs w:val="21"/>
                    </w:rPr>
                  </w:pPr>
                  <w:r>
                    <w:rPr>
                      <w:rFonts w:hAnsi="宋体"/>
                      <w:color w:val="00B050"/>
                      <w:sz w:val="21"/>
                      <w:szCs w:val="21"/>
                    </w:rPr>
                    <w:t>监测点位置</w:t>
                  </w:r>
                </w:p>
              </w:tc>
              <w:tc>
                <w:tcPr>
                  <w:tcW w:w="1120" w:type="dxa"/>
                  <w:tcBorders>
                    <w:tl2br w:val="nil"/>
                    <w:tr2bl w:val="nil"/>
                  </w:tcBorders>
                  <w:vAlign w:val="center"/>
                </w:tcPr>
                <w:p>
                  <w:pPr>
                    <w:spacing w:line="240" w:lineRule="auto"/>
                    <w:ind w:firstLine="0" w:firstLineChars="0"/>
                    <w:jc w:val="center"/>
                    <w:rPr>
                      <w:color w:val="00B050"/>
                      <w:sz w:val="21"/>
                      <w:szCs w:val="21"/>
                    </w:rPr>
                  </w:pPr>
                  <w:r>
                    <w:rPr>
                      <w:rFonts w:hAnsi="宋体"/>
                      <w:color w:val="00B050"/>
                      <w:sz w:val="21"/>
                      <w:szCs w:val="21"/>
                    </w:rPr>
                    <w:t>监测点数</w:t>
                  </w:r>
                </w:p>
              </w:tc>
              <w:tc>
                <w:tcPr>
                  <w:tcW w:w="1619" w:type="dxa"/>
                  <w:tcBorders>
                    <w:tl2br w:val="nil"/>
                    <w:tr2bl w:val="nil"/>
                  </w:tcBorders>
                  <w:vAlign w:val="center"/>
                </w:tcPr>
                <w:p>
                  <w:pPr>
                    <w:spacing w:line="240" w:lineRule="auto"/>
                    <w:ind w:firstLine="0" w:firstLineChars="0"/>
                    <w:jc w:val="center"/>
                    <w:rPr>
                      <w:color w:val="00B050"/>
                      <w:sz w:val="21"/>
                      <w:szCs w:val="21"/>
                    </w:rPr>
                  </w:pPr>
                  <w:r>
                    <w:rPr>
                      <w:rFonts w:hAnsi="宋体"/>
                      <w:color w:val="00B050"/>
                      <w:sz w:val="21"/>
                      <w:szCs w:val="21"/>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restart"/>
                  <w:tcBorders>
                    <w:tl2br w:val="nil"/>
                    <w:tr2bl w:val="nil"/>
                  </w:tcBorders>
                  <w:vAlign w:val="center"/>
                </w:tcPr>
                <w:p>
                  <w:pPr>
                    <w:spacing w:line="240" w:lineRule="auto"/>
                    <w:ind w:firstLine="0" w:firstLineChars="0"/>
                    <w:jc w:val="center"/>
                    <w:rPr>
                      <w:rFonts w:hint="eastAsia" w:hAnsi="宋体"/>
                      <w:color w:val="00B050"/>
                      <w:sz w:val="21"/>
                      <w:szCs w:val="21"/>
                      <w:lang w:eastAsia="zh-CN"/>
                    </w:rPr>
                  </w:pPr>
                  <w:r>
                    <w:rPr>
                      <w:rFonts w:hint="eastAsia" w:hAnsi="宋体"/>
                      <w:color w:val="00B050"/>
                      <w:sz w:val="21"/>
                      <w:szCs w:val="21"/>
                      <w:lang w:eastAsia="zh-CN"/>
                    </w:rPr>
                    <w:t>废水</w:t>
                  </w:r>
                </w:p>
              </w:tc>
              <w:tc>
                <w:tcPr>
                  <w:tcW w:w="1106" w:type="dxa"/>
                  <w:vMerge w:val="restart"/>
                  <w:tcBorders>
                    <w:tl2br w:val="nil"/>
                    <w:tr2bl w:val="nil"/>
                  </w:tcBorders>
                  <w:vAlign w:val="center"/>
                </w:tcPr>
                <w:p>
                  <w:pPr>
                    <w:spacing w:line="240" w:lineRule="auto"/>
                    <w:ind w:firstLine="0" w:firstLineChars="0"/>
                    <w:jc w:val="center"/>
                    <w:rPr>
                      <w:rFonts w:hint="default" w:eastAsia="宋体"/>
                      <w:color w:val="00B050"/>
                      <w:sz w:val="21"/>
                      <w:szCs w:val="21"/>
                      <w:lang w:val="en-US" w:eastAsia="zh-CN"/>
                    </w:rPr>
                  </w:pPr>
                  <w:r>
                    <w:rPr>
                      <w:rFonts w:hint="eastAsia"/>
                      <w:color w:val="00B050"/>
                      <w:sz w:val="21"/>
                      <w:szCs w:val="21"/>
                      <w:lang w:val="en-US" w:eastAsia="zh-CN"/>
                    </w:rPr>
                    <w:t>PH、COD、BOD、氨氮、总氮、总磷、悬浮物、石油类等</w:t>
                  </w:r>
                </w:p>
              </w:tc>
              <w:tc>
                <w:tcPr>
                  <w:tcW w:w="1406" w:type="dxa"/>
                  <w:vMerge w:val="restart"/>
                  <w:tcBorders>
                    <w:tl2br w:val="nil"/>
                    <w:tr2bl w:val="nil"/>
                  </w:tcBorders>
                  <w:vAlign w:val="center"/>
                </w:tcPr>
                <w:p>
                  <w:pPr>
                    <w:keepNext w:val="0"/>
                    <w:keepLines w:val="0"/>
                    <w:widowControl/>
                    <w:suppressLineNumbers w:val="0"/>
                    <w:ind w:left="0" w:leftChars="0" w:firstLine="0" w:firstLineChars="0"/>
                    <w:jc w:val="center"/>
                    <w:textAlignment w:val="center"/>
                    <w:rPr>
                      <w:rFonts w:hint="eastAsia" w:cs="Times New Roman"/>
                      <w:color w:val="00B050"/>
                      <w:sz w:val="21"/>
                      <w:szCs w:val="21"/>
                      <w:lang w:val="en-US" w:eastAsia="zh-CN"/>
                    </w:rPr>
                  </w:pPr>
                  <w:r>
                    <w:rPr>
                      <w:rFonts w:hint="eastAsia" w:ascii="宋体" w:hAnsi="宋体" w:eastAsia="宋体" w:cs="宋体"/>
                      <w:i w:val="0"/>
                      <w:color w:val="00B050"/>
                      <w:kern w:val="0"/>
                      <w:sz w:val="21"/>
                      <w:szCs w:val="21"/>
                      <w:u w:val="none"/>
                      <w:lang w:val="en-US" w:eastAsia="zh-CN" w:bidi="ar"/>
                    </w:rPr>
                    <w:t>石家</w:t>
                  </w: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eastAsia" w:cs="Times New Roman"/>
                      <w:color w:val="00B050"/>
                      <w:sz w:val="21"/>
                      <w:szCs w:val="21"/>
                      <w:lang w:val="en-US" w:eastAsia="zh-CN"/>
                    </w:rPr>
                  </w:pPr>
                  <w:r>
                    <w:rPr>
                      <w:rFonts w:hint="default" w:ascii="Calibri" w:hAnsi="Calibri" w:eastAsia="宋体" w:cs="Calibri"/>
                      <w:i w:val="0"/>
                      <w:color w:val="00B050"/>
                      <w:kern w:val="0"/>
                      <w:sz w:val="21"/>
                      <w:szCs w:val="21"/>
                      <w:u w:val="none"/>
                      <w:lang w:val="en-US" w:eastAsia="zh-CN" w:bidi="ar"/>
                    </w:rPr>
                    <w:t>2</w:t>
                  </w:r>
                  <w:r>
                    <w:rPr>
                      <w:rFonts w:hint="eastAsia" w:ascii="宋体" w:hAnsi="宋体" w:eastAsia="宋体" w:cs="宋体"/>
                      <w:i w:val="0"/>
                      <w:color w:val="00B050"/>
                      <w:kern w:val="0"/>
                      <w:sz w:val="21"/>
                      <w:szCs w:val="21"/>
                      <w:u w:val="none"/>
                      <w:lang w:val="en-US" w:eastAsia="zh-CN" w:bidi="ar"/>
                    </w:rPr>
                    <w:t>号路进村处路西</w:t>
                  </w:r>
                </w:p>
              </w:tc>
              <w:tc>
                <w:tcPr>
                  <w:tcW w:w="1120" w:type="dxa"/>
                  <w:vMerge w:val="restart"/>
                  <w:tcBorders>
                    <w:tl2br w:val="nil"/>
                    <w:tr2bl w:val="nil"/>
                  </w:tcBorders>
                  <w:vAlign w:val="center"/>
                </w:tcPr>
                <w:p>
                  <w:pPr>
                    <w:keepNext w:val="0"/>
                    <w:keepLines w:val="0"/>
                    <w:widowControl/>
                    <w:suppressLineNumbers w:val="0"/>
                    <w:ind w:left="0" w:leftChars="0" w:firstLine="0" w:firstLineChars="0"/>
                    <w:jc w:val="center"/>
                    <w:textAlignment w:val="center"/>
                    <w:rPr>
                      <w:rFonts w:hint="eastAsia"/>
                      <w:color w:val="00B050"/>
                      <w:sz w:val="21"/>
                      <w:szCs w:val="21"/>
                      <w:lang w:val="en-US" w:eastAsia="zh-CN"/>
                    </w:rPr>
                  </w:pPr>
                  <w:r>
                    <w:rPr>
                      <w:rFonts w:hint="default" w:ascii="Calibri" w:hAnsi="Calibri" w:eastAsia="宋体" w:cs="Calibri"/>
                      <w:i w:val="0"/>
                      <w:color w:val="00B050"/>
                      <w:kern w:val="0"/>
                      <w:sz w:val="21"/>
                      <w:szCs w:val="21"/>
                      <w:u w:val="none"/>
                      <w:lang w:val="en-US" w:eastAsia="zh-CN" w:bidi="ar"/>
                    </w:rPr>
                    <w:t>2</w:t>
                  </w:r>
                </w:p>
              </w:tc>
              <w:tc>
                <w:tcPr>
                  <w:tcW w:w="1619" w:type="dxa"/>
                  <w:vMerge w:val="restart"/>
                  <w:tcBorders>
                    <w:tl2br w:val="nil"/>
                    <w:tr2bl w:val="nil"/>
                  </w:tcBorders>
                  <w:vAlign w:val="center"/>
                </w:tcPr>
                <w:p>
                  <w:pPr>
                    <w:spacing w:line="240" w:lineRule="auto"/>
                    <w:ind w:firstLine="0" w:firstLineChars="0"/>
                    <w:jc w:val="center"/>
                    <w:rPr>
                      <w:rFonts w:hint="eastAsia" w:hAnsi="宋体" w:eastAsia="宋体"/>
                      <w:color w:val="00B050"/>
                      <w:sz w:val="21"/>
                      <w:szCs w:val="21"/>
                      <w:lang w:eastAsia="zh-CN"/>
                    </w:rPr>
                  </w:pPr>
                  <w:r>
                    <w:rPr>
                      <w:rFonts w:hint="eastAsia" w:hAnsi="宋体"/>
                      <w:color w:val="00B050"/>
                      <w:sz w:val="21"/>
                      <w:szCs w:val="21"/>
                      <w:lang w:eastAsia="zh-CN"/>
                    </w:rPr>
                    <w:t>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村幸福院对面</w:t>
                  </w:r>
                </w:p>
              </w:tc>
              <w:tc>
                <w:tcPr>
                  <w:tcW w:w="1120" w:type="dxa"/>
                  <w:vMerge w:val="continue"/>
                  <w:tcBorders>
                    <w:tl2br w:val="nil"/>
                    <w:tr2bl w:val="nil"/>
                  </w:tcBorders>
                  <w:vAlign w:val="center"/>
                </w:tcPr>
                <w:p>
                  <w:pPr>
                    <w:spacing w:line="240" w:lineRule="auto"/>
                    <w:ind w:firstLine="0" w:firstLineChars="0"/>
                    <w:jc w:val="center"/>
                    <w:rPr>
                      <w:color w:val="00B050"/>
                      <w:sz w:val="21"/>
                      <w:szCs w:val="21"/>
                    </w:rPr>
                  </w:pP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秦丰</w:t>
                  </w: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村东</w:t>
                  </w:r>
                </w:p>
              </w:tc>
              <w:tc>
                <w:tcPr>
                  <w:tcW w:w="1120"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default" w:ascii="Calibri" w:hAnsi="Calibri" w:eastAsia="宋体" w:cs="Calibri"/>
                      <w:i w:val="0"/>
                      <w:color w:val="00B050"/>
                      <w:kern w:val="0"/>
                      <w:sz w:val="21"/>
                      <w:szCs w:val="21"/>
                      <w:u w:val="none"/>
                      <w:lang w:val="en-US" w:eastAsia="zh-CN" w:bidi="ar"/>
                    </w:rPr>
                    <w:t>1</w:t>
                  </w: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vMerge w:val="restart"/>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权家寨</w:t>
                  </w: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村南原稳定塘改造</w:t>
                  </w:r>
                </w:p>
              </w:tc>
              <w:tc>
                <w:tcPr>
                  <w:tcW w:w="1120" w:type="dxa"/>
                  <w:vMerge w:val="restart"/>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default" w:ascii="Calibri" w:hAnsi="Calibri" w:eastAsia="宋体" w:cs="Calibri"/>
                      <w:i w:val="0"/>
                      <w:color w:val="00B050"/>
                      <w:kern w:val="0"/>
                      <w:sz w:val="21"/>
                      <w:szCs w:val="21"/>
                      <w:u w:val="none"/>
                      <w:lang w:val="en-US" w:eastAsia="zh-CN" w:bidi="ar"/>
                    </w:rPr>
                    <w:t>2</w:t>
                  </w: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四组复垦地村委会南壕内</w:t>
                  </w:r>
                </w:p>
              </w:tc>
              <w:tc>
                <w:tcPr>
                  <w:tcW w:w="1120" w:type="dxa"/>
                  <w:vMerge w:val="continue"/>
                  <w:tcBorders>
                    <w:tl2br w:val="nil"/>
                    <w:tr2bl w:val="nil"/>
                  </w:tcBorders>
                  <w:vAlign w:val="center"/>
                </w:tcPr>
                <w:p>
                  <w:pPr>
                    <w:spacing w:line="240" w:lineRule="auto"/>
                    <w:ind w:firstLine="0" w:firstLineChars="0"/>
                    <w:jc w:val="center"/>
                    <w:rPr>
                      <w:color w:val="00B050"/>
                      <w:sz w:val="21"/>
                      <w:szCs w:val="21"/>
                    </w:rPr>
                  </w:pP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vMerge w:val="restart"/>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太子藏</w:t>
                  </w: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村东庙后</w:t>
                  </w:r>
                </w:p>
              </w:tc>
              <w:tc>
                <w:tcPr>
                  <w:tcW w:w="1120" w:type="dxa"/>
                  <w:vMerge w:val="restart"/>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default" w:ascii="Calibri" w:hAnsi="Calibri" w:eastAsia="宋体" w:cs="Calibri"/>
                      <w:i w:val="0"/>
                      <w:color w:val="00B050"/>
                      <w:kern w:val="0"/>
                      <w:sz w:val="21"/>
                      <w:szCs w:val="21"/>
                      <w:u w:val="none"/>
                      <w:lang w:val="en-US" w:eastAsia="zh-CN" w:bidi="ar"/>
                    </w:rPr>
                    <w:t>2</w:t>
                  </w: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村南原城壕改造</w:t>
                  </w:r>
                </w:p>
              </w:tc>
              <w:tc>
                <w:tcPr>
                  <w:tcW w:w="1120" w:type="dxa"/>
                  <w:vMerge w:val="continue"/>
                  <w:tcBorders>
                    <w:tl2br w:val="nil"/>
                    <w:tr2bl w:val="nil"/>
                  </w:tcBorders>
                  <w:vAlign w:val="center"/>
                </w:tcPr>
                <w:p>
                  <w:pPr>
                    <w:spacing w:line="240" w:lineRule="auto"/>
                    <w:ind w:firstLine="0" w:firstLineChars="0"/>
                    <w:jc w:val="center"/>
                    <w:rPr>
                      <w:color w:val="00B050"/>
                      <w:sz w:val="21"/>
                      <w:szCs w:val="21"/>
                    </w:rPr>
                  </w:pP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vMerge w:val="restart"/>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田西</w:t>
                  </w: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一四组土壕</w:t>
                  </w:r>
                </w:p>
              </w:tc>
              <w:tc>
                <w:tcPr>
                  <w:tcW w:w="1120" w:type="dxa"/>
                  <w:vMerge w:val="restart"/>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default" w:ascii="Calibri" w:hAnsi="Calibri" w:eastAsia="宋体" w:cs="Calibri"/>
                      <w:i w:val="0"/>
                      <w:color w:val="00B050"/>
                      <w:kern w:val="0"/>
                      <w:sz w:val="21"/>
                      <w:szCs w:val="21"/>
                      <w:u w:val="none"/>
                      <w:lang w:val="en-US" w:eastAsia="zh-CN" w:bidi="ar"/>
                    </w:rPr>
                    <w:t>2</w:t>
                  </w: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二三组西南角</w:t>
                  </w:r>
                </w:p>
              </w:tc>
              <w:tc>
                <w:tcPr>
                  <w:tcW w:w="1120" w:type="dxa"/>
                  <w:vMerge w:val="continue"/>
                  <w:tcBorders>
                    <w:tl2br w:val="nil"/>
                    <w:tr2bl w:val="nil"/>
                  </w:tcBorders>
                  <w:vAlign w:val="center"/>
                </w:tcPr>
                <w:p>
                  <w:pPr>
                    <w:spacing w:line="240" w:lineRule="auto"/>
                    <w:ind w:firstLine="0" w:firstLineChars="0"/>
                    <w:jc w:val="center"/>
                    <w:rPr>
                      <w:color w:val="00B050"/>
                      <w:sz w:val="21"/>
                      <w:szCs w:val="21"/>
                    </w:rPr>
                  </w:pP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vMerge w:val="restart"/>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田东</w:t>
                  </w: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村一组路南</w:t>
                  </w:r>
                </w:p>
              </w:tc>
              <w:tc>
                <w:tcPr>
                  <w:tcW w:w="1120" w:type="dxa"/>
                  <w:vMerge w:val="restart"/>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default" w:ascii="Calibri" w:hAnsi="Calibri" w:eastAsia="宋体" w:cs="Calibri"/>
                      <w:i w:val="0"/>
                      <w:color w:val="00B050"/>
                      <w:kern w:val="0"/>
                      <w:sz w:val="21"/>
                      <w:szCs w:val="21"/>
                      <w:u w:val="none"/>
                      <w:lang w:val="en-US" w:eastAsia="zh-CN" w:bidi="ar"/>
                    </w:rPr>
                    <w:t>2</w:t>
                  </w: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eastAsia="宋体" w:cs="宋体"/>
                      <w:i w:val="0"/>
                      <w:color w:val="00B050"/>
                      <w:kern w:val="0"/>
                      <w:sz w:val="21"/>
                      <w:szCs w:val="21"/>
                      <w:u w:val="none"/>
                      <w:lang w:val="en-US" w:eastAsia="zh-CN" w:bidi="ar"/>
                    </w:rPr>
                    <w:t>三组南十字南涝池改造</w:t>
                  </w:r>
                </w:p>
              </w:tc>
              <w:tc>
                <w:tcPr>
                  <w:tcW w:w="1120" w:type="dxa"/>
                  <w:vMerge w:val="continue"/>
                  <w:tcBorders>
                    <w:tl2br w:val="nil"/>
                    <w:tr2bl w:val="nil"/>
                  </w:tcBorders>
                  <w:vAlign w:val="center"/>
                </w:tcPr>
                <w:p>
                  <w:pPr>
                    <w:spacing w:line="240" w:lineRule="auto"/>
                    <w:ind w:firstLine="0" w:firstLineChars="0"/>
                    <w:jc w:val="center"/>
                    <w:rPr>
                      <w:color w:val="00B050"/>
                      <w:sz w:val="21"/>
                      <w:szCs w:val="21"/>
                    </w:rPr>
                  </w:pP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vMerge w:val="restart"/>
                  <w:tcBorders>
                    <w:tl2br w:val="nil"/>
                    <w:tr2bl w:val="nil"/>
                  </w:tcBorders>
                  <w:vAlign w:val="center"/>
                </w:tcPr>
                <w:p>
                  <w:pPr>
                    <w:keepNext w:val="0"/>
                    <w:keepLines w:val="0"/>
                    <w:widowControl/>
                    <w:suppressLineNumbers w:val="0"/>
                    <w:jc w:val="center"/>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除张</w:t>
                  </w: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eastAsia="宋体" w:cs="宋体"/>
                      <w:i w:val="0"/>
                      <w:color w:val="00B050"/>
                      <w:kern w:val="0"/>
                      <w:sz w:val="21"/>
                      <w:szCs w:val="21"/>
                      <w:u w:val="none"/>
                      <w:lang w:val="en-US" w:eastAsia="zh-CN" w:bidi="ar"/>
                    </w:rPr>
                    <w:t>一组路南</w:t>
                  </w:r>
                </w:p>
              </w:tc>
              <w:tc>
                <w:tcPr>
                  <w:tcW w:w="1120" w:type="dxa"/>
                  <w:vMerge w:val="restart"/>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default" w:ascii="Calibri" w:hAnsi="Calibri" w:eastAsia="宋体" w:cs="Calibri"/>
                      <w:i w:val="0"/>
                      <w:color w:val="00B050"/>
                      <w:kern w:val="0"/>
                      <w:sz w:val="21"/>
                      <w:szCs w:val="21"/>
                      <w:u w:val="none"/>
                      <w:lang w:val="en-US" w:eastAsia="zh-CN" w:bidi="ar"/>
                    </w:rPr>
                    <w:t>2</w:t>
                  </w: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eastAsia="宋体" w:cs="宋体"/>
                      <w:i w:val="0"/>
                      <w:color w:val="00B050"/>
                      <w:kern w:val="0"/>
                      <w:sz w:val="21"/>
                      <w:szCs w:val="21"/>
                      <w:u w:val="none"/>
                      <w:lang w:val="en-US" w:eastAsia="zh-CN" w:bidi="ar"/>
                    </w:rPr>
                    <w:t>二组路南</w:t>
                  </w:r>
                </w:p>
              </w:tc>
              <w:tc>
                <w:tcPr>
                  <w:tcW w:w="1120" w:type="dxa"/>
                  <w:vMerge w:val="continue"/>
                  <w:tcBorders>
                    <w:tl2br w:val="nil"/>
                    <w:tr2bl w:val="nil"/>
                  </w:tcBorders>
                  <w:vAlign w:val="center"/>
                </w:tcPr>
                <w:p>
                  <w:pPr>
                    <w:spacing w:line="240" w:lineRule="auto"/>
                    <w:ind w:firstLine="0" w:firstLineChars="0"/>
                    <w:jc w:val="center"/>
                    <w:rPr>
                      <w:color w:val="00B050"/>
                      <w:sz w:val="21"/>
                      <w:szCs w:val="21"/>
                    </w:rPr>
                  </w:pP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eastAsia="宋体" w:cs="宋体"/>
                      <w:i w:val="0"/>
                      <w:color w:val="00B050"/>
                      <w:kern w:val="0"/>
                      <w:sz w:val="21"/>
                      <w:szCs w:val="21"/>
                      <w:u w:val="none"/>
                      <w:lang w:val="en-US" w:eastAsia="zh-CN" w:bidi="ar"/>
                    </w:rPr>
                    <w:t>三组路南</w:t>
                  </w:r>
                </w:p>
              </w:tc>
              <w:tc>
                <w:tcPr>
                  <w:tcW w:w="1120" w:type="dxa"/>
                  <w:vMerge w:val="continue"/>
                  <w:tcBorders>
                    <w:tl2br w:val="nil"/>
                    <w:tr2bl w:val="nil"/>
                  </w:tcBorders>
                  <w:vAlign w:val="center"/>
                </w:tcPr>
                <w:p>
                  <w:pPr>
                    <w:spacing w:line="240" w:lineRule="auto"/>
                    <w:ind w:firstLine="0" w:firstLineChars="0"/>
                    <w:jc w:val="center"/>
                    <w:rPr>
                      <w:color w:val="00B050"/>
                      <w:sz w:val="21"/>
                      <w:szCs w:val="21"/>
                    </w:rPr>
                  </w:pP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eastAsia="宋体" w:cs="宋体"/>
                      <w:i w:val="0"/>
                      <w:color w:val="00B050"/>
                      <w:kern w:val="0"/>
                      <w:sz w:val="21"/>
                      <w:szCs w:val="21"/>
                      <w:u w:val="none"/>
                      <w:lang w:val="en-US" w:eastAsia="zh-CN" w:bidi="ar"/>
                    </w:rPr>
                    <w:t>四组路南</w:t>
                  </w:r>
                </w:p>
              </w:tc>
              <w:tc>
                <w:tcPr>
                  <w:tcW w:w="1120" w:type="dxa"/>
                  <w:vMerge w:val="continue"/>
                  <w:tcBorders>
                    <w:tl2br w:val="nil"/>
                    <w:tr2bl w:val="nil"/>
                  </w:tcBorders>
                  <w:vAlign w:val="center"/>
                </w:tcPr>
                <w:p>
                  <w:pPr>
                    <w:spacing w:line="240" w:lineRule="auto"/>
                    <w:ind w:firstLine="0" w:firstLineChars="0"/>
                    <w:jc w:val="center"/>
                    <w:rPr>
                      <w:color w:val="00B050"/>
                      <w:sz w:val="21"/>
                      <w:szCs w:val="21"/>
                    </w:rPr>
                  </w:pP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eastAsia="宋体" w:cs="宋体"/>
                      <w:i w:val="0"/>
                      <w:color w:val="00B050"/>
                      <w:kern w:val="0"/>
                      <w:sz w:val="21"/>
                      <w:szCs w:val="21"/>
                      <w:u w:val="none"/>
                      <w:lang w:val="en-US" w:eastAsia="zh-CN" w:bidi="ar"/>
                    </w:rPr>
                    <w:t>五六组路南</w:t>
                  </w:r>
                </w:p>
              </w:tc>
              <w:tc>
                <w:tcPr>
                  <w:tcW w:w="1120" w:type="dxa"/>
                  <w:vMerge w:val="continue"/>
                  <w:tcBorders>
                    <w:tl2br w:val="nil"/>
                    <w:tr2bl w:val="nil"/>
                  </w:tcBorders>
                  <w:vAlign w:val="center"/>
                </w:tcPr>
                <w:p>
                  <w:pPr>
                    <w:spacing w:line="240" w:lineRule="auto"/>
                    <w:ind w:firstLine="0" w:firstLineChars="0"/>
                    <w:jc w:val="center"/>
                    <w:rPr>
                      <w:color w:val="00B050"/>
                      <w:sz w:val="21"/>
                      <w:szCs w:val="21"/>
                    </w:rPr>
                  </w:pP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vMerge w:val="restart"/>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陵湾</w:t>
                  </w:r>
                </w:p>
              </w:tc>
              <w:tc>
                <w:tcPr>
                  <w:tcW w:w="2616"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eastAsia="宋体" w:cs="宋体"/>
                      <w:i w:val="0"/>
                      <w:color w:val="00B050"/>
                      <w:kern w:val="0"/>
                      <w:sz w:val="21"/>
                      <w:szCs w:val="21"/>
                      <w:u w:val="none"/>
                      <w:lang w:val="en-US" w:eastAsia="zh-CN" w:bidi="ar"/>
                    </w:rPr>
                    <w:t>村委会西边（陵角组）</w:t>
                  </w:r>
                </w:p>
              </w:tc>
              <w:tc>
                <w:tcPr>
                  <w:tcW w:w="1120" w:type="dxa"/>
                  <w:vMerge w:val="restart"/>
                  <w:tcBorders>
                    <w:tl2br w:val="nil"/>
                    <w:tr2bl w:val="nil"/>
                  </w:tcBorders>
                  <w:vAlign w:val="center"/>
                </w:tcPr>
                <w:p>
                  <w:pPr>
                    <w:keepNext w:val="0"/>
                    <w:keepLines w:val="0"/>
                    <w:widowControl/>
                    <w:suppressLineNumbers w:val="0"/>
                    <w:ind w:left="0" w:leftChars="0" w:firstLine="0" w:firstLineChars="0"/>
                    <w:jc w:val="center"/>
                    <w:textAlignment w:val="center"/>
                    <w:rPr>
                      <w:color w:val="00B050"/>
                      <w:sz w:val="21"/>
                      <w:szCs w:val="21"/>
                    </w:rPr>
                  </w:pPr>
                  <w:r>
                    <w:rPr>
                      <w:rFonts w:hint="default" w:ascii="Calibri" w:hAnsi="Calibri" w:eastAsia="宋体" w:cs="Calibri"/>
                      <w:i w:val="0"/>
                      <w:color w:val="00B050"/>
                      <w:kern w:val="0"/>
                      <w:sz w:val="21"/>
                      <w:szCs w:val="21"/>
                      <w:u w:val="none"/>
                      <w:lang w:val="en-US" w:eastAsia="zh-CN" w:bidi="ar"/>
                    </w:rPr>
                    <w:t>5</w:t>
                  </w: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2616" w:type="dxa"/>
                  <w:tcBorders>
                    <w:tl2br w:val="nil"/>
                    <w:tr2bl w:val="nil"/>
                  </w:tcBorders>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eastAsia="宋体" w:cs="宋体"/>
                      <w:i w:val="0"/>
                      <w:color w:val="00B050"/>
                      <w:kern w:val="0"/>
                      <w:sz w:val="21"/>
                      <w:szCs w:val="21"/>
                      <w:u w:val="none"/>
                      <w:lang w:val="en-US" w:eastAsia="zh-CN" w:bidi="ar"/>
                    </w:rPr>
                    <w:t>张中组、庙留组</w:t>
                  </w:r>
                </w:p>
              </w:tc>
              <w:tc>
                <w:tcPr>
                  <w:tcW w:w="1120" w:type="dxa"/>
                  <w:vMerge w:val="continue"/>
                  <w:tcBorders>
                    <w:tl2br w:val="nil"/>
                    <w:tr2bl w:val="nil"/>
                  </w:tcBorders>
                  <w:vAlign w:val="center"/>
                </w:tcPr>
                <w:p>
                  <w:pPr>
                    <w:spacing w:line="240" w:lineRule="auto"/>
                    <w:ind w:firstLine="0" w:firstLineChars="0"/>
                    <w:jc w:val="center"/>
                    <w:rPr>
                      <w:color w:val="00B050"/>
                      <w:sz w:val="21"/>
                      <w:szCs w:val="21"/>
                    </w:rPr>
                  </w:pP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tcBorders>
                    <w:tl2br w:val="nil"/>
                    <w:tr2bl w:val="nil"/>
                  </w:tcBorders>
                  <w:vAlign w:val="center"/>
                </w:tcPr>
                <w:p>
                  <w:pPr>
                    <w:keepNext w:val="0"/>
                    <w:keepLines w:val="0"/>
                    <w:widowControl/>
                    <w:suppressLineNumbers w:val="0"/>
                    <w:ind w:left="0" w:leftChars="0" w:firstLine="0" w:firstLineChars="0"/>
                    <w:jc w:val="both"/>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光明</w:t>
                  </w:r>
                </w:p>
              </w:tc>
              <w:tc>
                <w:tcPr>
                  <w:tcW w:w="2616" w:type="dxa"/>
                  <w:tcBorders>
                    <w:tl2br w:val="nil"/>
                    <w:tr2bl w:val="nil"/>
                  </w:tcBorders>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eastAsia="宋体" w:cs="宋体"/>
                      <w:i w:val="0"/>
                      <w:color w:val="00B050"/>
                      <w:kern w:val="0"/>
                      <w:sz w:val="21"/>
                      <w:szCs w:val="21"/>
                      <w:u w:val="none"/>
                      <w:lang w:val="en-US" w:eastAsia="zh-CN" w:bidi="ar"/>
                    </w:rPr>
                    <w:t>村委会路南</w:t>
                  </w:r>
                </w:p>
              </w:tc>
              <w:tc>
                <w:tcPr>
                  <w:tcW w:w="1120" w:type="dxa"/>
                  <w:tcBorders>
                    <w:tl2br w:val="nil"/>
                    <w:tr2bl w:val="nil"/>
                  </w:tcBorders>
                  <w:vAlign w:val="center"/>
                </w:tcPr>
                <w:p>
                  <w:pPr>
                    <w:keepNext w:val="0"/>
                    <w:keepLines w:val="0"/>
                    <w:widowControl/>
                    <w:suppressLineNumbers w:val="0"/>
                    <w:ind w:left="0" w:leftChars="0" w:firstLine="0" w:firstLineChars="0"/>
                    <w:jc w:val="both"/>
                    <w:textAlignment w:val="center"/>
                    <w:rPr>
                      <w:color w:val="00B050"/>
                      <w:sz w:val="21"/>
                      <w:szCs w:val="21"/>
                    </w:rPr>
                  </w:pPr>
                  <w:r>
                    <w:rPr>
                      <w:rFonts w:hint="default" w:ascii="Calibri" w:hAnsi="Calibri" w:eastAsia="宋体" w:cs="Calibri"/>
                      <w:i w:val="0"/>
                      <w:color w:val="00B050"/>
                      <w:kern w:val="0"/>
                      <w:sz w:val="21"/>
                      <w:szCs w:val="21"/>
                      <w:u w:val="none"/>
                      <w:lang w:val="en-US" w:eastAsia="zh-CN" w:bidi="ar"/>
                    </w:rPr>
                    <w:t>2</w:t>
                  </w: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752" w:type="dxa"/>
                  <w:vMerge w:val="continue"/>
                  <w:tcBorders>
                    <w:tl2br w:val="nil"/>
                    <w:tr2bl w:val="nil"/>
                  </w:tcBorders>
                  <w:vAlign w:val="center"/>
                </w:tcPr>
                <w:p>
                  <w:pPr>
                    <w:spacing w:line="240" w:lineRule="auto"/>
                    <w:ind w:firstLine="0" w:firstLineChars="0"/>
                    <w:jc w:val="center"/>
                    <w:rPr>
                      <w:color w:val="00B050"/>
                      <w:sz w:val="21"/>
                      <w:szCs w:val="21"/>
                    </w:rPr>
                  </w:pPr>
                </w:p>
              </w:tc>
              <w:tc>
                <w:tcPr>
                  <w:tcW w:w="1106" w:type="dxa"/>
                  <w:vMerge w:val="continue"/>
                  <w:tcBorders>
                    <w:tl2br w:val="nil"/>
                    <w:tr2bl w:val="nil"/>
                  </w:tcBorders>
                  <w:vAlign w:val="center"/>
                </w:tcPr>
                <w:p>
                  <w:pPr>
                    <w:spacing w:line="240" w:lineRule="auto"/>
                    <w:ind w:firstLine="0" w:firstLineChars="0"/>
                    <w:jc w:val="center"/>
                    <w:rPr>
                      <w:color w:val="00B050"/>
                      <w:sz w:val="21"/>
                      <w:szCs w:val="21"/>
                    </w:rPr>
                  </w:pPr>
                </w:p>
              </w:tc>
              <w:tc>
                <w:tcPr>
                  <w:tcW w:w="1406" w:type="dxa"/>
                  <w:tcBorders>
                    <w:tl2br w:val="nil"/>
                    <w:tr2bl w:val="nil"/>
                  </w:tcBorders>
                  <w:vAlign w:val="center"/>
                </w:tcPr>
                <w:p>
                  <w:pPr>
                    <w:keepNext w:val="0"/>
                    <w:keepLines w:val="0"/>
                    <w:widowControl/>
                    <w:suppressLineNumbers w:val="0"/>
                    <w:ind w:left="0" w:leftChars="0" w:firstLine="0" w:firstLineChars="0"/>
                    <w:jc w:val="both"/>
                    <w:textAlignment w:val="center"/>
                    <w:rPr>
                      <w:color w:val="00B050"/>
                      <w:sz w:val="21"/>
                      <w:szCs w:val="21"/>
                    </w:rPr>
                  </w:pPr>
                  <w:r>
                    <w:rPr>
                      <w:rFonts w:hint="eastAsia" w:ascii="宋体" w:hAnsi="宋体" w:eastAsia="宋体" w:cs="宋体"/>
                      <w:i w:val="0"/>
                      <w:color w:val="00B050"/>
                      <w:kern w:val="0"/>
                      <w:sz w:val="21"/>
                      <w:szCs w:val="21"/>
                      <w:u w:val="none"/>
                      <w:lang w:val="en-US" w:eastAsia="zh-CN" w:bidi="ar"/>
                    </w:rPr>
                    <w:t>陵东</w:t>
                  </w:r>
                </w:p>
              </w:tc>
              <w:tc>
                <w:tcPr>
                  <w:tcW w:w="2616" w:type="dxa"/>
                  <w:tcBorders>
                    <w:tl2br w:val="nil"/>
                    <w:tr2bl w:val="nil"/>
                  </w:tcBorders>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color w:val="00B050"/>
                      <w:kern w:val="0"/>
                      <w:sz w:val="21"/>
                      <w:szCs w:val="21"/>
                      <w:u w:val="none"/>
                      <w:lang w:val="en-US" w:eastAsia="zh-CN" w:bidi="ar"/>
                    </w:rPr>
                  </w:pPr>
                  <w:r>
                    <w:rPr>
                      <w:rFonts w:hint="eastAsia" w:ascii="宋体" w:hAnsi="宋体" w:eastAsia="宋体" w:cs="宋体"/>
                      <w:i w:val="0"/>
                      <w:color w:val="00B050"/>
                      <w:kern w:val="0"/>
                      <w:sz w:val="21"/>
                      <w:szCs w:val="21"/>
                      <w:u w:val="none"/>
                      <w:lang w:val="en-US" w:eastAsia="zh-CN" w:bidi="ar"/>
                    </w:rPr>
                    <w:t>林氏窑组南</w:t>
                  </w:r>
                </w:p>
              </w:tc>
              <w:tc>
                <w:tcPr>
                  <w:tcW w:w="1120" w:type="dxa"/>
                  <w:tcBorders>
                    <w:tl2br w:val="nil"/>
                    <w:tr2bl w:val="nil"/>
                  </w:tcBorders>
                  <w:vAlign w:val="center"/>
                </w:tcPr>
                <w:p>
                  <w:pPr>
                    <w:keepNext w:val="0"/>
                    <w:keepLines w:val="0"/>
                    <w:widowControl/>
                    <w:suppressLineNumbers w:val="0"/>
                    <w:ind w:left="0" w:leftChars="0" w:firstLine="0" w:firstLineChars="0"/>
                    <w:jc w:val="both"/>
                    <w:textAlignment w:val="center"/>
                    <w:rPr>
                      <w:color w:val="00B050"/>
                      <w:sz w:val="21"/>
                      <w:szCs w:val="21"/>
                    </w:rPr>
                  </w:pPr>
                  <w:r>
                    <w:rPr>
                      <w:rFonts w:hint="default" w:ascii="Calibri" w:hAnsi="Calibri" w:eastAsia="宋体" w:cs="Calibri"/>
                      <w:i w:val="0"/>
                      <w:color w:val="00B050"/>
                      <w:kern w:val="0"/>
                      <w:sz w:val="21"/>
                      <w:szCs w:val="21"/>
                      <w:u w:val="none"/>
                      <w:lang w:val="en-US" w:eastAsia="zh-CN" w:bidi="ar"/>
                    </w:rPr>
                    <w:t>2</w:t>
                  </w:r>
                </w:p>
              </w:tc>
              <w:tc>
                <w:tcPr>
                  <w:tcW w:w="1619" w:type="dxa"/>
                  <w:vMerge w:val="continue"/>
                  <w:tcBorders>
                    <w:tl2br w:val="nil"/>
                    <w:tr2bl w:val="nil"/>
                  </w:tcBorders>
                  <w:vAlign w:val="center"/>
                </w:tcPr>
                <w:p>
                  <w:pPr>
                    <w:spacing w:line="240" w:lineRule="auto"/>
                    <w:ind w:firstLine="0" w:firstLineChars="0"/>
                    <w:jc w:val="center"/>
                    <w:rPr>
                      <w:color w:val="00B050"/>
                      <w:sz w:val="21"/>
                      <w:szCs w:val="21"/>
                    </w:rPr>
                  </w:pPr>
                </w:p>
              </w:tc>
            </w:tr>
          </w:tbl>
          <w:p>
            <w:pPr>
              <w:numPr>
                <w:ilvl w:val="0"/>
                <w:numId w:val="0"/>
              </w:numPr>
              <w:rPr>
                <w:color w:val="auto"/>
                <w:sz w:val="24"/>
                <w:szCs w:val="24"/>
              </w:rPr>
            </w:pPr>
            <w:r>
              <w:rPr>
                <w:rFonts w:hint="eastAsia"/>
                <w:b/>
                <w:sz w:val="24"/>
                <w:szCs w:val="24"/>
                <w:lang w:eastAsia="zh-CN"/>
              </w:rPr>
              <w:t>六、</w:t>
            </w:r>
            <w:r>
              <w:rPr>
                <w:rFonts w:hint="eastAsia"/>
                <w:b/>
                <w:sz w:val="24"/>
                <w:szCs w:val="24"/>
              </w:rPr>
              <w:t>污染源排</w:t>
            </w:r>
            <w:r>
              <w:rPr>
                <w:rFonts w:hint="eastAsia"/>
                <w:b/>
                <w:color w:val="auto"/>
                <w:sz w:val="24"/>
                <w:szCs w:val="24"/>
              </w:rPr>
              <w:t>放清单</w:t>
            </w:r>
          </w:p>
          <w:p>
            <w:pPr>
              <w:spacing w:line="400" w:lineRule="exact"/>
              <w:ind w:firstLine="48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28</w:t>
            </w:r>
            <w:r>
              <w:rPr>
                <w:rFonts w:hint="default" w:ascii="Times New Roman" w:hAnsi="Times New Roman" w:eastAsia="宋体" w:cs="Times New Roman"/>
                <w:b/>
                <w:bCs/>
                <w:color w:val="auto"/>
                <w:sz w:val="21"/>
                <w:szCs w:val="21"/>
              </w:rPr>
              <w:t xml:space="preserve">  污染源排放清单</w:t>
            </w:r>
          </w:p>
          <w:tbl>
            <w:tblPr>
              <w:tblStyle w:val="18"/>
              <w:tblW w:w="8773"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8"/>
              <w:gridCol w:w="558"/>
              <w:gridCol w:w="725"/>
              <w:gridCol w:w="968"/>
              <w:gridCol w:w="874"/>
              <w:gridCol w:w="1121"/>
              <w:gridCol w:w="1158"/>
              <w:gridCol w:w="721"/>
              <w:gridCol w:w="22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污染类型</w:t>
                  </w:r>
                </w:p>
              </w:tc>
              <w:tc>
                <w:tcPr>
                  <w:tcW w:w="1283" w:type="dxa"/>
                  <w:gridSpan w:val="2"/>
                  <w:tcBorders>
                    <w:tl2br w:val="nil"/>
                    <w:tr2bl w:val="nil"/>
                  </w:tcBorders>
                  <w:vAlign w:val="center"/>
                </w:tcPr>
                <w:p>
                  <w:pPr>
                    <w:spacing w:line="240" w:lineRule="auto"/>
                    <w:ind w:firstLine="0" w:firstLineChars="0"/>
                    <w:jc w:val="center"/>
                    <w:rPr>
                      <w:color w:val="auto"/>
                      <w:sz w:val="21"/>
                      <w:szCs w:val="21"/>
                    </w:rPr>
                  </w:pPr>
                  <w:r>
                    <w:rPr>
                      <w:color w:val="auto"/>
                      <w:sz w:val="21"/>
                      <w:szCs w:val="21"/>
                    </w:rPr>
                    <w:t>污染源</w:t>
                  </w: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污染因子</w:t>
                  </w:r>
                </w:p>
              </w:tc>
              <w:tc>
                <w:tcPr>
                  <w:tcW w:w="874"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治理措施</w:t>
                  </w:r>
                </w:p>
              </w:tc>
              <w:tc>
                <w:tcPr>
                  <w:tcW w:w="11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排放浓度</w:t>
                  </w:r>
                  <w:r>
                    <w:rPr>
                      <w:snapToGrid w:val="0"/>
                      <w:color w:val="auto"/>
                      <w:sz w:val="21"/>
                      <w:szCs w:val="21"/>
                    </w:rPr>
                    <w:t>（</w:t>
                  </w:r>
                  <w:r>
                    <w:rPr>
                      <w:color w:val="auto"/>
                      <w:sz w:val="21"/>
                      <w:szCs w:val="21"/>
                    </w:rPr>
                    <w:t>mg/m</w:t>
                  </w:r>
                  <w:r>
                    <w:rPr>
                      <w:color w:val="auto"/>
                      <w:sz w:val="21"/>
                      <w:szCs w:val="21"/>
                      <w:vertAlign w:val="superscript"/>
                    </w:rPr>
                    <w:t>3</w:t>
                  </w:r>
                  <w:r>
                    <w:rPr>
                      <w:snapToGrid w:val="0"/>
                      <w:color w:val="auto"/>
                      <w:sz w:val="21"/>
                      <w:szCs w:val="21"/>
                    </w:rPr>
                    <w:t>）</w:t>
                  </w:r>
                </w:p>
              </w:tc>
              <w:tc>
                <w:tcPr>
                  <w:tcW w:w="115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排放量（t/a）</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总量控制（t/a）</w:t>
                  </w:r>
                </w:p>
              </w:tc>
              <w:tc>
                <w:tcPr>
                  <w:tcW w:w="2210"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438"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废气</w:t>
                  </w:r>
                </w:p>
              </w:tc>
              <w:tc>
                <w:tcPr>
                  <w:tcW w:w="558" w:type="dxa"/>
                  <w:vMerge w:val="restart"/>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施工期</w:t>
                  </w:r>
                </w:p>
              </w:tc>
              <w:tc>
                <w:tcPr>
                  <w:tcW w:w="725"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施工扬尘</w:t>
                  </w:r>
                </w:p>
              </w:tc>
              <w:tc>
                <w:tcPr>
                  <w:tcW w:w="968"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扬尘</w:t>
                  </w:r>
                </w:p>
              </w:tc>
              <w:tc>
                <w:tcPr>
                  <w:tcW w:w="874"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洒水抑尘</w:t>
                  </w:r>
                </w:p>
              </w:tc>
              <w:tc>
                <w:tcPr>
                  <w:tcW w:w="1121" w:type="dxa"/>
                  <w:tcBorders>
                    <w:tl2br w:val="nil"/>
                    <w:tr2bl w:val="nil"/>
                  </w:tcBorders>
                  <w:vAlign w:val="center"/>
                </w:tcPr>
                <w:p>
                  <w:pPr>
                    <w:ind w:left="0" w:leftChars="0" w:firstLine="0" w:firstLineChars="0"/>
                    <w:jc w:val="center"/>
                    <w:rPr>
                      <w:bCs/>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ind w:left="0" w:leftChars="0" w:firstLine="0" w:firstLineChars="0"/>
                    <w:jc w:val="center"/>
                    <w:rPr>
                      <w:bCs/>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restart"/>
                  <w:tcBorders>
                    <w:tl2br w:val="nil"/>
                    <w:tr2bl w:val="nil"/>
                  </w:tcBorders>
                  <w:vAlign w:val="center"/>
                </w:tcPr>
                <w:p>
                  <w:pPr>
                    <w:pStyle w:val="49"/>
                    <w:ind w:left="0" w:leftChars="0" w:firstLine="0" w:firstLineChars="0"/>
                    <w:jc w:val="left"/>
                    <w:rPr>
                      <w:color w:val="auto"/>
                      <w:sz w:val="21"/>
                      <w:szCs w:val="21"/>
                    </w:rPr>
                  </w:pPr>
                  <w:r>
                    <w:rPr>
                      <w:rFonts w:ascii="Times New Roman" w:hAnsi="Times New Roman"/>
                      <w:color w:val="auto"/>
                      <w:kern w:val="0"/>
                      <w:sz w:val="21"/>
                      <w:szCs w:val="21"/>
                    </w:rPr>
                    <w:t>《非道路移动机械用柴油机排气污染物排放限制及测量方法（Ⅲ，Ⅳ阶段）》（GB20891-2014）</w:t>
                  </w:r>
                  <w:r>
                    <w:rPr>
                      <w:rFonts w:hint="eastAsia" w:ascii="Times New Roman" w:hAnsi="Times New Roman"/>
                      <w:color w:val="auto"/>
                      <w:kern w:val="0"/>
                      <w:sz w:val="21"/>
                      <w:szCs w:val="21"/>
                      <w:lang w:val="en-US" w:eastAsia="zh-CN"/>
                    </w:rPr>
                    <w:t>,</w:t>
                  </w:r>
                  <w:r>
                    <w:rPr>
                      <w:rFonts w:ascii="Times New Roman" w:hAnsi="Times New Roman"/>
                      <w:color w:val="auto"/>
                      <w:kern w:val="0"/>
                      <w:sz w:val="21"/>
                      <w:szCs w:val="21"/>
                    </w:rPr>
                    <w:t>施工扬尘执行《施工场界扬尘排放限值》（DB61/1078-2017）；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558" w:type="dxa"/>
                  <w:vMerge w:val="continue"/>
                  <w:tcBorders>
                    <w:tl2br w:val="nil"/>
                    <w:tr2bl w:val="nil"/>
                  </w:tcBorders>
                  <w:vAlign w:val="center"/>
                </w:tcPr>
                <w:p>
                  <w:pPr>
                    <w:spacing w:line="360" w:lineRule="exact"/>
                    <w:ind w:firstLine="0" w:firstLineChars="0"/>
                    <w:jc w:val="center"/>
                    <w:rPr>
                      <w:color w:val="auto"/>
                      <w:sz w:val="21"/>
                      <w:szCs w:val="21"/>
                    </w:rPr>
                  </w:pPr>
                </w:p>
              </w:tc>
              <w:tc>
                <w:tcPr>
                  <w:tcW w:w="725"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机械尾气</w:t>
                  </w:r>
                </w:p>
              </w:tc>
              <w:tc>
                <w:tcPr>
                  <w:tcW w:w="968"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CO、NO</w:t>
                  </w:r>
                  <w:r>
                    <w:rPr>
                      <w:rFonts w:ascii="Times New Roman" w:hAnsi="Times New Roman"/>
                      <w:color w:val="auto"/>
                      <w:sz w:val="21"/>
                      <w:szCs w:val="21"/>
                      <w:vertAlign w:val="subscript"/>
                    </w:rPr>
                    <w:t>X</w:t>
                  </w:r>
                  <w:r>
                    <w:rPr>
                      <w:rFonts w:ascii="Times New Roman" w:hAnsi="Times New Roman"/>
                      <w:color w:val="auto"/>
                      <w:sz w:val="21"/>
                      <w:szCs w:val="21"/>
                    </w:rPr>
                    <w:t>、</w:t>
                  </w:r>
                  <w:r>
                    <w:rPr>
                      <w:rFonts w:ascii="Times New Roman" w:hAnsi="Times New Roman"/>
                      <w:color w:val="auto"/>
                      <w:kern w:val="0"/>
                      <w:sz w:val="21"/>
                      <w:szCs w:val="21"/>
                    </w:rPr>
                    <w:t>THC等</w:t>
                  </w:r>
                </w:p>
              </w:tc>
              <w:tc>
                <w:tcPr>
                  <w:tcW w:w="874"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施工设备采用轻质燃油设备</w:t>
                  </w:r>
                </w:p>
              </w:tc>
              <w:tc>
                <w:tcPr>
                  <w:tcW w:w="1121"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continue"/>
                  <w:tcBorders>
                    <w:tl2br w:val="nil"/>
                    <w:tr2bl w:val="nil"/>
                  </w:tcBorders>
                  <w:vAlign w:val="center"/>
                </w:tcPr>
                <w:p>
                  <w:pPr>
                    <w:spacing w:line="240" w:lineRule="auto"/>
                    <w:ind w:firstLine="0" w:firstLineChars="0"/>
                    <w:jc w:val="both"/>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558" w:type="dxa"/>
                  <w:vMerge w:val="continue"/>
                  <w:tcBorders>
                    <w:tl2br w:val="nil"/>
                    <w:tr2bl w:val="nil"/>
                  </w:tcBorders>
                  <w:vAlign w:val="center"/>
                </w:tcPr>
                <w:p>
                  <w:pPr>
                    <w:spacing w:line="360" w:lineRule="exact"/>
                    <w:ind w:firstLine="0" w:firstLineChars="0"/>
                    <w:jc w:val="center"/>
                    <w:rPr>
                      <w:color w:val="auto"/>
                      <w:sz w:val="21"/>
                      <w:szCs w:val="21"/>
                    </w:rPr>
                  </w:pPr>
                </w:p>
              </w:tc>
              <w:tc>
                <w:tcPr>
                  <w:tcW w:w="725"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装修废气</w:t>
                  </w:r>
                </w:p>
              </w:tc>
              <w:tc>
                <w:tcPr>
                  <w:tcW w:w="968" w:type="dxa"/>
                  <w:tcBorders>
                    <w:tl2br w:val="nil"/>
                    <w:tr2bl w:val="nil"/>
                  </w:tcBorders>
                  <w:vAlign w:val="center"/>
                </w:tcPr>
                <w:p>
                  <w:pPr>
                    <w:adjustRightInd w:val="0"/>
                    <w:snapToGrid w:val="0"/>
                    <w:ind w:left="0" w:leftChars="0" w:firstLine="0" w:firstLineChars="0"/>
                    <w:jc w:val="center"/>
                    <w:rPr>
                      <w:color w:val="auto"/>
                      <w:sz w:val="21"/>
                      <w:szCs w:val="21"/>
                    </w:rPr>
                  </w:pPr>
                  <w:r>
                    <w:rPr>
                      <w:rFonts w:ascii="Times New Roman" w:hAnsi="Times New Roman"/>
                      <w:color w:val="auto"/>
                      <w:sz w:val="21"/>
                      <w:szCs w:val="21"/>
                    </w:rPr>
                    <w:t>苯系物</w:t>
                  </w:r>
                </w:p>
              </w:tc>
              <w:tc>
                <w:tcPr>
                  <w:tcW w:w="874"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环保涂料、集中装修</w:t>
                  </w:r>
                </w:p>
              </w:tc>
              <w:tc>
                <w:tcPr>
                  <w:tcW w:w="1121"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continue"/>
                  <w:tcBorders>
                    <w:tl2br w:val="nil"/>
                    <w:tr2bl w:val="nil"/>
                  </w:tcBorders>
                  <w:vAlign w:val="center"/>
                </w:tcPr>
                <w:p>
                  <w:pPr>
                    <w:spacing w:line="240" w:lineRule="auto"/>
                    <w:ind w:firstLine="0" w:firstLineChars="0"/>
                    <w:jc w:val="center"/>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558" w:type="dxa"/>
                  <w:vMerge w:val="restart"/>
                  <w:tcBorders>
                    <w:tl2br w:val="nil"/>
                    <w:tr2bl w:val="nil"/>
                  </w:tcBorders>
                  <w:vAlign w:val="center"/>
                </w:tcPr>
                <w:p>
                  <w:pPr>
                    <w:spacing w:line="360" w:lineRule="exact"/>
                    <w:ind w:firstLine="0" w:firstLineChars="0"/>
                    <w:jc w:val="center"/>
                    <w:rPr>
                      <w:color w:val="auto"/>
                      <w:sz w:val="21"/>
                      <w:szCs w:val="21"/>
                    </w:rPr>
                  </w:pPr>
                  <w:r>
                    <w:rPr>
                      <w:rFonts w:ascii="Times New Roman" w:hAnsi="Times New Roman"/>
                      <w:color w:val="auto"/>
                      <w:sz w:val="21"/>
                      <w:szCs w:val="21"/>
                    </w:rPr>
                    <w:t>运营期</w:t>
                  </w:r>
                </w:p>
              </w:tc>
              <w:tc>
                <w:tcPr>
                  <w:tcW w:w="725" w:type="dxa"/>
                  <w:tcBorders>
                    <w:tl2br w:val="nil"/>
                    <w:tr2bl w:val="nil"/>
                  </w:tcBorders>
                  <w:vAlign w:val="center"/>
                </w:tcPr>
                <w:p>
                  <w:pPr>
                    <w:adjustRightInd w:val="0"/>
                    <w:snapToGrid w:val="0"/>
                    <w:ind w:left="0" w:leftChars="0" w:firstLine="0" w:firstLineChars="0"/>
                    <w:jc w:val="both"/>
                    <w:rPr>
                      <w:color w:val="auto"/>
                      <w:sz w:val="21"/>
                      <w:szCs w:val="21"/>
                    </w:rPr>
                  </w:pPr>
                  <w:r>
                    <w:rPr>
                      <w:rFonts w:ascii="Times New Roman" w:hAnsi="Times New Roman"/>
                      <w:color w:val="auto"/>
                      <w:sz w:val="21"/>
                      <w:szCs w:val="21"/>
                    </w:rPr>
                    <w:t>汽车尾气</w:t>
                  </w:r>
                </w:p>
              </w:tc>
              <w:tc>
                <w:tcPr>
                  <w:tcW w:w="968" w:type="dxa"/>
                  <w:tcBorders>
                    <w:tl2br w:val="nil"/>
                    <w:tr2bl w:val="nil"/>
                  </w:tcBorders>
                  <w:vAlign w:val="center"/>
                </w:tcPr>
                <w:p>
                  <w:pPr>
                    <w:adjustRightInd w:val="0"/>
                    <w:snapToGrid w:val="0"/>
                    <w:ind w:left="0" w:leftChars="0" w:firstLine="0" w:firstLineChars="0"/>
                    <w:jc w:val="both"/>
                    <w:rPr>
                      <w:color w:val="auto"/>
                      <w:sz w:val="21"/>
                      <w:szCs w:val="21"/>
                    </w:rPr>
                  </w:pPr>
                  <w:r>
                    <w:rPr>
                      <w:rFonts w:ascii="Times New Roman" w:hAnsi="Times New Roman"/>
                      <w:color w:val="auto"/>
                      <w:sz w:val="21"/>
                      <w:szCs w:val="21"/>
                    </w:rPr>
                    <w:t>CO、NOx、</w:t>
                  </w:r>
                  <w:r>
                    <w:rPr>
                      <w:rFonts w:ascii="Times New Roman" w:hAnsi="Times New Roman"/>
                      <w:color w:val="auto"/>
                      <w:kern w:val="0"/>
                      <w:sz w:val="21"/>
                      <w:szCs w:val="21"/>
                    </w:rPr>
                    <w:t>THC</w:t>
                  </w:r>
                  <w:r>
                    <w:rPr>
                      <w:rFonts w:ascii="Times New Roman" w:hAnsi="Times New Roman"/>
                      <w:color w:val="auto"/>
                      <w:sz w:val="21"/>
                      <w:szCs w:val="21"/>
                    </w:rPr>
                    <w:t>等</w:t>
                  </w:r>
                </w:p>
              </w:tc>
              <w:tc>
                <w:tcPr>
                  <w:tcW w:w="874"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lang w:val="en-US" w:eastAsia="zh-CN"/>
                    </w:rPr>
                    <w:t>绿化</w:t>
                  </w:r>
                </w:p>
              </w:tc>
              <w:tc>
                <w:tcPr>
                  <w:tcW w:w="1121" w:type="dxa"/>
                  <w:tcBorders>
                    <w:tl2br w:val="nil"/>
                    <w:tr2bl w:val="nil"/>
                  </w:tcBorders>
                  <w:vAlign w:val="center"/>
                </w:tcPr>
                <w:p>
                  <w:pPr>
                    <w:ind w:left="0" w:leftChars="0" w:firstLine="0" w:firstLineChars="0"/>
                    <w:jc w:val="both"/>
                    <w:rPr>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restart"/>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558" w:type="dxa"/>
                  <w:vMerge w:val="continue"/>
                  <w:tcBorders>
                    <w:tl2br w:val="nil"/>
                    <w:tr2bl w:val="nil"/>
                  </w:tcBorders>
                  <w:vAlign w:val="center"/>
                </w:tcPr>
                <w:p>
                  <w:pPr>
                    <w:spacing w:line="360" w:lineRule="exact"/>
                    <w:ind w:firstLine="0" w:firstLineChars="0"/>
                    <w:jc w:val="center"/>
                    <w:rPr>
                      <w:color w:val="auto"/>
                      <w:sz w:val="21"/>
                      <w:szCs w:val="21"/>
                    </w:rPr>
                  </w:pPr>
                </w:p>
              </w:tc>
              <w:tc>
                <w:tcPr>
                  <w:tcW w:w="725" w:type="dxa"/>
                  <w:tcBorders>
                    <w:tl2br w:val="nil"/>
                    <w:tr2bl w:val="nil"/>
                  </w:tcBorders>
                  <w:vAlign w:val="center"/>
                </w:tcPr>
                <w:p>
                  <w:pPr>
                    <w:adjustRightInd w:val="0"/>
                    <w:snapToGrid w:val="0"/>
                    <w:ind w:left="0" w:leftChars="0" w:firstLine="0" w:firstLineChars="0"/>
                    <w:jc w:val="both"/>
                    <w:rPr>
                      <w:rFonts w:hint="eastAsia" w:eastAsia="宋体"/>
                      <w:color w:val="auto"/>
                      <w:sz w:val="21"/>
                      <w:szCs w:val="21"/>
                      <w:lang w:val="en-US" w:eastAsia="zh-CN"/>
                    </w:rPr>
                  </w:pPr>
                  <w:r>
                    <w:rPr>
                      <w:rFonts w:hint="eastAsia"/>
                      <w:color w:val="auto"/>
                      <w:sz w:val="21"/>
                      <w:szCs w:val="21"/>
                      <w:lang w:val="en-US" w:eastAsia="zh-CN"/>
                    </w:rPr>
                    <w:t>公厕臭气</w:t>
                  </w:r>
                </w:p>
              </w:tc>
              <w:tc>
                <w:tcPr>
                  <w:tcW w:w="968" w:type="dxa"/>
                  <w:tcBorders>
                    <w:tl2br w:val="nil"/>
                    <w:tr2bl w:val="nil"/>
                  </w:tcBorders>
                  <w:vAlign w:val="center"/>
                </w:tcPr>
                <w:p>
                  <w:pPr>
                    <w:adjustRightInd w:val="0"/>
                    <w:snapToGrid w:val="0"/>
                    <w:ind w:left="0" w:leftChars="0" w:firstLine="0" w:firstLineChars="0"/>
                    <w:jc w:val="both"/>
                    <w:rPr>
                      <w:rFonts w:hint="eastAsia" w:eastAsia="宋体"/>
                      <w:color w:val="auto"/>
                      <w:sz w:val="21"/>
                      <w:szCs w:val="21"/>
                      <w:lang w:val="en-US" w:eastAsia="zh-CN"/>
                    </w:rPr>
                  </w:pPr>
                  <w:r>
                    <w:rPr>
                      <w:rFonts w:hint="eastAsia"/>
                      <w:color w:val="auto"/>
                      <w:sz w:val="21"/>
                      <w:szCs w:val="21"/>
                      <w:lang w:val="en-US" w:eastAsia="zh-CN"/>
                    </w:rPr>
                    <w:t>氨、H</w:t>
                  </w:r>
                  <w:r>
                    <w:rPr>
                      <w:rFonts w:hint="eastAsia"/>
                      <w:color w:val="auto"/>
                      <w:sz w:val="21"/>
                      <w:szCs w:val="21"/>
                      <w:vertAlign w:val="subscript"/>
                      <w:lang w:val="en-US" w:eastAsia="zh-CN"/>
                    </w:rPr>
                    <w:t>2</w:t>
                  </w:r>
                  <w:r>
                    <w:rPr>
                      <w:rFonts w:hint="eastAsia"/>
                      <w:color w:val="auto"/>
                      <w:sz w:val="21"/>
                      <w:szCs w:val="21"/>
                      <w:lang w:val="en-US" w:eastAsia="zh-CN"/>
                    </w:rPr>
                    <w:t>S</w:t>
                  </w:r>
                </w:p>
              </w:tc>
              <w:tc>
                <w:tcPr>
                  <w:tcW w:w="874" w:type="dxa"/>
                  <w:tcBorders>
                    <w:tl2br w:val="nil"/>
                    <w:tr2bl w:val="nil"/>
                  </w:tcBorders>
                  <w:vAlign w:val="center"/>
                </w:tcPr>
                <w:p>
                  <w:pPr>
                    <w:spacing w:line="240" w:lineRule="auto"/>
                    <w:ind w:firstLine="0" w:firstLineChars="0"/>
                    <w:jc w:val="both"/>
                    <w:rPr>
                      <w:rFonts w:hint="eastAsia" w:eastAsia="宋体"/>
                      <w:color w:val="auto"/>
                      <w:sz w:val="21"/>
                      <w:szCs w:val="21"/>
                      <w:lang w:val="en-US" w:eastAsia="zh-CN"/>
                    </w:rPr>
                  </w:pPr>
                  <w:r>
                    <w:rPr>
                      <w:rFonts w:hint="eastAsia"/>
                      <w:color w:val="auto"/>
                      <w:sz w:val="21"/>
                      <w:szCs w:val="21"/>
                      <w:lang w:val="en-US" w:eastAsia="zh-CN"/>
                    </w:rPr>
                    <w:t>加强通风</w:t>
                  </w:r>
                </w:p>
              </w:tc>
              <w:tc>
                <w:tcPr>
                  <w:tcW w:w="1121" w:type="dxa"/>
                  <w:tcBorders>
                    <w:tl2br w:val="nil"/>
                    <w:tr2bl w:val="nil"/>
                  </w:tcBorders>
                  <w:vAlign w:val="center"/>
                </w:tcPr>
                <w:p>
                  <w:pPr>
                    <w:ind w:left="0" w:leftChars="0" w:firstLine="0" w:firstLineChars="0"/>
                    <w:jc w:val="both"/>
                    <w:rPr>
                      <w:color w:val="auto"/>
                      <w:sz w:val="21"/>
                      <w:szCs w:val="21"/>
                    </w:rPr>
                  </w:pPr>
                  <w:r>
                    <w:rPr>
                      <w:rFonts w:ascii="Times New Roman" w:hAnsi="Times New Roman"/>
                      <w:color w:val="auto"/>
                      <w:sz w:val="21"/>
                      <w:szCs w:val="21"/>
                    </w:rPr>
                    <w:t>少量，无组织排放</w:t>
                  </w:r>
                </w:p>
              </w:tc>
              <w:tc>
                <w:tcPr>
                  <w:tcW w:w="1158" w:type="dxa"/>
                  <w:tcBorders>
                    <w:tl2br w:val="nil"/>
                    <w:tr2bl w:val="nil"/>
                  </w:tcBorders>
                  <w:vAlign w:val="center"/>
                </w:tcPr>
                <w:p>
                  <w:pPr>
                    <w:ind w:left="0" w:leftChars="0" w:firstLine="0" w:firstLineChars="0"/>
                    <w:jc w:val="center"/>
                    <w:rPr>
                      <w:color w:val="auto"/>
                      <w:sz w:val="21"/>
                      <w:szCs w:val="21"/>
                    </w:rPr>
                  </w:pPr>
                  <w:r>
                    <w:rPr>
                      <w:rFonts w:ascii="Times New Roman" w:hAnsi="Times New Roman"/>
                      <w:color w:val="auto"/>
                      <w:sz w:val="21"/>
                      <w:szCs w:val="21"/>
                    </w:rPr>
                    <w:t>少量，无组织排放</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continue"/>
                  <w:tcBorders>
                    <w:tl2br w:val="nil"/>
                    <w:tr2bl w:val="nil"/>
                  </w:tcBorders>
                  <w:vAlign w:val="center"/>
                </w:tcPr>
                <w:p>
                  <w:pPr>
                    <w:spacing w:line="240" w:lineRule="auto"/>
                    <w:ind w:firstLine="0" w:firstLineChars="0"/>
                    <w:jc w:val="center"/>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438" w:type="dxa"/>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废水</w:t>
                  </w:r>
                </w:p>
              </w:tc>
              <w:tc>
                <w:tcPr>
                  <w:tcW w:w="1283" w:type="dxa"/>
                  <w:gridSpan w:val="2"/>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生活污水</w:t>
                  </w: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COD</w:t>
                  </w:r>
                </w:p>
              </w:tc>
              <w:tc>
                <w:tcPr>
                  <w:tcW w:w="874" w:type="dxa"/>
                  <w:vMerge w:val="restart"/>
                  <w:tcBorders>
                    <w:tl2br w:val="nil"/>
                    <w:tr2bl w:val="nil"/>
                  </w:tcBorders>
                  <w:vAlign w:val="center"/>
                </w:tcPr>
                <w:p>
                  <w:pPr>
                    <w:spacing w:line="240" w:lineRule="auto"/>
                    <w:ind w:left="0" w:leftChars="0" w:firstLine="0" w:firstLineChars="0"/>
                    <w:jc w:val="both"/>
                    <w:rPr>
                      <w:rFonts w:hint="eastAsia"/>
                      <w:color w:val="auto"/>
                      <w:sz w:val="21"/>
                      <w:szCs w:val="21"/>
                    </w:rPr>
                  </w:pPr>
                  <w:r>
                    <w:rPr>
                      <w:rFonts w:hint="eastAsia"/>
                      <w:color w:val="auto"/>
                      <w:sz w:val="21"/>
                      <w:szCs w:val="21"/>
                    </w:rPr>
                    <w:t>化粪池+</w:t>
                  </w:r>
                  <w:r>
                    <w:rPr>
                      <w:rFonts w:hint="eastAsia"/>
                      <w:color w:val="auto"/>
                      <w:sz w:val="21"/>
                      <w:szCs w:val="21"/>
                      <w:lang w:val="en-US" w:eastAsia="zh-CN"/>
                    </w:rPr>
                    <w:t>污水处理设施</w:t>
                  </w:r>
                </w:p>
                <w:p>
                  <w:pPr>
                    <w:spacing w:line="240" w:lineRule="auto"/>
                    <w:ind w:firstLine="0" w:firstLineChars="0"/>
                    <w:jc w:val="center"/>
                    <w:rPr>
                      <w:rFonts w:hint="eastAsia" w:eastAsia="宋体"/>
                      <w:color w:val="auto"/>
                      <w:sz w:val="21"/>
                      <w:szCs w:val="21"/>
                      <w:lang w:val="en-US" w:eastAsia="zh-CN"/>
                    </w:rPr>
                  </w:pPr>
                </w:p>
              </w:tc>
              <w:tc>
                <w:tcPr>
                  <w:tcW w:w="1121" w:type="dxa"/>
                  <w:tcBorders>
                    <w:tl2br w:val="nil"/>
                    <w:tr2bl w:val="nil"/>
                  </w:tcBorders>
                  <w:vAlign w:val="center"/>
                </w:tcPr>
                <w:p>
                  <w:pPr>
                    <w:spacing w:line="240" w:lineRule="auto"/>
                    <w:ind w:left="0" w:leftChars="0" w:firstLine="0" w:firstLineChars="0"/>
                    <w:jc w:val="center"/>
                    <w:rPr>
                      <w:color w:val="auto"/>
                      <w:sz w:val="21"/>
                      <w:szCs w:val="21"/>
                    </w:rPr>
                  </w:pPr>
                  <w:r>
                    <w:rPr>
                      <w:color w:val="auto"/>
                      <w:sz w:val="21"/>
                      <w:szCs w:val="21"/>
                    </w:rPr>
                    <w:t>45mg/L</w:t>
                  </w:r>
                </w:p>
              </w:tc>
              <w:tc>
                <w:tcPr>
                  <w:tcW w:w="1158" w:type="dxa"/>
                  <w:tcBorders>
                    <w:tl2br w:val="nil"/>
                    <w:tr2bl w:val="nil"/>
                  </w:tcBorders>
                  <w:vAlign w:val="center"/>
                </w:tcPr>
                <w:p>
                  <w:pPr>
                    <w:spacing w:line="360" w:lineRule="exact"/>
                    <w:ind w:left="0" w:leftChars="0" w:firstLine="0" w:firstLineChars="0"/>
                    <w:jc w:val="both"/>
                    <w:rPr>
                      <w:color w:val="auto"/>
                      <w:sz w:val="21"/>
                      <w:szCs w:val="21"/>
                    </w:rPr>
                  </w:pPr>
                  <w:r>
                    <w:rPr>
                      <w:rFonts w:hint="eastAsia" w:cs="Times New Roman"/>
                      <w:color w:val="auto"/>
                      <w:sz w:val="21"/>
                      <w:szCs w:val="21"/>
                      <w:lang w:val="en-US" w:eastAsia="zh-CN"/>
                    </w:rPr>
                    <w:t>27.52t/a</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vMerge w:val="restart"/>
                  <w:tcBorders>
                    <w:tl2br w:val="nil"/>
                    <w:tr2bl w:val="nil"/>
                  </w:tcBorders>
                  <w:vAlign w:val="center"/>
                </w:tcPr>
                <w:p>
                  <w:pPr>
                    <w:spacing w:line="240" w:lineRule="auto"/>
                    <w:ind w:left="0" w:leftChars="0" w:firstLine="0" w:firstLineChars="0"/>
                    <w:jc w:val="left"/>
                    <w:rPr>
                      <w:color w:val="auto"/>
                      <w:sz w:val="21"/>
                      <w:szCs w:val="21"/>
                    </w:rPr>
                  </w:pPr>
                  <w:r>
                    <w:rPr>
                      <w:rFonts w:hint="eastAsia"/>
                      <w:color w:val="auto"/>
                      <w:sz w:val="21"/>
                      <w:szCs w:val="21"/>
                    </w:rPr>
                    <w:t>《农村生活污水处理设施污染物排放标准》（DB61/1227-2018）一级标准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1283" w:type="dxa"/>
                  <w:gridSpan w:val="2"/>
                  <w:vMerge w:val="continue"/>
                  <w:tcBorders>
                    <w:tl2br w:val="nil"/>
                    <w:tr2bl w:val="nil"/>
                  </w:tcBorders>
                  <w:vAlign w:val="center"/>
                </w:tcPr>
                <w:p>
                  <w:pPr>
                    <w:spacing w:line="240" w:lineRule="auto"/>
                    <w:ind w:firstLine="0" w:firstLineChars="0"/>
                    <w:jc w:val="center"/>
                    <w:rPr>
                      <w:color w:val="auto"/>
                      <w:sz w:val="21"/>
                      <w:szCs w:val="21"/>
                    </w:rPr>
                  </w:pP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BOD</w:t>
                  </w:r>
                  <w:r>
                    <w:rPr>
                      <w:color w:val="auto"/>
                      <w:sz w:val="21"/>
                      <w:szCs w:val="21"/>
                      <w:vertAlign w:val="subscript"/>
                    </w:rPr>
                    <w:t>5</w:t>
                  </w:r>
                </w:p>
              </w:tc>
              <w:tc>
                <w:tcPr>
                  <w:tcW w:w="874" w:type="dxa"/>
                  <w:vMerge w:val="continue"/>
                  <w:tcBorders>
                    <w:tl2br w:val="nil"/>
                    <w:tr2bl w:val="nil"/>
                  </w:tcBorders>
                  <w:vAlign w:val="center"/>
                </w:tcPr>
                <w:p>
                  <w:pPr>
                    <w:spacing w:line="240" w:lineRule="auto"/>
                    <w:ind w:firstLine="0" w:firstLineChars="0"/>
                    <w:jc w:val="center"/>
                    <w:rPr>
                      <w:color w:val="auto"/>
                      <w:sz w:val="21"/>
                      <w:szCs w:val="21"/>
                    </w:rPr>
                  </w:pPr>
                </w:p>
              </w:tc>
              <w:tc>
                <w:tcPr>
                  <w:tcW w:w="1121" w:type="dxa"/>
                  <w:tcBorders>
                    <w:tl2br w:val="nil"/>
                    <w:tr2bl w:val="nil"/>
                  </w:tcBorders>
                  <w:vAlign w:val="center"/>
                </w:tcPr>
                <w:p>
                  <w:pPr>
                    <w:spacing w:line="240" w:lineRule="auto"/>
                    <w:ind w:left="0" w:leftChars="0" w:firstLine="0" w:firstLineChars="0"/>
                    <w:jc w:val="center"/>
                    <w:rPr>
                      <w:color w:val="auto"/>
                      <w:sz w:val="21"/>
                      <w:szCs w:val="21"/>
                    </w:rPr>
                  </w:pPr>
                  <w:r>
                    <w:rPr>
                      <w:rFonts w:hint="eastAsia"/>
                      <w:color w:val="auto"/>
                      <w:kern w:val="0"/>
                      <w:sz w:val="21"/>
                      <w:szCs w:val="21"/>
                      <w:lang w:val="en-US" w:eastAsia="zh-CN"/>
                    </w:rPr>
                    <w:t>8.4</w:t>
                  </w:r>
                  <w:r>
                    <w:rPr>
                      <w:color w:val="auto"/>
                      <w:sz w:val="21"/>
                      <w:szCs w:val="21"/>
                    </w:rPr>
                    <w:t>mg/L</w:t>
                  </w:r>
                </w:p>
              </w:tc>
              <w:tc>
                <w:tcPr>
                  <w:tcW w:w="1158" w:type="dxa"/>
                  <w:tcBorders>
                    <w:tl2br w:val="nil"/>
                    <w:tr2bl w:val="nil"/>
                  </w:tcBorders>
                  <w:vAlign w:val="center"/>
                </w:tcPr>
                <w:p>
                  <w:pPr>
                    <w:spacing w:line="360" w:lineRule="exact"/>
                    <w:ind w:left="0" w:leftChars="0" w:firstLine="0" w:firstLineChars="0"/>
                    <w:jc w:val="both"/>
                    <w:rPr>
                      <w:color w:val="auto"/>
                      <w:sz w:val="21"/>
                      <w:szCs w:val="21"/>
                    </w:rPr>
                  </w:pPr>
                  <w:r>
                    <w:rPr>
                      <w:rFonts w:hint="eastAsia" w:cs="Times New Roman"/>
                      <w:color w:val="auto"/>
                      <w:sz w:val="21"/>
                      <w:szCs w:val="21"/>
                      <w:lang w:val="en-US" w:eastAsia="zh-CN"/>
                    </w:rPr>
                    <w:t>5.13t/a</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1283" w:type="dxa"/>
                  <w:gridSpan w:val="2"/>
                  <w:vMerge w:val="continue"/>
                  <w:tcBorders>
                    <w:tl2br w:val="nil"/>
                    <w:tr2bl w:val="nil"/>
                  </w:tcBorders>
                  <w:vAlign w:val="center"/>
                </w:tcPr>
                <w:p>
                  <w:pPr>
                    <w:spacing w:line="240" w:lineRule="auto"/>
                    <w:ind w:firstLine="0" w:firstLineChars="0"/>
                    <w:jc w:val="center"/>
                    <w:rPr>
                      <w:color w:val="auto"/>
                      <w:sz w:val="21"/>
                      <w:szCs w:val="21"/>
                    </w:rPr>
                  </w:pP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SS</w:t>
                  </w:r>
                </w:p>
              </w:tc>
              <w:tc>
                <w:tcPr>
                  <w:tcW w:w="874" w:type="dxa"/>
                  <w:vMerge w:val="continue"/>
                  <w:tcBorders>
                    <w:tl2br w:val="nil"/>
                    <w:tr2bl w:val="nil"/>
                  </w:tcBorders>
                  <w:vAlign w:val="center"/>
                </w:tcPr>
                <w:p>
                  <w:pPr>
                    <w:spacing w:line="240" w:lineRule="auto"/>
                    <w:ind w:firstLine="0" w:firstLineChars="0"/>
                    <w:jc w:val="center"/>
                    <w:rPr>
                      <w:color w:val="auto"/>
                      <w:sz w:val="21"/>
                      <w:szCs w:val="21"/>
                    </w:rPr>
                  </w:pPr>
                </w:p>
              </w:tc>
              <w:tc>
                <w:tcPr>
                  <w:tcW w:w="1121" w:type="dxa"/>
                  <w:tcBorders>
                    <w:tl2br w:val="nil"/>
                    <w:tr2bl w:val="nil"/>
                  </w:tcBorders>
                  <w:vAlign w:val="center"/>
                </w:tcPr>
                <w:p>
                  <w:pPr>
                    <w:spacing w:line="240" w:lineRule="auto"/>
                    <w:ind w:left="0" w:leftChars="0" w:firstLine="0" w:firstLineChars="0"/>
                    <w:jc w:val="center"/>
                    <w:rPr>
                      <w:color w:val="auto"/>
                      <w:sz w:val="21"/>
                      <w:szCs w:val="21"/>
                    </w:rPr>
                  </w:pPr>
                  <w:r>
                    <w:rPr>
                      <w:rFonts w:hint="eastAsia"/>
                      <w:color w:val="auto"/>
                      <w:kern w:val="0"/>
                      <w:sz w:val="21"/>
                      <w:szCs w:val="21"/>
                      <w:lang w:val="en-US" w:eastAsia="zh-CN"/>
                    </w:rPr>
                    <w:t>7</w:t>
                  </w:r>
                  <w:r>
                    <w:rPr>
                      <w:color w:val="auto"/>
                      <w:sz w:val="21"/>
                      <w:szCs w:val="21"/>
                    </w:rPr>
                    <w:t>mg/L</w:t>
                  </w:r>
                </w:p>
              </w:tc>
              <w:tc>
                <w:tcPr>
                  <w:tcW w:w="1158" w:type="dxa"/>
                  <w:tcBorders>
                    <w:tl2br w:val="nil"/>
                    <w:tr2bl w:val="nil"/>
                  </w:tcBorders>
                  <w:vAlign w:val="center"/>
                </w:tcPr>
                <w:p>
                  <w:pPr>
                    <w:spacing w:line="360" w:lineRule="exact"/>
                    <w:ind w:left="0" w:leftChars="0" w:firstLine="0" w:firstLineChars="0"/>
                    <w:jc w:val="both"/>
                    <w:rPr>
                      <w:color w:val="auto"/>
                      <w:sz w:val="21"/>
                      <w:szCs w:val="21"/>
                    </w:rPr>
                  </w:pPr>
                  <w:r>
                    <w:rPr>
                      <w:rFonts w:hint="eastAsia" w:cs="Times New Roman"/>
                      <w:color w:val="auto"/>
                      <w:sz w:val="21"/>
                      <w:szCs w:val="21"/>
                      <w:lang w:val="en-US" w:eastAsia="zh-CN"/>
                    </w:rPr>
                    <w:t>4.28t/a</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438" w:type="dxa"/>
                  <w:vMerge w:val="continue"/>
                  <w:tcBorders>
                    <w:tl2br w:val="nil"/>
                    <w:tr2bl w:val="nil"/>
                  </w:tcBorders>
                  <w:vAlign w:val="center"/>
                </w:tcPr>
                <w:p>
                  <w:pPr>
                    <w:spacing w:line="240" w:lineRule="auto"/>
                    <w:ind w:firstLine="0" w:firstLineChars="0"/>
                    <w:jc w:val="center"/>
                    <w:rPr>
                      <w:color w:val="auto"/>
                      <w:sz w:val="21"/>
                      <w:szCs w:val="21"/>
                    </w:rPr>
                  </w:pPr>
                </w:p>
              </w:tc>
              <w:tc>
                <w:tcPr>
                  <w:tcW w:w="1283" w:type="dxa"/>
                  <w:gridSpan w:val="2"/>
                  <w:vMerge w:val="continue"/>
                  <w:tcBorders>
                    <w:tl2br w:val="nil"/>
                    <w:tr2bl w:val="nil"/>
                  </w:tcBorders>
                  <w:vAlign w:val="center"/>
                </w:tcPr>
                <w:p>
                  <w:pPr>
                    <w:spacing w:line="240" w:lineRule="auto"/>
                    <w:ind w:firstLine="0" w:firstLineChars="0"/>
                    <w:jc w:val="center"/>
                    <w:rPr>
                      <w:color w:val="auto"/>
                      <w:sz w:val="21"/>
                      <w:szCs w:val="21"/>
                    </w:rPr>
                  </w:pPr>
                </w:p>
              </w:tc>
              <w:tc>
                <w:tcPr>
                  <w:tcW w:w="968"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氨氮</w:t>
                  </w:r>
                </w:p>
              </w:tc>
              <w:tc>
                <w:tcPr>
                  <w:tcW w:w="874" w:type="dxa"/>
                  <w:vMerge w:val="continue"/>
                  <w:tcBorders>
                    <w:tl2br w:val="nil"/>
                    <w:tr2bl w:val="nil"/>
                  </w:tcBorders>
                  <w:vAlign w:val="center"/>
                </w:tcPr>
                <w:p>
                  <w:pPr>
                    <w:spacing w:line="240" w:lineRule="auto"/>
                    <w:ind w:firstLine="0" w:firstLineChars="0"/>
                    <w:jc w:val="center"/>
                    <w:rPr>
                      <w:color w:val="auto"/>
                      <w:sz w:val="21"/>
                      <w:szCs w:val="21"/>
                    </w:rPr>
                  </w:pPr>
                </w:p>
              </w:tc>
              <w:tc>
                <w:tcPr>
                  <w:tcW w:w="1121" w:type="dxa"/>
                  <w:tcBorders>
                    <w:tl2br w:val="nil"/>
                    <w:tr2bl w:val="nil"/>
                  </w:tcBorders>
                  <w:vAlign w:val="center"/>
                </w:tcPr>
                <w:p>
                  <w:pPr>
                    <w:spacing w:line="240" w:lineRule="auto"/>
                    <w:ind w:left="0" w:leftChars="0" w:firstLine="0" w:firstLineChars="0"/>
                    <w:jc w:val="center"/>
                    <w:rPr>
                      <w:color w:val="auto"/>
                      <w:sz w:val="21"/>
                      <w:szCs w:val="21"/>
                    </w:rPr>
                  </w:pPr>
                  <w:r>
                    <w:rPr>
                      <w:rFonts w:hint="eastAsia"/>
                      <w:color w:val="auto"/>
                      <w:kern w:val="0"/>
                      <w:sz w:val="21"/>
                      <w:szCs w:val="21"/>
                      <w:lang w:val="en-US" w:eastAsia="zh-CN"/>
                    </w:rPr>
                    <w:t>3.53</w:t>
                  </w:r>
                  <w:r>
                    <w:rPr>
                      <w:color w:val="auto"/>
                      <w:sz w:val="21"/>
                      <w:szCs w:val="21"/>
                    </w:rPr>
                    <w:t>mg/L</w:t>
                  </w:r>
                </w:p>
              </w:tc>
              <w:tc>
                <w:tcPr>
                  <w:tcW w:w="1158" w:type="dxa"/>
                  <w:tcBorders>
                    <w:tl2br w:val="nil"/>
                    <w:tr2bl w:val="nil"/>
                  </w:tcBorders>
                  <w:vAlign w:val="center"/>
                </w:tcPr>
                <w:p>
                  <w:pPr>
                    <w:spacing w:line="360" w:lineRule="exact"/>
                    <w:ind w:left="0" w:leftChars="0" w:firstLine="0" w:firstLineChars="0"/>
                    <w:jc w:val="both"/>
                    <w:rPr>
                      <w:color w:val="auto"/>
                      <w:sz w:val="21"/>
                      <w:szCs w:val="21"/>
                    </w:rPr>
                  </w:pPr>
                  <w:r>
                    <w:rPr>
                      <w:rFonts w:hint="eastAsia" w:cs="Times New Roman"/>
                      <w:color w:val="auto"/>
                      <w:sz w:val="21"/>
                      <w:szCs w:val="21"/>
                      <w:lang w:val="en-US" w:eastAsia="zh-CN"/>
                    </w:rPr>
                    <w:t>2.15t/a</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w:t>
                  </w:r>
                </w:p>
              </w:tc>
              <w:tc>
                <w:tcPr>
                  <w:tcW w:w="2210"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8" w:type="dxa"/>
                  <w:tcBorders>
                    <w:tl2br w:val="nil"/>
                    <w:tr2bl w:val="nil"/>
                  </w:tcBorders>
                  <w:vAlign w:val="center"/>
                </w:tcPr>
                <w:p>
                  <w:pPr>
                    <w:spacing w:line="240" w:lineRule="auto"/>
                    <w:ind w:firstLine="0" w:firstLineChars="0"/>
                    <w:jc w:val="center"/>
                    <w:rPr>
                      <w:sz w:val="21"/>
                      <w:szCs w:val="21"/>
                    </w:rPr>
                  </w:pPr>
                  <w:r>
                    <w:rPr>
                      <w:sz w:val="21"/>
                      <w:szCs w:val="21"/>
                    </w:rPr>
                    <w:t>噪声</w:t>
                  </w:r>
                </w:p>
              </w:tc>
              <w:tc>
                <w:tcPr>
                  <w:tcW w:w="1283" w:type="dxa"/>
                  <w:gridSpan w:val="2"/>
                  <w:tcBorders>
                    <w:tl2br w:val="nil"/>
                    <w:tr2bl w:val="nil"/>
                  </w:tcBorders>
                  <w:vAlign w:val="center"/>
                </w:tcPr>
                <w:p>
                  <w:pPr>
                    <w:spacing w:line="240" w:lineRule="auto"/>
                    <w:ind w:firstLine="0" w:firstLineChars="0"/>
                    <w:jc w:val="center"/>
                    <w:rPr>
                      <w:color w:val="auto"/>
                      <w:sz w:val="21"/>
                      <w:szCs w:val="21"/>
                    </w:rPr>
                  </w:pPr>
                  <w:r>
                    <w:rPr>
                      <w:color w:val="auto"/>
                      <w:sz w:val="21"/>
                      <w:szCs w:val="21"/>
                    </w:rPr>
                    <w:t>设备噪声</w:t>
                  </w:r>
                </w:p>
              </w:tc>
              <w:tc>
                <w:tcPr>
                  <w:tcW w:w="96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Leq（A）</w:t>
                  </w:r>
                </w:p>
              </w:tc>
              <w:tc>
                <w:tcPr>
                  <w:tcW w:w="874"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室内安装、基础减震、建筑隔声</w:t>
                  </w:r>
                </w:p>
              </w:tc>
              <w:tc>
                <w:tcPr>
                  <w:tcW w:w="11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1158"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lang w:val="en-US" w:eastAsia="zh-CN"/>
                    </w:rPr>
                    <w:t>55</w:t>
                  </w:r>
                  <w:r>
                    <w:rPr>
                      <w:color w:val="auto"/>
                      <w:sz w:val="21"/>
                      <w:szCs w:val="21"/>
                    </w:rPr>
                    <w:t>~</w:t>
                  </w:r>
                  <w:r>
                    <w:rPr>
                      <w:rFonts w:hint="eastAsia"/>
                      <w:color w:val="auto"/>
                      <w:sz w:val="21"/>
                      <w:szCs w:val="21"/>
                      <w:lang w:val="en-US" w:eastAsia="zh-CN"/>
                    </w:rPr>
                    <w:t>70</w:t>
                  </w:r>
                  <w:r>
                    <w:rPr>
                      <w:color w:val="auto"/>
                      <w:sz w:val="21"/>
                      <w:szCs w:val="21"/>
                    </w:rPr>
                    <w:t>dB</w:t>
                  </w:r>
                </w:p>
              </w:tc>
              <w:tc>
                <w:tcPr>
                  <w:tcW w:w="721"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tcBorders>
                    <w:tl2br w:val="nil"/>
                    <w:tr2bl w:val="nil"/>
                  </w:tcBorders>
                  <w:vAlign w:val="center"/>
                </w:tcPr>
                <w:p>
                  <w:pPr>
                    <w:spacing w:line="240" w:lineRule="auto"/>
                    <w:ind w:firstLine="0" w:firstLineChars="0"/>
                    <w:jc w:val="center"/>
                    <w:rPr>
                      <w:color w:val="auto"/>
                      <w:sz w:val="21"/>
                      <w:szCs w:val="21"/>
                    </w:rPr>
                  </w:pPr>
                  <w:r>
                    <w:rPr>
                      <w:rFonts w:ascii="Times New Roman" w:hAnsi="Times New Roman"/>
                      <w:color w:val="auto"/>
                      <w:kern w:val="0"/>
                      <w:sz w:val="21"/>
                      <w:szCs w:val="21"/>
                    </w:rPr>
                    <w:t>《声环境质量标准》（GB3096–2008）表中的2类</w:t>
                  </w:r>
                  <w:r>
                    <w:rPr>
                      <w:rFonts w:hint="eastAsia" w:ascii="Times New Roman" w:hAnsi="Times New Roman"/>
                      <w:color w:val="auto"/>
                      <w:kern w:val="0"/>
                      <w:sz w:val="21"/>
                      <w:szCs w:val="21"/>
                      <w:lang w:val="en-US" w:eastAsia="zh-CN"/>
                    </w:rPr>
                    <w:t>及4a标准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8" w:type="dxa"/>
                  <w:vMerge w:val="restart"/>
                  <w:tcBorders>
                    <w:tl2br w:val="nil"/>
                    <w:tr2bl w:val="nil"/>
                  </w:tcBorders>
                  <w:vAlign w:val="center"/>
                </w:tcPr>
                <w:p>
                  <w:pPr>
                    <w:spacing w:line="240" w:lineRule="auto"/>
                    <w:ind w:firstLine="0" w:firstLineChars="0"/>
                    <w:jc w:val="center"/>
                    <w:rPr>
                      <w:sz w:val="21"/>
                      <w:szCs w:val="21"/>
                    </w:rPr>
                  </w:pPr>
                  <w:r>
                    <w:rPr>
                      <w:sz w:val="21"/>
                      <w:szCs w:val="21"/>
                    </w:rPr>
                    <w:t>固体废物</w:t>
                  </w:r>
                </w:p>
              </w:tc>
              <w:tc>
                <w:tcPr>
                  <w:tcW w:w="1283" w:type="dxa"/>
                  <w:gridSpan w:val="2"/>
                  <w:vMerge w:val="restart"/>
                  <w:tcBorders>
                    <w:tl2br w:val="nil"/>
                    <w:tr2bl w:val="nil"/>
                  </w:tcBorders>
                  <w:vAlign w:val="center"/>
                </w:tcPr>
                <w:p>
                  <w:pPr>
                    <w:spacing w:line="240" w:lineRule="auto"/>
                    <w:ind w:firstLine="0" w:firstLineChars="0"/>
                    <w:jc w:val="center"/>
                    <w:rPr>
                      <w:color w:val="auto"/>
                      <w:sz w:val="21"/>
                      <w:szCs w:val="21"/>
                    </w:rPr>
                  </w:pPr>
                  <w:r>
                    <w:rPr>
                      <w:rFonts w:hint="eastAsia"/>
                      <w:color w:val="auto"/>
                      <w:kern w:val="0"/>
                      <w:sz w:val="21"/>
                      <w:szCs w:val="21"/>
                    </w:rPr>
                    <w:t>生活垃圾</w:t>
                  </w:r>
                </w:p>
              </w:tc>
              <w:tc>
                <w:tcPr>
                  <w:tcW w:w="968" w:type="dxa"/>
                  <w:tcBorders>
                    <w:tl2br w:val="nil"/>
                    <w:tr2bl w:val="nil"/>
                  </w:tcBorders>
                  <w:vAlign w:val="center"/>
                </w:tcPr>
                <w:p>
                  <w:pPr>
                    <w:spacing w:line="240" w:lineRule="exact"/>
                    <w:ind w:firstLine="0" w:firstLineChars="0"/>
                    <w:jc w:val="center"/>
                    <w:rPr>
                      <w:color w:val="auto"/>
                      <w:kern w:val="0"/>
                      <w:sz w:val="21"/>
                      <w:szCs w:val="21"/>
                    </w:rPr>
                  </w:pPr>
                  <w:r>
                    <w:rPr>
                      <w:rFonts w:ascii="Times New Roman" w:hAnsi="Times New Roman"/>
                      <w:color w:val="auto"/>
                      <w:sz w:val="21"/>
                      <w:szCs w:val="21"/>
                    </w:rPr>
                    <w:t>生活垃圾</w:t>
                  </w:r>
                </w:p>
              </w:tc>
              <w:tc>
                <w:tcPr>
                  <w:tcW w:w="874" w:type="dxa"/>
                  <w:vMerge w:val="restart"/>
                  <w:tcBorders>
                    <w:tl2br w:val="nil"/>
                    <w:tr2bl w:val="nil"/>
                  </w:tcBorders>
                  <w:vAlign w:val="center"/>
                </w:tcPr>
                <w:p>
                  <w:pPr>
                    <w:spacing w:line="240" w:lineRule="auto"/>
                    <w:ind w:firstLine="0" w:firstLineChars="0"/>
                    <w:jc w:val="center"/>
                    <w:rPr>
                      <w:rFonts w:ascii="Times New Roman" w:hAnsi="Times New Roman"/>
                      <w:color w:val="auto"/>
                      <w:kern w:val="0"/>
                      <w:sz w:val="21"/>
                      <w:szCs w:val="21"/>
                    </w:rPr>
                  </w:pPr>
                  <w:r>
                    <w:rPr>
                      <w:rFonts w:ascii="Times New Roman" w:hAnsi="Times New Roman"/>
                      <w:color w:val="auto"/>
                      <w:kern w:val="0"/>
                      <w:sz w:val="21"/>
                      <w:szCs w:val="21"/>
                    </w:rPr>
                    <w:t>由环卫部门统一清运</w:t>
                  </w:r>
                </w:p>
                <w:p>
                  <w:pPr>
                    <w:spacing w:line="240" w:lineRule="auto"/>
                    <w:ind w:firstLine="0" w:firstLineChars="0"/>
                    <w:jc w:val="center"/>
                    <w:rPr>
                      <w:color w:val="auto"/>
                      <w:sz w:val="21"/>
                      <w:szCs w:val="21"/>
                    </w:rPr>
                  </w:pPr>
                </w:p>
              </w:tc>
              <w:tc>
                <w:tcPr>
                  <w:tcW w:w="1121"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115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0</w:t>
                  </w:r>
                </w:p>
              </w:tc>
              <w:tc>
                <w:tcPr>
                  <w:tcW w:w="721"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w:t>
                  </w:r>
                </w:p>
              </w:tc>
              <w:tc>
                <w:tcPr>
                  <w:tcW w:w="2210" w:type="dxa"/>
                  <w:vMerge w:val="restart"/>
                  <w:tcBorders>
                    <w:tl2br w:val="nil"/>
                    <w:tr2bl w:val="nil"/>
                  </w:tcBorders>
                  <w:vAlign w:val="center"/>
                </w:tcPr>
                <w:p>
                  <w:pPr>
                    <w:spacing w:line="240" w:lineRule="auto"/>
                    <w:ind w:firstLine="0" w:firstLineChars="0"/>
                    <w:jc w:val="center"/>
                    <w:rPr>
                      <w:color w:val="auto"/>
                      <w:sz w:val="21"/>
                      <w:szCs w:val="21"/>
                    </w:rPr>
                  </w:pPr>
                  <w:r>
                    <w:rPr>
                      <w:color w:val="auto"/>
                      <w:sz w:val="21"/>
                      <w:szCs w:val="21"/>
                    </w:rPr>
                    <w:t>《城市生活垃圾管理办法》和《生活垃圾转运站运行维护技术规程》（CJJ109-2006）的规定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38" w:type="dxa"/>
                  <w:vMerge w:val="continue"/>
                  <w:tcBorders>
                    <w:tl2br w:val="nil"/>
                    <w:tr2bl w:val="nil"/>
                  </w:tcBorders>
                  <w:vAlign w:val="center"/>
                </w:tcPr>
                <w:p>
                  <w:pPr>
                    <w:spacing w:line="240" w:lineRule="auto"/>
                    <w:ind w:firstLine="0" w:firstLineChars="0"/>
                    <w:jc w:val="center"/>
                    <w:rPr>
                      <w:sz w:val="21"/>
                      <w:szCs w:val="21"/>
                    </w:rPr>
                  </w:pPr>
                </w:p>
              </w:tc>
              <w:tc>
                <w:tcPr>
                  <w:tcW w:w="1283" w:type="dxa"/>
                  <w:gridSpan w:val="2"/>
                  <w:vMerge w:val="continue"/>
                  <w:tcBorders>
                    <w:tl2br w:val="nil"/>
                    <w:tr2bl w:val="nil"/>
                  </w:tcBorders>
                  <w:vAlign w:val="center"/>
                </w:tcPr>
                <w:p>
                  <w:pPr>
                    <w:spacing w:line="240" w:lineRule="auto"/>
                    <w:ind w:firstLine="0" w:firstLineChars="0"/>
                    <w:jc w:val="center"/>
                    <w:rPr>
                      <w:color w:val="auto"/>
                      <w:sz w:val="21"/>
                      <w:szCs w:val="21"/>
                    </w:rPr>
                  </w:pPr>
                </w:p>
              </w:tc>
              <w:tc>
                <w:tcPr>
                  <w:tcW w:w="968" w:type="dxa"/>
                  <w:tcBorders>
                    <w:tl2br w:val="nil"/>
                    <w:tr2bl w:val="nil"/>
                  </w:tcBorders>
                  <w:vAlign w:val="center"/>
                </w:tcPr>
                <w:p>
                  <w:pPr>
                    <w:spacing w:line="240" w:lineRule="exact"/>
                    <w:ind w:firstLine="0" w:firstLineChars="0"/>
                    <w:jc w:val="center"/>
                    <w:rPr>
                      <w:color w:val="auto"/>
                      <w:kern w:val="0"/>
                      <w:sz w:val="21"/>
                      <w:szCs w:val="21"/>
                    </w:rPr>
                  </w:pPr>
                  <w:r>
                    <w:rPr>
                      <w:rFonts w:ascii="Times New Roman" w:hAnsi="Times New Roman"/>
                      <w:color w:val="auto"/>
                      <w:kern w:val="0"/>
                      <w:sz w:val="21"/>
                      <w:szCs w:val="21"/>
                    </w:rPr>
                    <w:t>公厕垃圾</w:t>
                  </w:r>
                </w:p>
              </w:tc>
              <w:tc>
                <w:tcPr>
                  <w:tcW w:w="874" w:type="dxa"/>
                  <w:vMerge w:val="continue"/>
                  <w:tcBorders>
                    <w:tl2br w:val="nil"/>
                    <w:tr2bl w:val="nil"/>
                  </w:tcBorders>
                  <w:vAlign w:val="center"/>
                </w:tcPr>
                <w:p>
                  <w:pPr>
                    <w:spacing w:line="240" w:lineRule="auto"/>
                    <w:ind w:firstLine="0" w:firstLineChars="0"/>
                    <w:jc w:val="center"/>
                    <w:rPr>
                      <w:color w:val="auto"/>
                      <w:sz w:val="21"/>
                      <w:szCs w:val="21"/>
                    </w:rPr>
                  </w:pPr>
                </w:p>
              </w:tc>
              <w:tc>
                <w:tcPr>
                  <w:tcW w:w="1121" w:type="dxa"/>
                  <w:vMerge w:val="continue"/>
                  <w:tcBorders>
                    <w:tl2br w:val="nil"/>
                    <w:tr2bl w:val="nil"/>
                  </w:tcBorders>
                  <w:vAlign w:val="center"/>
                </w:tcPr>
                <w:p>
                  <w:pPr>
                    <w:spacing w:line="240" w:lineRule="auto"/>
                    <w:ind w:firstLine="0" w:firstLineChars="0"/>
                    <w:jc w:val="center"/>
                    <w:rPr>
                      <w:color w:val="auto"/>
                      <w:sz w:val="21"/>
                      <w:szCs w:val="21"/>
                    </w:rPr>
                  </w:pPr>
                </w:p>
              </w:tc>
              <w:tc>
                <w:tcPr>
                  <w:tcW w:w="1158" w:type="dxa"/>
                  <w:tcBorders>
                    <w:tl2br w:val="nil"/>
                    <w:tr2bl w:val="nil"/>
                  </w:tcBorders>
                  <w:vAlign w:val="center"/>
                </w:tcPr>
                <w:p>
                  <w:pPr>
                    <w:spacing w:line="240" w:lineRule="auto"/>
                    <w:ind w:firstLine="0" w:firstLineChars="0"/>
                    <w:jc w:val="center"/>
                    <w:rPr>
                      <w:color w:val="auto"/>
                      <w:sz w:val="21"/>
                      <w:szCs w:val="21"/>
                    </w:rPr>
                  </w:pPr>
                  <w:r>
                    <w:rPr>
                      <w:color w:val="auto"/>
                      <w:sz w:val="21"/>
                      <w:szCs w:val="21"/>
                    </w:rPr>
                    <w:t>0</w:t>
                  </w:r>
                </w:p>
              </w:tc>
              <w:tc>
                <w:tcPr>
                  <w:tcW w:w="721" w:type="dxa"/>
                  <w:vMerge w:val="continue"/>
                  <w:tcBorders>
                    <w:tl2br w:val="nil"/>
                    <w:tr2bl w:val="nil"/>
                  </w:tcBorders>
                  <w:vAlign w:val="center"/>
                </w:tcPr>
                <w:p>
                  <w:pPr>
                    <w:spacing w:line="240" w:lineRule="auto"/>
                    <w:ind w:firstLine="0" w:firstLineChars="0"/>
                    <w:jc w:val="center"/>
                    <w:rPr>
                      <w:color w:val="auto"/>
                      <w:sz w:val="21"/>
                      <w:szCs w:val="21"/>
                    </w:rPr>
                  </w:pPr>
                </w:p>
              </w:tc>
              <w:tc>
                <w:tcPr>
                  <w:tcW w:w="2210" w:type="dxa"/>
                  <w:vMerge w:val="continue"/>
                  <w:tcBorders>
                    <w:tl2br w:val="nil"/>
                    <w:tr2bl w:val="nil"/>
                  </w:tcBorders>
                  <w:vAlign w:val="center"/>
                </w:tcPr>
                <w:p>
                  <w:pPr>
                    <w:spacing w:line="240" w:lineRule="auto"/>
                    <w:ind w:firstLine="0" w:firstLineChars="0"/>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38" w:type="dxa"/>
                  <w:vMerge w:val="continue"/>
                  <w:tcBorders>
                    <w:tl2br w:val="nil"/>
                    <w:tr2bl w:val="nil"/>
                  </w:tcBorders>
                  <w:vAlign w:val="center"/>
                </w:tcPr>
                <w:p>
                  <w:pPr>
                    <w:spacing w:line="240" w:lineRule="auto"/>
                    <w:ind w:firstLine="0" w:firstLineChars="0"/>
                    <w:jc w:val="center"/>
                    <w:rPr>
                      <w:sz w:val="21"/>
                      <w:szCs w:val="21"/>
                    </w:rPr>
                  </w:pPr>
                </w:p>
              </w:tc>
              <w:tc>
                <w:tcPr>
                  <w:tcW w:w="1283" w:type="dxa"/>
                  <w:gridSpan w:val="2"/>
                  <w:tcBorders>
                    <w:tl2br w:val="nil"/>
                    <w:tr2bl w:val="nil"/>
                  </w:tcBorders>
                  <w:vAlign w:val="center"/>
                </w:tcPr>
                <w:p>
                  <w:pPr>
                    <w:spacing w:line="240" w:lineRule="auto"/>
                    <w:ind w:firstLine="0" w:firstLineChars="0"/>
                    <w:jc w:val="center"/>
                    <w:rPr>
                      <w:rFonts w:hint="eastAsia"/>
                      <w:color w:val="auto"/>
                      <w:kern w:val="0"/>
                      <w:sz w:val="21"/>
                      <w:szCs w:val="21"/>
                    </w:rPr>
                  </w:pPr>
                  <w:r>
                    <w:rPr>
                      <w:rFonts w:hint="eastAsia"/>
                      <w:color w:val="auto"/>
                      <w:sz w:val="21"/>
                      <w:szCs w:val="21"/>
                    </w:rPr>
                    <w:t>一般固体废物</w:t>
                  </w:r>
                </w:p>
              </w:tc>
              <w:tc>
                <w:tcPr>
                  <w:tcW w:w="968" w:type="dxa"/>
                  <w:tcBorders>
                    <w:tl2br w:val="nil"/>
                    <w:tr2bl w:val="nil"/>
                  </w:tcBorders>
                  <w:vAlign w:val="center"/>
                </w:tcPr>
                <w:p>
                  <w:pPr>
                    <w:spacing w:line="240" w:lineRule="exact"/>
                    <w:ind w:firstLine="0" w:firstLineChars="0"/>
                    <w:jc w:val="center"/>
                    <w:rPr>
                      <w:rFonts w:hint="eastAsia"/>
                      <w:color w:val="auto"/>
                      <w:kern w:val="0"/>
                      <w:sz w:val="21"/>
                      <w:szCs w:val="21"/>
                    </w:rPr>
                  </w:pPr>
                  <w:r>
                    <w:rPr>
                      <w:rFonts w:ascii="Times New Roman" w:hAnsi="Times New Roman"/>
                      <w:color w:val="auto"/>
                      <w:kern w:val="0"/>
                      <w:sz w:val="21"/>
                      <w:szCs w:val="21"/>
                    </w:rPr>
                    <w:t>污水处理站淤泥</w:t>
                  </w:r>
                </w:p>
              </w:tc>
              <w:tc>
                <w:tcPr>
                  <w:tcW w:w="874" w:type="dxa"/>
                  <w:vMerge w:val="continue"/>
                  <w:tcBorders>
                    <w:tl2br w:val="nil"/>
                    <w:tr2bl w:val="nil"/>
                  </w:tcBorders>
                  <w:vAlign w:val="center"/>
                </w:tcPr>
                <w:p>
                  <w:pPr>
                    <w:spacing w:line="240" w:lineRule="auto"/>
                    <w:ind w:firstLine="0" w:firstLineChars="0"/>
                    <w:jc w:val="center"/>
                    <w:rPr>
                      <w:rFonts w:hint="eastAsia"/>
                      <w:color w:val="auto"/>
                      <w:sz w:val="21"/>
                      <w:szCs w:val="21"/>
                    </w:rPr>
                  </w:pPr>
                </w:p>
              </w:tc>
              <w:tc>
                <w:tcPr>
                  <w:tcW w:w="11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1158"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0</w:t>
                  </w:r>
                </w:p>
              </w:tc>
              <w:tc>
                <w:tcPr>
                  <w:tcW w:w="721" w:type="dxa"/>
                  <w:tcBorders>
                    <w:tl2br w:val="nil"/>
                    <w:tr2bl w:val="nil"/>
                  </w:tcBorders>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2210"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《一般工业固体废物贮存、处置场污染控制标准》（GB18599-2001）及修改单中有关规定；</w:t>
                  </w:r>
                </w:p>
              </w:tc>
            </w:tr>
          </w:tbl>
          <w:p>
            <w:pPr>
              <w:spacing w:line="400" w:lineRule="exact"/>
              <w:ind w:firstLine="0" w:firstLineChars="0"/>
              <w:rPr>
                <w:rFonts w:eastAsia="黑体"/>
                <w:sz w:val="21"/>
                <w:szCs w:val="21"/>
              </w:rPr>
            </w:pPr>
          </w:p>
          <w:p>
            <w:pPr>
              <w:ind w:firstLine="0" w:firstLineChars="0"/>
              <w:rPr>
                <w:sz w:val="21"/>
                <w:szCs w:val="21"/>
              </w:rPr>
            </w:pPr>
          </w:p>
          <w:p>
            <w:pPr>
              <w:ind w:firstLine="0" w:firstLineChars="0"/>
              <w:rPr>
                <w:sz w:val="21"/>
                <w:szCs w:val="21"/>
              </w:rPr>
            </w:pPr>
          </w:p>
          <w:p>
            <w:pPr>
              <w:ind w:firstLine="0" w:firstLineChars="0"/>
              <w:rPr>
                <w:sz w:val="21"/>
                <w:szCs w:val="21"/>
              </w:rPr>
            </w:pPr>
          </w:p>
          <w:p>
            <w:pPr>
              <w:ind w:firstLine="0" w:firstLineChars="0"/>
              <w:rPr>
                <w:sz w:val="21"/>
                <w:szCs w:val="21"/>
              </w:rPr>
            </w:pPr>
          </w:p>
          <w:p>
            <w:pPr>
              <w:ind w:firstLine="0" w:firstLineChars="0"/>
              <w:rPr>
                <w:sz w:val="21"/>
                <w:szCs w:val="21"/>
              </w:rPr>
            </w:pPr>
          </w:p>
          <w:p>
            <w:pPr>
              <w:ind w:firstLine="0" w:firstLineChars="0"/>
              <w:rPr>
                <w:sz w:val="21"/>
                <w:szCs w:val="21"/>
              </w:rPr>
            </w:pPr>
          </w:p>
          <w:p>
            <w:pPr>
              <w:ind w:firstLine="0" w:firstLineChars="0"/>
              <w:rPr>
                <w:sz w:val="21"/>
                <w:szCs w:val="21"/>
              </w:rPr>
            </w:pPr>
          </w:p>
          <w:p>
            <w:pPr>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8845" w:type="dxa"/>
          </w:tcPr>
          <w:p>
            <w:pPr>
              <w:pageBreakBefore/>
              <w:spacing w:line="600" w:lineRule="exact"/>
              <w:ind w:firstLine="0" w:firstLineChars="0"/>
              <w:rPr>
                <w:rFonts w:asciiTheme="minorEastAsia" w:hAnsiTheme="minorEastAsia" w:eastAsiaTheme="minorEastAsia"/>
                <w:b/>
                <w:bCs/>
                <w:color w:val="000000"/>
                <w:sz w:val="28"/>
                <w:szCs w:val="28"/>
              </w:rPr>
            </w:pPr>
            <w:r>
              <w:rPr>
                <w:rFonts w:asciiTheme="minorEastAsia" w:hAnsiTheme="minorEastAsia" w:eastAsiaTheme="minorEastAsia"/>
                <w:b/>
                <w:bCs/>
                <w:color w:val="000000"/>
                <w:sz w:val="28"/>
                <w:szCs w:val="28"/>
              </w:rPr>
              <w:t>环保投资估算及</w:t>
            </w:r>
            <w:r>
              <w:rPr>
                <w:rFonts w:hint="eastAsia" w:asciiTheme="minorEastAsia" w:hAnsiTheme="minorEastAsia" w:eastAsiaTheme="minorEastAsia"/>
                <w:b/>
                <w:bCs/>
                <w:color w:val="000000"/>
                <w:sz w:val="28"/>
                <w:szCs w:val="28"/>
              </w:rPr>
              <w:t>环境保护措施</w:t>
            </w:r>
          </w:p>
          <w:p>
            <w:pPr>
              <w:numPr>
                <w:ilvl w:val="0"/>
                <w:numId w:val="0"/>
              </w:numPr>
              <w:ind w:firstLine="480" w:firstLineChars="200"/>
            </w:pPr>
            <w:r>
              <w:t>为了加强建设项目的环境管理，防止环境污染，减轻或防止环境质量下降，根据“建设项目环境保护设计规定”的要求，建设项目的环保设施必须与主体工程同时设计、施工、投产，同时应保证环保投资的足额及时到位。</w:t>
            </w:r>
          </w:p>
          <w:p>
            <w:pPr>
              <w:ind w:firstLine="480"/>
              <w:rPr>
                <w:color w:val="000000" w:themeColor="text1"/>
                <w14:textFill>
                  <w14:solidFill>
                    <w14:schemeClr w14:val="tx1"/>
                  </w14:solidFill>
                </w14:textFill>
              </w:rPr>
            </w:pPr>
            <w:r>
              <w:rPr>
                <w:color w:val="000000" w:themeColor="text1"/>
                <w14:textFill>
                  <w14:solidFill>
                    <w14:schemeClr w14:val="tx1"/>
                  </w14:solidFill>
                </w14:textFill>
              </w:rPr>
              <w:t>项目估算总投资</w:t>
            </w:r>
            <w:r>
              <w:rPr>
                <w:rFonts w:hint="eastAsia"/>
                <w:color w:val="000000" w:themeColor="text1"/>
                <w:lang w:val="en-US" w:eastAsia="zh-CN"/>
                <w14:textFill>
                  <w14:solidFill>
                    <w14:schemeClr w14:val="tx1"/>
                  </w14:solidFill>
                </w14:textFill>
              </w:rPr>
              <w:t>190</w:t>
            </w:r>
            <w:r>
              <w:rPr>
                <w:rFonts w:hint="eastAsia"/>
                <w:color w:val="000000" w:themeColor="text1"/>
                <w14:textFill>
                  <w14:solidFill>
                    <w14:schemeClr w14:val="tx1"/>
                  </w14:solidFill>
                </w14:textFill>
              </w:rPr>
              <w:t>0</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万元，经统计估算，该工程用于环境保护的建设投资为</w:t>
            </w:r>
            <w:r>
              <w:rPr>
                <w:rFonts w:hint="eastAsia"/>
                <w:color w:val="000000" w:themeColor="text1"/>
                <w:lang w:val="en-US" w:eastAsia="zh-CN"/>
                <w14:textFill>
                  <w14:solidFill>
                    <w14:schemeClr w14:val="tx1"/>
                  </w14:solidFill>
                </w14:textFill>
              </w:rPr>
              <w:t>2171.2</w:t>
            </w:r>
            <w:r>
              <w:rPr>
                <w:color w:val="000000" w:themeColor="text1"/>
                <w14:textFill>
                  <w14:solidFill>
                    <w14:schemeClr w14:val="tx1"/>
                  </w14:solidFill>
                </w14:textFill>
              </w:rPr>
              <w:t>万元，占项目总投资的</w:t>
            </w:r>
            <w:r>
              <w:rPr>
                <w:rFonts w:hint="eastAsia"/>
                <w:color w:val="000000" w:themeColor="text1"/>
                <w:lang w:val="en-US" w:eastAsia="zh-CN"/>
                <w14:textFill>
                  <w14:solidFill>
                    <w14:schemeClr w14:val="tx1"/>
                  </w14:solidFill>
                </w14:textFill>
              </w:rPr>
              <w:t>11.43</w:t>
            </w:r>
            <w:r>
              <w:rPr>
                <w:color w:val="000000" w:themeColor="text1"/>
                <w14:textFill>
                  <w14:solidFill>
                    <w14:schemeClr w14:val="tx1"/>
                  </w14:solidFill>
                </w14:textFill>
              </w:rPr>
              <w:t>%。环保治理措施及投资估算见表</w:t>
            </w:r>
            <w:r>
              <w:rPr>
                <w:rFonts w:hint="eastAsia"/>
                <w:color w:val="000000" w:themeColor="text1"/>
                <w:lang w:val="en-US" w:eastAsia="zh-CN"/>
                <w14:textFill>
                  <w14:solidFill>
                    <w14:schemeClr w14:val="tx1"/>
                  </w14:solidFill>
                </w14:textFill>
              </w:rPr>
              <w:t>29</w:t>
            </w:r>
            <w:r>
              <w:rPr>
                <w:color w:val="000000" w:themeColor="text1"/>
                <w14:textFill>
                  <w14:solidFill>
                    <w14:schemeClr w14:val="tx1"/>
                  </w14:solidFill>
                </w14:textFill>
              </w:rPr>
              <w:t>。</w:t>
            </w:r>
          </w:p>
          <w:p>
            <w:pPr>
              <w:spacing w:line="400" w:lineRule="exact"/>
              <w:ind w:firstLine="480"/>
              <w:jc w:val="center"/>
              <w:rPr>
                <w:sz w:val="21"/>
                <w:szCs w:val="21"/>
              </w:rPr>
            </w:pPr>
            <w:r>
              <w:rPr>
                <w:rFonts w:hint="default" w:ascii="Times New Roman" w:hAnsi="Times New Roman" w:eastAsia="宋体" w:cs="Times New Roman"/>
                <w:b/>
                <w:bCs/>
                <w:sz w:val="21"/>
                <w:szCs w:val="21"/>
              </w:rPr>
              <w:t>表</w:t>
            </w:r>
            <w:r>
              <w:rPr>
                <w:rFonts w:hint="eastAsia" w:cs="Times New Roman"/>
                <w:b/>
                <w:bCs/>
                <w:sz w:val="21"/>
                <w:szCs w:val="21"/>
                <w:lang w:val="en-US" w:eastAsia="zh-CN"/>
              </w:rPr>
              <w:t>29</w:t>
            </w:r>
            <w:r>
              <w:rPr>
                <w:rFonts w:hint="default" w:ascii="Times New Roman" w:hAnsi="Times New Roman" w:eastAsia="宋体" w:cs="Times New Roman"/>
                <w:b/>
                <w:bCs/>
                <w:sz w:val="21"/>
                <w:szCs w:val="21"/>
              </w:rPr>
              <w:t xml:space="preserve"> 环保投资估算一览表</w:t>
            </w:r>
          </w:p>
          <w:tbl>
            <w:tblPr>
              <w:tblStyle w:val="18"/>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112"/>
              <w:gridCol w:w="1143"/>
              <w:gridCol w:w="3310"/>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48" w:type="dxa"/>
                  <w:gridSpan w:val="2"/>
                  <w:vAlign w:val="center"/>
                </w:tcPr>
                <w:p>
                  <w:pPr>
                    <w:adjustRightInd w:val="0"/>
                    <w:snapToGrid w:val="0"/>
                    <w:spacing w:line="240" w:lineRule="auto"/>
                    <w:jc w:val="center"/>
                    <w:rPr>
                      <w:rFonts w:ascii="Times New Roman" w:hAnsi="Times New Roman"/>
                      <w:iCs/>
                      <w:color w:val="FF0000"/>
                      <w:sz w:val="21"/>
                      <w:szCs w:val="21"/>
                    </w:rPr>
                  </w:pPr>
                  <w:r>
                    <w:rPr>
                      <w:rFonts w:ascii="Times New Roman" w:hAnsi="Times New Roman"/>
                      <w:color w:val="FF0000"/>
                      <w:sz w:val="21"/>
                      <w:szCs w:val="21"/>
                    </w:rPr>
                    <w:t>类别</w:t>
                  </w:r>
                </w:p>
              </w:tc>
              <w:tc>
                <w:tcPr>
                  <w:tcW w:w="1143"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iCs/>
                      <w:color w:val="FF0000"/>
                      <w:sz w:val="21"/>
                      <w:szCs w:val="21"/>
                    </w:rPr>
                    <w:t>治理对象</w:t>
                  </w:r>
                </w:p>
              </w:tc>
              <w:tc>
                <w:tcPr>
                  <w:tcW w:w="3310" w:type="dxa"/>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治理方案</w:t>
                  </w:r>
                </w:p>
              </w:tc>
              <w:tc>
                <w:tcPr>
                  <w:tcW w:w="1395"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投资额（万元）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jc w:val="center"/>
              </w:trPr>
              <w:tc>
                <w:tcPr>
                  <w:tcW w:w="1336"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废气治理</w:t>
                  </w:r>
                </w:p>
              </w:tc>
              <w:tc>
                <w:tcPr>
                  <w:tcW w:w="1112"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施工期</w:t>
                  </w:r>
                </w:p>
              </w:tc>
              <w:tc>
                <w:tcPr>
                  <w:tcW w:w="1143" w:type="dxa"/>
                  <w:vAlign w:val="center"/>
                </w:tcPr>
                <w:p>
                  <w:pPr>
                    <w:adjustRightInd w:val="0"/>
                    <w:snapToGrid w:val="0"/>
                    <w:spacing w:line="240" w:lineRule="auto"/>
                    <w:ind w:left="0" w:leftChars="0" w:firstLine="0" w:firstLineChars="0"/>
                    <w:jc w:val="both"/>
                    <w:rPr>
                      <w:rFonts w:ascii="Times New Roman" w:hAnsi="Times New Roman"/>
                      <w:iCs/>
                      <w:color w:val="FF0000"/>
                      <w:sz w:val="21"/>
                      <w:szCs w:val="21"/>
                    </w:rPr>
                  </w:pPr>
                  <w:r>
                    <w:rPr>
                      <w:rFonts w:ascii="Times New Roman" w:hAnsi="Times New Roman"/>
                      <w:iCs/>
                      <w:color w:val="FF0000"/>
                      <w:sz w:val="21"/>
                      <w:szCs w:val="21"/>
                    </w:rPr>
                    <w:t>扬尘</w:t>
                  </w:r>
                </w:p>
              </w:tc>
              <w:tc>
                <w:tcPr>
                  <w:tcW w:w="3310" w:type="dxa"/>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施工洒水抑尘、设置围挡</w:t>
                  </w:r>
                </w:p>
              </w:tc>
              <w:tc>
                <w:tcPr>
                  <w:tcW w:w="1395" w:type="dxa"/>
                  <w:vAlign w:val="center"/>
                </w:tcPr>
                <w:p>
                  <w:pPr>
                    <w:widowControl/>
                    <w:adjustRightInd w:val="0"/>
                    <w:snapToGrid w:val="0"/>
                    <w:spacing w:line="240" w:lineRule="auto"/>
                    <w:jc w:val="center"/>
                    <w:textAlignment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restart"/>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废水治理</w:t>
                  </w:r>
                </w:p>
              </w:tc>
              <w:tc>
                <w:tcPr>
                  <w:tcW w:w="1112"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施工期</w:t>
                  </w:r>
                </w:p>
              </w:tc>
              <w:tc>
                <w:tcPr>
                  <w:tcW w:w="1143"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施工废水</w:t>
                  </w:r>
                </w:p>
              </w:tc>
              <w:tc>
                <w:tcPr>
                  <w:tcW w:w="3310" w:type="dxa"/>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沉淀池处理后回用</w:t>
                  </w:r>
                </w:p>
              </w:tc>
              <w:tc>
                <w:tcPr>
                  <w:tcW w:w="1395" w:type="dxa"/>
                  <w:vAlign w:val="center"/>
                </w:tcPr>
                <w:p>
                  <w:pPr>
                    <w:widowControl/>
                    <w:adjustRightInd w:val="0"/>
                    <w:snapToGrid w:val="0"/>
                    <w:spacing w:line="240" w:lineRule="auto"/>
                    <w:jc w:val="center"/>
                    <w:textAlignment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p>
              </w:tc>
              <w:tc>
                <w:tcPr>
                  <w:tcW w:w="1112"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营运期</w:t>
                  </w:r>
                </w:p>
              </w:tc>
              <w:tc>
                <w:tcPr>
                  <w:tcW w:w="1143" w:type="dxa"/>
                  <w:vAlign w:val="center"/>
                </w:tcPr>
                <w:p>
                  <w:pPr>
                    <w:adjustRightInd w:val="0"/>
                    <w:snapToGrid w:val="0"/>
                    <w:spacing w:line="240" w:lineRule="auto"/>
                    <w:ind w:left="0" w:leftChars="0" w:firstLine="0" w:firstLineChars="0"/>
                    <w:jc w:val="both"/>
                    <w:rPr>
                      <w:rFonts w:hint="eastAsia" w:ascii="Times New Roman" w:hAnsi="Times New Roman" w:eastAsia="宋体"/>
                      <w:color w:val="FF0000"/>
                      <w:sz w:val="21"/>
                      <w:szCs w:val="21"/>
                      <w:lang w:val="en-US" w:eastAsia="zh-CN"/>
                    </w:rPr>
                  </w:pPr>
                  <w:r>
                    <w:rPr>
                      <w:rFonts w:hint="eastAsia"/>
                      <w:color w:val="FF0000"/>
                      <w:sz w:val="21"/>
                      <w:szCs w:val="21"/>
                      <w:lang w:val="en-US" w:eastAsia="zh-CN"/>
                    </w:rPr>
                    <w:t>生活污水</w:t>
                  </w:r>
                </w:p>
              </w:tc>
              <w:tc>
                <w:tcPr>
                  <w:tcW w:w="3310" w:type="dxa"/>
                  <w:vAlign w:val="center"/>
                </w:tcPr>
                <w:p>
                  <w:pPr>
                    <w:adjustRightInd w:val="0"/>
                    <w:snapToGrid w:val="0"/>
                    <w:spacing w:line="240" w:lineRule="auto"/>
                    <w:jc w:val="center"/>
                    <w:rPr>
                      <w:rFonts w:hint="eastAsia" w:ascii="Times New Roman" w:hAnsi="Times New Roman" w:eastAsia="宋体"/>
                      <w:color w:val="FF0000"/>
                      <w:sz w:val="21"/>
                      <w:szCs w:val="21"/>
                      <w:lang w:val="en-US" w:eastAsia="zh-CN"/>
                    </w:rPr>
                  </w:pPr>
                  <w:r>
                    <w:rPr>
                      <w:rFonts w:hint="eastAsia"/>
                      <w:color w:val="FF0000"/>
                      <w:sz w:val="21"/>
                      <w:szCs w:val="21"/>
                      <w:lang w:val="en-US" w:eastAsia="zh-CN"/>
                    </w:rPr>
                    <w:t>污水处理设施23座，湿地涝池12个</w:t>
                  </w:r>
                </w:p>
              </w:tc>
              <w:tc>
                <w:tcPr>
                  <w:tcW w:w="1395" w:type="dxa"/>
                  <w:vAlign w:val="center"/>
                </w:tcPr>
                <w:p>
                  <w:pPr>
                    <w:widowControl/>
                    <w:adjustRightInd w:val="0"/>
                    <w:snapToGrid w:val="0"/>
                    <w:spacing w:line="240" w:lineRule="auto"/>
                    <w:jc w:val="center"/>
                    <w:textAlignment w:val="center"/>
                    <w:rPr>
                      <w:rFonts w:hint="default"/>
                      <w:color w:val="FF0000"/>
                      <w:sz w:val="21"/>
                      <w:szCs w:val="21"/>
                      <w:lang w:val="en-US" w:eastAsia="zh-CN"/>
                    </w:rPr>
                  </w:pPr>
                  <w:r>
                    <w:rPr>
                      <w:rFonts w:hint="eastAsia"/>
                      <w:color w:val="FF0000"/>
                      <w:sz w:val="21"/>
                      <w:szCs w:val="21"/>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restart"/>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噪声治理</w:t>
                  </w:r>
                </w:p>
              </w:tc>
              <w:tc>
                <w:tcPr>
                  <w:tcW w:w="1112"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施工期</w:t>
                  </w:r>
                </w:p>
              </w:tc>
              <w:tc>
                <w:tcPr>
                  <w:tcW w:w="1143"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施工噪声</w:t>
                  </w:r>
                </w:p>
              </w:tc>
              <w:tc>
                <w:tcPr>
                  <w:tcW w:w="3310"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隔声屏障、低噪声设备、机械保养</w:t>
                  </w:r>
                </w:p>
              </w:tc>
              <w:tc>
                <w:tcPr>
                  <w:tcW w:w="1395" w:type="dxa"/>
                  <w:vAlign w:val="center"/>
                </w:tcPr>
                <w:p>
                  <w:pPr>
                    <w:widowControl/>
                    <w:adjustRightInd w:val="0"/>
                    <w:snapToGrid w:val="0"/>
                    <w:spacing w:line="240" w:lineRule="auto"/>
                    <w:jc w:val="center"/>
                    <w:textAlignment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adjustRightInd w:val="0"/>
                    <w:snapToGrid w:val="0"/>
                    <w:spacing w:line="240" w:lineRule="auto"/>
                    <w:jc w:val="center"/>
                    <w:rPr>
                      <w:rFonts w:ascii="Times New Roman" w:hAnsi="Times New Roman"/>
                      <w:color w:val="FF0000"/>
                      <w:sz w:val="21"/>
                      <w:szCs w:val="21"/>
                    </w:rPr>
                  </w:pPr>
                </w:p>
              </w:tc>
              <w:tc>
                <w:tcPr>
                  <w:tcW w:w="1112"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营运期</w:t>
                  </w:r>
                </w:p>
              </w:tc>
              <w:tc>
                <w:tcPr>
                  <w:tcW w:w="1143"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交通噪声</w:t>
                  </w:r>
                </w:p>
              </w:tc>
              <w:tc>
                <w:tcPr>
                  <w:tcW w:w="3310" w:type="dxa"/>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设置限速禁鸣标志</w:t>
                  </w:r>
                </w:p>
              </w:tc>
              <w:tc>
                <w:tcPr>
                  <w:tcW w:w="1395" w:type="dxa"/>
                  <w:vAlign w:val="center"/>
                </w:tcPr>
                <w:p>
                  <w:pPr>
                    <w:widowControl/>
                    <w:adjustRightInd w:val="0"/>
                    <w:snapToGrid w:val="0"/>
                    <w:spacing w:line="240" w:lineRule="auto"/>
                    <w:jc w:val="center"/>
                    <w:textAlignment w:val="center"/>
                    <w:rPr>
                      <w:rFonts w:ascii="Times New Roman" w:hAnsi="Times New Roman"/>
                      <w:color w:val="FF0000"/>
                      <w:sz w:val="21"/>
                      <w:szCs w:val="21"/>
                    </w:rPr>
                  </w:pPr>
                  <w:r>
                    <w:rPr>
                      <w:rFonts w:ascii="Times New Roman" w:hAnsi="Times New Roman"/>
                      <w:color w:val="FF0000"/>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restart"/>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固体废物治理</w:t>
                  </w:r>
                </w:p>
              </w:tc>
              <w:tc>
                <w:tcPr>
                  <w:tcW w:w="1112" w:type="dxa"/>
                  <w:vMerge w:val="restart"/>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施工期</w:t>
                  </w:r>
                </w:p>
              </w:tc>
              <w:tc>
                <w:tcPr>
                  <w:tcW w:w="1143"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建筑垃圾</w:t>
                  </w:r>
                </w:p>
              </w:tc>
              <w:tc>
                <w:tcPr>
                  <w:tcW w:w="3310" w:type="dxa"/>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建筑垃圾外运</w:t>
                  </w:r>
                </w:p>
              </w:tc>
              <w:tc>
                <w:tcPr>
                  <w:tcW w:w="1395" w:type="dxa"/>
                  <w:vAlign w:val="center"/>
                </w:tcPr>
                <w:p>
                  <w:pPr>
                    <w:widowControl/>
                    <w:adjustRightInd w:val="0"/>
                    <w:snapToGrid w:val="0"/>
                    <w:spacing w:line="240" w:lineRule="auto"/>
                    <w:jc w:val="center"/>
                    <w:textAlignment w:val="center"/>
                    <w:rPr>
                      <w:rFonts w:hint="eastAsia" w:ascii="Times New Roman" w:hAnsi="Times New Roman" w:eastAsia="宋体"/>
                      <w:color w:val="FF0000"/>
                      <w:kern w:val="0"/>
                      <w:sz w:val="21"/>
                      <w:szCs w:val="21"/>
                      <w:lang w:val="en-US" w:eastAsia="zh-CN"/>
                    </w:rPr>
                  </w:pPr>
                  <w:r>
                    <w:rPr>
                      <w:rFonts w:hint="eastAsia"/>
                      <w:color w:val="FF0000"/>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6" w:type="dxa"/>
                  <w:vMerge w:val="continue"/>
                  <w:vAlign w:val="center"/>
                </w:tcPr>
                <w:p>
                  <w:pPr>
                    <w:adjustRightInd w:val="0"/>
                    <w:snapToGrid w:val="0"/>
                    <w:spacing w:line="240" w:lineRule="auto"/>
                    <w:jc w:val="center"/>
                    <w:rPr>
                      <w:rFonts w:ascii="Times New Roman" w:hAnsi="Times New Roman"/>
                      <w:color w:val="FF0000"/>
                      <w:sz w:val="21"/>
                      <w:szCs w:val="21"/>
                    </w:rPr>
                  </w:pPr>
                </w:p>
              </w:tc>
              <w:tc>
                <w:tcPr>
                  <w:tcW w:w="1112" w:type="dxa"/>
                  <w:vMerge w:val="continue"/>
                  <w:vAlign w:val="center"/>
                </w:tcPr>
                <w:p>
                  <w:pPr>
                    <w:adjustRightInd w:val="0"/>
                    <w:snapToGrid w:val="0"/>
                    <w:spacing w:line="240" w:lineRule="auto"/>
                    <w:jc w:val="center"/>
                    <w:rPr>
                      <w:rFonts w:ascii="Times New Roman" w:hAnsi="Times New Roman"/>
                      <w:color w:val="FF0000"/>
                      <w:sz w:val="21"/>
                      <w:szCs w:val="21"/>
                    </w:rPr>
                  </w:pPr>
                </w:p>
              </w:tc>
              <w:tc>
                <w:tcPr>
                  <w:tcW w:w="1143"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ascii="Times New Roman" w:hAnsi="Times New Roman"/>
                      <w:color w:val="FF0000"/>
                      <w:sz w:val="21"/>
                      <w:szCs w:val="21"/>
                    </w:rPr>
                    <w:t>生活垃圾</w:t>
                  </w:r>
                </w:p>
              </w:tc>
              <w:tc>
                <w:tcPr>
                  <w:tcW w:w="3310" w:type="dxa"/>
                  <w:vAlign w:val="center"/>
                </w:tcPr>
                <w:p>
                  <w:pPr>
                    <w:adjustRightInd w:val="0"/>
                    <w:snapToGrid w:val="0"/>
                    <w:spacing w:line="240" w:lineRule="auto"/>
                    <w:ind w:left="0" w:leftChars="0" w:firstLine="0" w:firstLineChars="0"/>
                    <w:jc w:val="both"/>
                    <w:rPr>
                      <w:rFonts w:ascii="Times New Roman" w:hAnsi="Times New Roman"/>
                      <w:color w:val="FF0000"/>
                      <w:sz w:val="21"/>
                      <w:szCs w:val="21"/>
                    </w:rPr>
                  </w:pPr>
                  <w:r>
                    <w:rPr>
                      <w:rFonts w:hint="eastAsia" w:ascii="宋体" w:hAnsi="宋体"/>
                      <w:color w:val="FF0000"/>
                      <w:sz w:val="21"/>
                      <w:szCs w:val="21"/>
                      <w:u w:val="none" w:color="FF0000"/>
                    </w:rPr>
                    <w:t>垃圾收集车5</w:t>
                  </w:r>
                  <w:r>
                    <w:rPr>
                      <w:rFonts w:ascii="宋体" w:hAnsi="宋体"/>
                      <w:color w:val="FF0000"/>
                      <w:sz w:val="21"/>
                      <w:szCs w:val="21"/>
                      <w:u w:val="none" w:color="FF0000"/>
                    </w:rPr>
                    <w:t>6</w:t>
                  </w:r>
                  <w:r>
                    <w:rPr>
                      <w:rFonts w:hint="eastAsia" w:ascii="宋体" w:hAnsi="宋体"/>
                      <w:color w:val="FF0000"/>
                      <w:sz w:val="21"/>
                      <w:szCs w:val="21"/>
                      <w:u w:val="none" w:color="FF0000"/>
                    </w:rPr>
                    <w:t>个、村垃圾斗3</w:t>
                  </w:r>
                  <w:r>
                    <w:rPr>
                      <w:rFonts w:ascii="宋体" w:hAnsi="宋体"/>
                      <w:color w:val="FF0000"/>
                      <w:sz w:val="21"/>
                      <w:szCs w:val="21"/>
                      <w:u w:val="none" w:color="FF0000"/>
                    </w:rPr>
                    <w:t>1</w:t>
                  </w:r>
                  <w:r>
                    <w:rPr>
                      <w:rFonts w:hint="eastAsia" w:ascii="宋体" w:hAnsi="宋体"/>
                      <w:color w:val="FF0000"/>
                      <w:sz w:val="21"/>
                      <w:szCs w:val="21"/>
                      <w:u w:val="none" w:color="FF0000"/>
                    </w:rPr>
                    <w:t>个、镇垃圾转运车3</w:t>
                  </w:r>
                  <w:r>
                    <w:rPr>
                      <w:rFonts w:ascii="宋体" w:hAnsi="宋体"/>
                      <w:color w:val="FF0000"/>
                      <w:sz w:val="21"/>
                      <w:szCs w:val="21"/>
                      <w:u w:val="none" w:color="FF0000"/>
                    </w:rPr>
                    <w:t>1</w:t>
                  </w:r>
                  <w:r>
                    <w:rPr>
                      <w:rFonts w:hint="eastAsia" w:ascii="宋体" w:hAnsi="宋体"/>
                      <w:color w:val="FF0000"/>
                      <w:sz w:val="21"/>
                      <w:szCs w:val="21"/>
                      <w:u w:val="none" w:color="FF0000"/>
                    </w:rPr>
                    <w:t>个</w:t>
                  </w:r>
                </w:p>
              </w:tc>
              <w:tc>
                <w:tcPr>
                  <w:tcW w:w="1395" w:type="dxa"/>
                  <w:vAlign w:val="center"/>
                </w:tcPr>
                <w:p>
                  <w:pPr>
                    <w:widowControl/>
                    <w:adjustRightInd w:val="0"/>
                    <w:snapToGrid w:val="0"/>
                    <w:spacing w:line="240" w:lineRule="auto"/>
                    <w:jc w:val="center"/>
                    <w:textAlignment w:val="center"/>
                    <w:rPr>
                      <w:rFonts w:hint="eastAsia" w:ascii="Times New Roman" w:hAnsi="Times New Roman" w:eastAsia="宋体"/>
                      <w:color w:val="FF0000"/>
                      <w:kern w:val="0"/>
                      <w:sz w:val="21"/>
                      <w:szCs w:val="21"/>
                      <w:lang w:val="en-US" w:eastAsia="zh-CN"/>
                    </w:rPr>
                  </w:pPr>
                  <w:r>
                    <w:rPr>
                      <w:rFonts w:ascii="Times New Roman" w:hAnsi="Times New Roman"/>
                      <w:color w:val="FF0000"/>
                      <w:kern w:val="0"/>
                      <w:sz w:val="21"/>
                      <w:szCs w:val="21"/>
                    </w:rPr>
                    <w:t>1</w:t>
                  </w:r>
                  <w:r>
                    <w:rPr>
                      <w:rFonts w:hint="eastAsia"/>
                      <w:color w:val="FF0000"/>
                      <w:kern w:val="0"/>
                      <w:sz w:val="21"/>
                      <w:szCs w:val="21"/>
                      <w:lang w:eastAsia="zh-CN"/>
                    </w:rPr>
                    <w:t>.</w:t>
                  </w:r>
                  <w:r>
                    <w:rPr>
                      <w:rFonts w:hint="eastAsia"/>
                      <w:color w:val="FF0000"/>
                      <w:kern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6901" w:type="dxa"/>
                  <w:gridSpan w:val="4"/>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临时占地恢复</w:t>
                  </w:r>
                </w:p>
              </w:tc>
              <w:tc>
                <w:tcPr>
                  <w:tcW w:w="1395" w:type="dxa"/>
                  <w:vAlign w:val="center"/>
                </w:tcPr>
                <w:p>
                  <w:pPr>
                    <w:widowControl/>
                    <w:adjustRightInd w:val="0"/>
                    <w:snapToGrid w:val="0"/>
                    <w:spacing w:line="240" w:lineRule="auto"/>
                    <w:jc w:val="center"/>
                    <w:textAlignment w:val="center"/>
                    <w:rPr>
                      <w:rFonts w:ascii="Times New Roman" w:hAnsi="Times New Roman"/>
                      <w:color w:val="FF0000"/>
                      <w:kern w:val="0"/>
                      <w:sz w:val="21"/>
                      <w:szCs w:val="21"/>
                    </w:rPr>
                  </w:pPr>
                  <w:r>
                    <w:rPr>
                      <w:rFonts w:ascii="Times New Roman" w:hAnsi="Times New Roman"/>
                      <w:color w:val="FF0000"/>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6901" w:type="dxa"/>
                  <w:gridSpan w:val="4"/>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绿化</w:t>
                  </w:r>
                </w:p>
              </w:tc>
              <w:tc>
                <w:tcPr>
                  <w:tcW w:w="1395" w:type="dxa"/>
                  <w:vAlign w:val="center"/>
                </w:tcPr>
                <w:p>
                  <w:pPr>
                    <w:widowControl/>
                    <w:adjustRightInd w:val="0"/>
                    <w:snapToGrid w:val="0"/>
                    <w:spacing w:line="240" w:lineRule="auto"/>
                    <w:jc w:val="center"/>
                    <w:textAlignment w:val="center"/>
                    <w:rPr>
                      <w:rFonts w:hint="eastAsia" w:ascii="Times New Roman" w:hAnsi="Times New Roman" w:eastAsia="宋体"/>
                      <w:color w:val="FF0000"/>
                      <w:sz w:val="21"/>
                      <w:szCs w:val="21"/>
                      <w:lang w:val="en-US" w:eastAsia="zh-CN"/>
                    </w:rPr>
                  </w:pPr>
                  <w:r>
                    <w:rPr>
                      <w:rFonts w:hint="eastAsia"/>
                      <w:color w:val="FF000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6901" w:type="dxa"/>
                  <w:gridSpan w:val="4"/>
                  <w:vAlign w:val="center"/>
                </w:tcPr>
                <w:p>
                  <w:pPr>
                    <w:adjustRightInd w:val="0"/>
                    <w:snapToGrid w:val="0"/>
                    <w:spacing w:line="240" w:lineRule="auto"/>
                    <w:jc w:val="center"/>
                    <w:rPr>
                      <w:rFonts w:ascii="Times New Roman" w:hAnsi="Times New Roman"/>
                      <w:color w:val="FF0000"/>
                      <w:sz w:val="21"/>
                      <w:szCs w:val="21"/>
                    </w:rPr>
                  </w:pPr>
                  <w:r>
                    <w:rPr>
                      <w:rFonts w:ascii="Times New Roman" w:hAnsi="Times New Roman"/>
                      <w:color w:val="FF0000"/>
                      <w:sz w:val="21"/>
                      <w:szCs w:val="21"/>
                    </w:rPr>
                    <w:t>总计</w:t>
                  </w:r>
                </w:p>
              </w:tc>
              <w:tc>
                <w:tcPr>
                  <w:tcW w:w="1395" w:type="dxa"/>
                  <w:vAlign w:val="center"/>
                </w:tcPr>
                <w:p>
                  <w:pPr>
                    <w:adjustRightInd w:val="0"/>
                    <w:snapToGrid w:val="0"/>
                    <w:spacing w:line="240" w:lineRule="auto"/>
                    <w:jc w:val="center"/>
                    <w:rPr>
                      <w:rFonts w:hint="default" w:ascii="Times New Roman" w:hAnsi="Times New Roman" w:eastAsia="宋体"/>
                      <w:color w:val="FF0000"/>
                      <w:sz w:val="21"/>
                      <w:szCs w:val="21"/>
                      <w:lang w:val="en-US" w:eastAsia="zh-CN"/>
                    </w:rPr>
                  </w:pPr>
                  <w:r>
                    <w:rPr>
                      <w:rFonts w:hint="eastAsia"/>
                      <w:color w:val="FF0000"/>
                      <w:sz w:val="21"/>
                      <w:szCs w:val="21"/>
                      <w:lang w:val="en-US" w:eastAsia="zh-CN"/>
                    </w:rPr>
                    <w:t>2171.2</w:t>
                  </w:r>
                </w:p>
              </w:tc>
            </w:tr>
          </w:tbl>
          <w:p>
            <w:pPr>
              <w:ind w:firstLine="480"/>
            </w:pPr>
          </w:p>
          <w:p>
            <w:pPr>
              <w:ind w:firstLine="480"/>
            </w:pPr>
          </w:p>
          <w:p>
            <w:pPr>
              <w:ind w:firstLine="480"/>
            </w:pPr>
          </w:p>
          <w:p>
            <w:pPr>
              <w:ind w:firstLine="480"/>
            </w:pPr>
          </w:p>
          <w:p>
            <w:pPr>
              <w:ind w:firstLine="480"/>
            </w:pPr>
          </w:p>
          <w:p>
            <w:pPr>
              <w:ind w:firstLine="480"/>
            </w:pPr>
          </w:p>
          <w:p>
            <w:pPr>
              <w:pageBreakBefore/>
              <w:spacing w:line="600" w:lineRule="exact"/>
              <w:ind w:firstLine="0" w:firstLineChars="0"/>
              <w:rPr>
                <w:b/>
                <w:sz w:val="28"/>
                <w:szCs w:val="28"/>
              </w:rPr>
            </w:pPr>
          </w:p>
          <w:p>
            <w:pPr>
              <w:pageBreakBefore/>
              <w:spacing w:line="600" w:lineRule="exact"/>
              <w:ind w:firstLine="0" w:firstLineChars="0"/>
              <w:rPr>
                <w:b/>
                <w:sz w:val="28"/>
                <w:szCs w:val="28"/>
              </w:rPr>
            </w:pPr>
          </w:p>
          <w:p>
            <w:pPr>
              <w:pageBreakBefore/>
              <w:spacing w:line="600" w:lineRule="exact"/>
              <w:ind w:firstLine="0" w:firstLineChars="0"/>
              <w:rPr>
                <w:b/>
                <w:sz w:val="28"/>
                <w:szCs w:val="2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c>
          <w:tcPr>
            <w:tcW w:w="8845" w:type="dxa"/>
          </w:tcPr>
          <w:p>
            <w:pPr>
              <w:pageBreakBefore/>
              <w:ind w:firstLine="480"/>
            </w:pPr>
          </w:p>
          <w:p>
            <w:pPr>
              <w:spacing w:line="400" w:lineRule="exact"/>
              <w:ind w:firstLine="480"/>
              <w:jc w:val="center"/>
            </w:pPr>
            <w:r>
              <w:rPr>
                <w:rFonts w:hint="default" w:ascii="Times New Roman" w:hAnsi="Times New Roman" w:eastAsia="宋体" w:cs="Times New Roman"/>
                <w:b/>
                <w:bCs/>
                <w:sz w:val="21"/>
                <w:szCs w:val="21"/>
              </w:rPr>
              <w:t>表</w:t>
            </w:r>
            <w:r>
              <w:rPr>
                <w:rFonts w:hint="eastAsia" w:cs="Times New Roman"/>
                <w:b/>
                <w:bCs/>
                <w:sz w:val="21"/>
                <w:szCs w:val="21"/>
                <w:lang w:val="en-US" w:eastAsia="zh-CN"/>
              </w:rPr>
              <w:t>30</w:t>
            </w:r>
            <w:r>
              <w:rPr>
                <w:rFonts w:hint="default" w:ascii="Times New Roman" w:hAnsi="Times New Roman" w:eastAsia="宋体" w:cs="Times New Roman"/>
                <w:b/>
                <w:bCs/>
                <w:sz w:val="21"/>
                <w:szCs w:val="21"/>
              </w:rPr>
              <w:t xml:space="preserve">  环境保护措施表</w:t>
            </w:r>
          </w:p>
          <w:tbl>
            <w:tblPr>
              <w:tblStyle w:val="18"/>
              <w:tblW w:w="89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
              <w:gridCol w:w="825"/>
              <w:gridCol w:w="2156"/>
              <w:gridCol w:w="2846"/>
              <w:gridCol w:w="1394"/>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139" w:type="dxa"/>
                  <w:gridSpan w:val="2"/>
                  <w:vAlign w:val="center"/>
                </w:tcPr>
                <w:p>
                  <w:pPr>
                    <w:adjustRightInd w:val="0"/>
                    <w:snapToGrid w:val="0"/>
                    <w:spacing w:line="240" w:lineRule="auto"/>
                    <w:jc w:val="center"/>
                    <w:rPr>
                      <w:rFonts w:hint="eastAsia" w:ascii="Times New Roman" w:hAnsi="Times New Roman" w:eastAsia="宋体"/>
                      <w:color w:val="00B050"/>
                      <w:sz w:val="21"/>
                      <w:szCs w:val="21"/>
                      <w:lang w:val="en-US" w:eastAsia="zh-CN"/>
                    </w:rPr>
                  </w:pPr>
                  <w:r>
                    <w:rPr>
                      <w:rFonts w:hint="eastAsia"/>
                      <w:color w:val="00B050"/>
                      <w:sz w:val="21"/>
                      <w:szCs w:val="21"/>
                      <w:lang w:val="en-US" w:eastAsia="zh-CN"/>
                    </w:rPr>
                    <w:t>项目</w:t>
                  </w: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污染物</w:t>
                  </w:r>
                </w:p>
              </w:tc>
              <w:tc>
                <w:tcPr>
                  <w:tcW w:w="2846" w:type="dxa"/>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环保措施</w:t>
                  </w:r>
                </w:p>
              </w:tc>
              <w:tc>
                <w:tcPr>
                  <w:tcW w:w="1394" w:type="dxa"/>
                  <w:tcMar>
                    <w:left w:w="28" w:type="dxa"/>
                    <w:right w:w="28" w:type="dxa"/>
                  </w:tcMar>
                  <w:vAlign w:val="center"/>
                </w:tcPr>
                <w:p>
                  <w:pPr>
                    <w:adjustRightInd w:val="0"/>
                    <w:snapToGrid w:val="0"/>
                    <w:spacing w:line="240" w:lineRule="auto"/>
                    <w:jc w:val="center"/>
                    <w:rPr>
                      <w:rFonts w:hint="eastAsia" w:ascii="Times New Roman" w:hAnsi="Times New Roman" w:eastAsia="宋体"/>
                      <w:color w:val="00B050"/>
                      <w:sz w:val="21"/>
                      <w:szCs w:val="21"/>
                      <w:lang w:eastAsia="zh-CN"/>
                    </w:rPr>
                  </w:pPr>
                  <w:r>
                    <w:rPr>
                      <w:rFonts w:hint="eastAsia"/>
                      <w:color w:val="00B050"/>
                      <w:sz w:val="21"/>
                      <w:szCs w:val="21"/>
                      <w:lang w:eastAsia="zh-CN"/>
                    </w:rPr>
                    <w:t>验收内容</w:t>
                  </w:r>
                </w:p>
              </w:tc>
              <w:tc>
                <w:tcPr>
                  <w:tcW w:w="1381" w:type="dxa"/>
                  <w:tcMar>
                    <w:left w:w="28" w:type="dxa"/>
                    <w:right w:w="28" w:type="dxa"/>
                  </w:tcMar>
                  <w:vAlign w:val="center"/>
                </w:tcPr>
                <w:p>
                  <w:pPr>
                    <w:adjustRightInd w:val="0"/>
                    <w:snapToGrid w:val="0"/>
                    <w:spacing w:line="240" w:lineRule="auto"/>
                    <w:jc w:val="center"/>
                    <w:rPr>
                      <w:rFonts w:hint="eastAsia" w:ascii="Times New Roman" w:hAnsi="Times New Roman" w:eastAsia="宋体"/>
                      <w:color w:val="00B050"/>
                      <w:sz w:val="21"/>
                      <w:szCs w:val="21"/>
                      <w:lang w:eastAsia="zh-CN"/>
                    </w:rPr>
                  </w:pPr>
                  <w:r>
                    <w:rPr>
                      <w:rFonts w:ascii="Times New Roman" w:hAnsi="Times New Roman"/>
                      <w:color w:val="00B050"/>
                      <w:sz w:val="21"/>
                      <w:szCs w:val="21"/>
                    </w:rPr>
                    <w:t>验收</w:t>
                  </w:r>
                  <w:r>
                    <w:rPr>
                      <w:rFonts w:hint="eastAsia"/>
                      <w:color w:val="00B050"/>
                      <w:sz w:val="21"/>
                      <w:szCs w:val="21"/>
                      <w:lang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314" w:type="dxa"/>
                  <w:vMerge w:val="restart"/>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营运期</w:t>
                  </w:r>
                </w:p>
              </w:tc>
              <w:tc>
                <w:tcPr>
                  <w:tcW w:w="825" w:type="dxa"/>
                  <w:vMerge w:val="restart"/>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废气</w:t>
                  </w: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汽车尾气</w:t>
                  </w:r>
                </w:p>
              </w:tc>
              <w:tc>
                <w:tcPr>
                  <w:tcW w:w="2846" w:type="dxa"/>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w:t>
                  </w:r>
                </w:p>
              </w:tc>
              <w:tc>
                <w:tcPr>
                  <w:tcW w:w="1394" w:type="dxa"/>
                  <w:tcMar>
                    <w:left w:w="28" w:type="dxa"/>
                    <w:right w:w="28" w:type="dxa"/>
                  </w:tcMar>
                  <w:vAlign w:val="center"/>
                </w:tcPr>
                <w:p>
                  <w:pPr>
                    <w:adjustRightInd w:val="0"/>
                    <w:snapToGrid w:val="0"/>
                    <w:spacing w:line="240" w:lineRule="auto"/>
                    <w:ind w:firstLine="420" w:firstLineChars="200"/>
                    <w:jc w:val="center"/>
                    <w:rPr>
                      <w:rFonts w:ascii="Times New Roman" w:hAnsi="Times New Roman"/>
                      <w:color w:val="00B050"/>
                      <w:sz w:val="21"/>
                      <w:szCs w:val="21"/>
                    </w:rPr>
                  </w:pPr>
                  <w:r>
                    <w:rPr>
                      <w:rFonts w:ascii="Times New Roman" w:hAnsi="Times New Roman"/>
                      <w:color w:val="00B050"/>
                      <w:sz w:val="21"/>
                      <w:szCs w:val="21"/>
                    </w:rPr>
                    <w:t>/</w:t>
                  </w:r>
                </w:p>
              </w:tc>
              <w:tc>
                <w:tcPr>
                  <w:tcW w:w="1381" w:type="dxa"/>
                  <w:tcMar>
                    <w:left w:w="28" w:type="dxa"/>
                    <w:right w:w="28" w:type="dxa"/>
                  </w:tcMar>
                  <w:vAlign w:val="center"/>
                </w:tcPr>
                <w:p>
                  <w:pPr>
                    <w:adjustRightInd w:val="0"/>
                    <w:snapToGrid w:val="0"/>
                    <w:spacing w:line="240" w:lineRule="auto"/>
                    <w:ind w:firstLine="420" w:firstLineChars="200"/>
                    <w:jc w:val="center"/>
                    <w:rPr>
                      <w:rFonts w:ascii="Times New Roman" w:hAnsi="Times New Roman"/>
                      <w:color w:val="00B050"/>
                      <w:sz w:val="21"/>
                      <w:szCs w:val="21"/>
                    </w:rPr>
                  </w:pPr>
                  <w:r>
                    <w:rPr>
                      <w:rFonts w:ascii="Times New Roman" w:hAnsi="Times New Roman"/>
                      <w:color w:val="00B05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314"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825"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公厕臭气</w:t>
                  </w:r>
                </w:p>
              </w:tc>
              <w:tc>
                <w:tcPr>
                  <w:tcW w:w="2846" w:type="dxa"/>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b w:val="0"/>
                      <w:bCs w:val="0"/>
                      <w:color w:val="00B050"/>
                      <w:sz w:val="21"/>
                      <w:szCs w:val="21"/>
                    </w:rPr>
                    <w:t>自然大气扩散排放</w:t>
                  </w:r>
                </w:p>
              </w:tc>
              <w:tc>
                <w:tcPr>
                  <w:tcW w:w="1394" w:type="dxa"/>
                  <w:tcMar>
                    <w:left w:w="28" w:type="dxa"/>
                    <w:right w:w="28" w:type="dxa"/>
                  </w:tcMar>
                  <w:vAlign w:val="center"/>
                </w:tcPr>
                <w:p>
                  <w:pPr>
                    <w:adjustRightInd w:val="0"/>
                    <w:snapToGrid w:val="0"/>
                    <w:spacing w:line="240" w:lineRule="auto"/>
                    <w:ind w:firstLine="420" w:firstLineChars="200"/>
                    <w:jc w:val="center"/>
                    <w:rPr>
                      <w:rFonts w:ascii="Times New Roman" w:hAnsi="Times New Roman"/>
                      <w:color w:val="00B050"/>
                      <w:sz w:val="21"/>
                      <w:szCs w:val="21"/>
                    </w:rPr>
                  </w:pPr>
                  <w:r>
                    <w:rPr>
                      <w:rFonts w:ascii="Times New Roman" w:hAnsi="Times New Roman"/>
                      <w:color w:val="00B050"/>
                      <w:sz w:val="21"/>
                      <w:szCs w:val="21"/>
                    </w:rPr>
                    <w:t>/</w:t>
                  </w:r>
                </w:p>
              </w:tc>
              <w:tc>
                <w:tcPr>
                  <w:tcW w:w="1381" w:type="dxa"/>
                  <w:tcMar>
                    <w:left w:w="28" w:type="dxa"/>
                    <w:right w:w="28" w:type="dxa"/>
                  </w:tcMar>
                  <w:vAlign w:val="center"/>
                </w:tcPr>
                <w:p>
                  <w:pPr>
                    <w:adjustRightInd w:val="0"/>
                    <w:snapToGrid w:val="0"/>
                    <w:spacing w:line="240" w:lineRule="auto"/>
                    <w:ind w:firstLine="420" w:firstLineChars="200"/>
                    <w:jc w:val="center"/>
                    <w:rPr>
                      <w:rFonts w:ascii="Times New Roman" w:hAnsi="Times New Roman"/>
                      <w:color w:val="00B050"/>
                      <w:sz w:val="21"/>
                      <w:szCs w:val="21"/>
                    </w:rPr>
                  </w:pPr>
                  <w:r>
                    <w:rPr>
                      <w:rFonts w:ascii="Times New Roman" w:hAnsi="Times New Roman"/>
                      <w:color w:val="00B05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4"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825" w:type="dxa"/>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噪声</w:t>
                  </w: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汽车噪声</w:t>
                  </w:r>
                </w:p>
              </w:tc>
              <w:tc>
                <w:tcPr>
                  <w:tcW w:w="2846" w:type="dxa"/>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汽车限速禁鸣</w:t>
                  </w:r>
                </w:p>
              </w:tc>
              <w:tc>
                <w:tcPr>
                  <w:tcW w:w="1394" w:type="dxa"/>
                  <w:tcMar>
                    <w:left w:w="28" w:type="dxa"/>
                    <w:right w:w="28" w:type="dxa"/>
                  </w:tcMar>
                  <w:vAlign w:val="center"/>
                </w:tcPr>
                <w:p>
                  <w:pPr>
                    <w:adjustRightInd w:val="0"/>
                    <w:snapToGrid w:val="0"/>
                    <w:spacing w:line="240" w:lineRule="auto"/>
                    <w:ind w:firstLine="420" w:firstLineChars="200"/>
                    <w:jc w:val="center"/>
                    <w:rPr>
                      <w:rFonts w:ascii="Times New Roman" w:hAnsi="Times New Roman"/>
                      <w:color w:val="00B050"/>
                      <w:sz w:val="21"/>
                      <w:szCs w:val="21"/>
                    </w:rPr>
                  </w:pPr>
                  <w:r>
                    <w:rPr>
                      <w:rFonts w:ascii="Times New Roman" w:hAnsi="Times New Roman"/>
                      <w:color w:val="00B050"/>
                      <w:sz w:val="21"/>
                      <w:szCs w:val="21"/>
                    </w:rPr>
                    <w:t>/</w:t>
                  </w:r>
                </w:p>
              </w:tc>
              <w:tc>
                <w:tcPr>
                  <w:tcW w:w="1381" w:type="dxa"/>
                  <w:tcMar>
                    <w:left w:w="28" w:type="dxa"/>
                    <w:right w:w="28" w:type="dxa"/>
                  </w:tcMar>
                  <w:vAlign w:val="center"/>
                </w:tcPr>
                <w:p>
                  <w:pPr>
                    <w:adjustRightInd w:val="0"/>
                    <w:snapToGrid w:val="0"/>
                    <w:spacing w:line="240" w:lineRule="auto"/>
                    <w:ind w:left="0" w:leftChars="0" w:firstLine="0" w:firstLineChars="0"/>
                    <w:jc w:val="center"/>
                    <w:rPr>
                      <w:rFonts w:hint="eastAsia" w:ascii="Times New Roman" w:hAnsi="Times New Roman"/>
                      <w:color w:val="00B050"/>
                      <w:sz w:val="21"/>
                      <w:szCs w:val="21"/>
                    </w:rPr>
                  </w:pPr>
                  <w:r>
                    <w:rPr>
                      <w:rFonts w:hint="eastAsia" w:ascii="Times New Roman" w:hAnsi="Times New Roman"/>
                      <w:color w:val="00B050"/>
                      <w:sz w:val="21"/>
                      <w:szCs w:val="21"/>
                    </w:rPr>
                    <w:t>《声环境质量标准》（GB3096–2008）表中的2类及4a标准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4"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825" w:type="dxa"/>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废水</w:t>
                  </w: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生活污水</w:t>
                  </w:r>
                </w:p>
              </w:tc>
              <w:tc>
                <w:tcPr>
                  <w:tcW w:w="2846" w:type="dxa"/>
                  <w:tcMar>
                    <w:left w:w="28" w:type="dxa"/>
                    <w:right w:w="28" w:type="dxa"/>
                  </w:tcMar>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hint="default" w:ascii="Times New Roman" w:hAnsi="Times New Roman" w:cs="Times New Roman"/>
                      <w:color w:val="00B050"/>
                      <w:sz w:val="21"/>
                      <w:szCs w:val="21"/>
                      <w:lang w:eastAsia="zh-CN"/>
                    </w:rPr>
                    <w:t>生活</w:t>
                  </w:r>
                  <w:r>
                    <w:rPr>
                      <w:rFonts w:hint="default" w:ascii="Times New Roman" w:hAnsi="Times New Roman" w:cs="Times New Roman"/>
                      <w:color w:val="00B050"/>
                      <w:sz w:val="21"/>
                      <w:szCs w:val="21"/>
                    </w:rPr>
                    <w:t>污水</w:t>
                  </w:r>
                  <w:r>
                    <w:rPr>
                      <w:rFonts w:hint="eastAsia" w:cs="Times New Roman"/>
                      <w:color w:val="00B050"/>
                      <w:sz w:val="21"/>
                      <w:szCs w:val="21"/>
                      <w:lang w:eastAsia="zh-CN"/>
                    </w:rPr>
                    <w:t>排入化粪池</w:t>
                  </w:r>
                  <w:r>
                    <w:rPr>
                      <w:rFonts w:ascii="Times New Roman" w:hAnsi="Times New Roman"/>
                      <w:color w:val="00B050"/>
                      <w:sz w:val="21"/>
                      <w:szCs w:val="21"/>
                    </w:rPr>
                    <w:t>处理后排至污水一体化处理设备处理达标后</w:t>
                  </w:r>
                  <w:r>
                    <w:rPr>
                      <w:rFonts w:hint="eastAsia" w:ascii="宋体"/>
                      <w:b w:val="0"/>
                      <w:bCs w:val="0"/>
                      <w:color w:val="00B050"/>
                      <w:sz w:val="21"/>
                      <w:szCs w:val="21"/>
                      <w:u w:val="none" w:color="FF0000"/>
                    </w:rPr>
                    <w:t>排入</w:t>
                  </w:r>
                  <w:r>
                    <w:rPr>
                      <w:rFonts w:hint="eastAsia" w:ascii="宋体"/>
                      <w:b w:val="0"/>
                      <w:bCs w:val="0"/>
                      <w:color w:val="00B050"/>
                      <w:sz w:val="21"/>
                      <w:szCs w:val="21"/>
                      <w:u w:val="none" w:color="FF0000"/>
                      <w:lang w:eastAsia="zh-CN"/>
                    </w:rPr>
                    <w:t>涝池</w:t>
                  </w:r>
                  <w:r>
                    <w:rPr>
                      <w:rFonts w:ascii="Times New Roman" w:hAnsi="Times New Roman"/>
                      <w:color w:val="00B050"/>
                      <w:sz w:val="21"/>
                      <w:szCs w:val="21"/>
                    </w:rPr>
                    <w:t>用于园林绿化</w:t>
                  </w:r>
                  <w:r>
                    <w:rPr>
                      <w:rFonts w:hint="eastAsia" w:ascii="Times New Roman" w:hAnsi="Times New Roman"/>
                      <w:color w:val="00B050"/>
                      <w:sz w:val="21"/>
                      <w:szCs w:val="21"/>
                    </w:rPr>
                    <w:t>、</w:t>
                  </w:r>
                  <w:r>
                    <w:rPr>
                      <w:rFonts w:ascii="Times New Roman" w:hAnsi="Times New Roman"/>
                      <w:color w:val="00B050"/>
                      <w:sz w:val="21"/>
                      <w:szCs w:val="21"/>
                    </w:rPr>
                    <w:t>农田浇灌等</w:t>
                  </w:r>
                </w:p>
              </w:tc>
              <w:tc>
                <w:tcPr>
                  <w:tcW w:w="1394" w:type="dxa"/>
                  <w:tcMar>
                    <w:left w:w="28" w:type="dxa"/>
                    <w:right w:w="28" w:type="dxa"/>
                  </w:tcMar>
                  <w:vAlign w:val="center"/>
                </w:tcPr>
                <w:p>
                  <w:pPr>
                    <w:adjustRightInd w:val="0"/>
                    <w:snapToGrid w:val="0"/>
                    <w:spacing w:line="240" w:lineRule="auto"/>
                    <w:ind w:left="0" w:leftChars="0" w:firstLine="0" w:firstLineChars="0"/>
                    <w:jc w:val="center"/>
                    <w:rPr>
                      <w:rFonts w:ascii="Times New Roman" w:hAnsi="Times New Roman"/>
                      <w:color w:val="00B050"/>
                      <w:sz w:val="21"/>
                      <w:szCs w:val="21"/>
                    </w:rPr>
                  </w:pPr>
                  <w:r>
                    <w:rPr>
                      <w:rFonts w:hint="eastAsia"/>
                      <w:color w:val="00B050"/>
                      <w:sz w:val="21"/>
                      <w:szCs w:val="21"/>
                      <w:lang w:val="en-US" w:eastAsia="zh-CN"/>
                    </w:rPr>
                    <w:t>污水处理设施23座，湿地涝池12个</w:t>
                  </w:r>
                </w:p>
              </w:tc>
              <w:tc>
                <w:tcPr>
                  <w:tcW w:w="1381" w:type="dxa"/>
                  <w:tcMar>
                    <w:left w:w="28" w:type="dxa"/>
                    <w:right w:w="28" w:type="dxa"/>
                  </w:tcMar>
                  <w:vAlign w:val="center"/>
                </w:tcPr>
                <w:p>
                  <w:pPr>
                    <w:adjustRightInd w:val="0"/>
                    <w:snapToGrid w:val="0"/>
                    <w:spacing w:line="240" w:lineRule="auto"/>
                    <w:ind w:left="0" w:leftChars="0" w:firstLine="0" w:firstLineChars="0"/>
                    <w:jc w:val="center"/>
                    <w:rPr>
                      <w:rFonts w:hint="eastAsia" w:ascii="Times New Roman" w:hAnsi="Times New Roman"/>
                      <w:color w:val="00B050"/>
                      <w:sz w:val="21"/>
                      <w:szCs w:val="21"/>
                    </w:rPr>
                  </w:pPr>
                  <w:r>
                    <w:rPr>
                      <w:rFonts w:hint="eastAsia" w:ascii="Times New Roman" w:hAnsi="Times New Roman"/>
                      <w:color w:val="00B050"/>
                      <w:sz w:val="21"/>
                      <w:szCs w:val="21"/>
                    </w:rPr>
                    <w:t>污水处理设施出水达到《农村生活污水处理设施水污染排放标准》（DB61/1227-2018）一级标准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4"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825" w:type="dxa"/>
                  <w:vMerge w:val="restart"/>
                  <w:vAlign w:val="center"/>
                </w:tcPr>
                <w:p>
                  <w:pPr>
                    <w:adjustRightInd w:val="0"/>
                    <w:snapToGrid w:val="0"/>
                    <w:spacing w:line="240" w:lineRule="auto"/>
                    <w:ind w:left="0" w:leftChars="0" w:firstLine="0" w:firstLineChars="0"/>
                    <w:jc w:val="both"/>
                    <w:rPr>
                      <w:rFonts w:ascii="Times New Roman" w:hAnsi="Times New Roman"/>
                      <w:color w:val="00B050"/>
                      <w:sz w:val="21"/>
                      <w:szCs w:val="21"/>
                    </w:rPr>
                  </w:pPr>
                  <w:r>
                    <w:rPr>
                      <w:rFonts w:ascii="Times New Roman" w:hAnsi="Times New Roman"/>
                      <w:color w:val="00B050"/>
                      <w:sz w:val="21"/>
                      <w:szCs w:val="21"/>
                    </w:rPr>
                    <w:t>固废</w:t>
                  </w: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生活垃圾</w:t>
                  </w:r>
                </w:p>
              </w:tc>
              <w:tc>
                <w:tcPr>
                  <w:tcW w:w="2846" w:type="dxa"/>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垃圾桶收集后交由环卫部门处理</w:t>
                  </w:r>
                </w:p>
              </w:tc>
              <w:tc>
                <w:tcPr>
                  <w:tcW w:w="1394" w:type="dxa"/>
                  <w:vMerge w:val="restart"/>
                  <w:tcMar>
                    <w:left w:w="28" w:type="dxa"/>
                    <w:right w:w="28" w:type="dxa"/>
                  </w:tcMar>
                  <w:vAlign w:val="center"/>
                </w:tcPr>
                <w:p>
                  <w:pPr>
                    <w:adjustRightInd w:val="0"/>
                    <w:snapToGrid w:val="0"/>
                    <w:spacing w:line="240" w:lineRule="auto"/>
                    <w:ind w:left="0" w:leftChars="0" w:firstLine="0" w:firstLineChars="0"/>
                    <w:jc w:val="center"/>
                    <w:rPr>
                      <w:rFonts w:ascii="Times New Roman" w:hAnsi="Times New Roman"/>
                      <w:color w:val="00B050"/>
                      <w:sz w:val="21"/>
                      <w:szCs w:val="21"/>
                    </w:rPr>
                  </w:pPr>
                  <w:r>
                    <w:rPr>
                      <w:rFonts w:hint="eastAsia" w:ascii="Times New Roman" w:hAnsi="Times New Roman"/>
                      <w:color w:val="00B050"/>
                      <w:sz w:val="21"/>
                      <w:szCs w:val="21"/>
                    </w:rPr>
                    <w:t>垃圾箱5315个</w:t>
                  </w:r>
                </w:p>
              </w:tc>
              <w:tc>
                <w:tcPr>
                  <w:tcW w:w="1381" w:type="dxa"/>
                  <w:vMerge w:val="restart"/>
                  <w:tcMar>
                    <w:left w:w="28" w:type="dxa"/>
                    <w:right w:w="28" w:type="dxa"/>
                  </w:tcMar>
                  <w:vAlign w:val="center"/>
                </w:tcPr>
                <w:p>
                  <w:pPr>
                    <w:adjustRightInd w:val="0"/>
                    <w:snapToGrid w:val="0"/>
                    <w:spacing w:line="240" w:lineRule="auto"/>
                    <w:ind w:left="0" w:leftChars="0" w:firstLine="0" w:firstLineChars="0"/>
                    <w:jc w:val="center"/>
                    <w:rPr>
                      <w:rFonts w:hint="default" w:ascii="Times New Roman" w:hAnsi="Times New Roman" w:cs="Times New Roman"/>
                      <w:color w:val="00B050"/>
                      <w:sz w:val="21"/>
                      <w:szCs w:val="21"/>
                    </w:rPr>
                  </w:pPr>
                  <w:r>
                    <w:rPr>
                      <w:rFonts w:hint="default" w:ascii="Times New Roman" w:hAnsi="Times New Roman" w:cs="Times New Roman"/>
                      <w:color w:val="00B050"/>
                      <w:sz w:val="21"/>
                      <w:szCs w:val="21"/>
                    </w:rPr>
                    <w:t>处置率100%，不造成二次污染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4"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825" w:type="dxa"/>
                  <w:vMerge w:val="continue"/>
                  <w:vAlign w:val="center"/>
                </w:tcPr>
                <w:p>
                  <w:pPr>
                    <w:adjustRightInd w:val="0"/>
                    <w:snapToGrid w:val="0"/>
                    <w:spacing w:line="240" w:lineRule="auto"/>
                    <w:jc w:val="center"/>
                    <w:rPr>
                      <w:rFonts w:ascii="Times New Roman" w:hAnsi="Times New Roman"/>
                      <w:color w:val="00B050"/>
                      <w:sz w:val="21"/>
                      <w:szCs w:val="21"/>
                    </w:rPr>
                  </w:pPr>
                </w:p>
              </w:tc>
              <w:tc>
                <w:tcPr>
                  <w:tcW w:w="2156" w:type="dxa"/>
                  <w:vAlign w:val="center"/>
                </w:tcPr>
                <w:p>
                  <w:pPr>
                    <w:adjustRightInd w:val="0"/>
                    <w:snapToGrid w:val="0"/>
                    <w:spacing w:line="240" w:lineRule="auto"/>
                    <w:jc w:val="center"/>
                    <w:rPr>
                      <w:rFonts w:ascii="Times New Roman" w:hAnsi="Times New Roman"/>
                      <w:color w:val="00B050"/>
                      <w:sz w:val="21"/>
                      <w:szCs w:val="21"/>
                    </w:rPr>
                  </w:pPr>
                  <w:r>
                    <w:rPr>
                      <w:rFonts w:ascii="Times New Roman" w:hAnsi="Times New Roman"/>
                      <w:color w:val="00B050"/>
                      <w:sz w:val="21"/>
                      <w:szCs w:val="21"/>
                    </w:rPr>
                    <w:t>污水处理站淤泥</w:t>
                  </w:r>
                </w:p>
              </w:tc>
              <w:tc>
                <w:tcPr>
                  <w:tcW w:w="2846" w:type="dxa"/>
                  <w:tcMar>
                    <w:left w:w="28" w:type="dxa"/>
                    <w:right w:w="28" w:type="dxa"/>
                  </w:tcMar>
                  <w:vAlign w:val="center"/>
                </w:tcPr>
                <w:p>
                  <w:pPr>
                    <w:adjustRightInd w:val="0"/>
                    <w:snapToGrid w:val="0"/>
                    <w:spacing w:line="240" w:lineRule="auto"/>
                    <w:jc w:val="center"/>
                    <w:rPr>
                      <w:rFonts w:ascii="Times New Roman" w:hAnsi="Times New Roman"/>
                      <w:color w:val="00B050"/>
                      <w:sz w:val="21"/>
                      <w:szCs w:val="21"/>
                    </w:rPr>
                  </w:pPr>
                  <w:r>
                    <w:rPr>
                      <w:b w:val="0"/>
                      <w:bCs w:val="0"/>
                      <w:color w:val="00B050"/>
                      <w:sz w:val="21"/>
                      <w:szCs w:val="21"/>
                    </w:rPr>
                    <w:t>收集后交由环卫部门处理</w:t>
                  </w:r>
                </w:p>
              </w:tc>
              <w:tc>
                <w:tcPr>
                  <w:tcW w:w="1394" w:type="dxa"/>
                  <w:vMerge w:val="continue"/>
                  <w:tcMar>
                    <w:left w:w="28" w:type="dxa"/>
                    <w:right w:w="28" w:type="dxa"/>
                  </w:tcMar>
                  <w:vAlign w:val="center"/>
                </w:tcPr>
                <w:p>
                  <w:pPr>
                    <w:adjustRightInd w:val="0"/>
                    <w:snapToGrid w:val="0"/>
                    <w:spacing w:line="240" w:lineRule="auto"/>
                    <w:ind w:left="0" w:leftChars="0" w:firstLine="0" w:firstLineChars="0"/>
                    <w:jc w:val="center"/>
                    <w:rPr>
                      <w:rFonts w:ascii="Times New Roman" w:hAnsi="Times New Roman"/>
                      <w:color w:val="00B050"/>
                      <w:sz w:val="21"/>
                      <w:szCs w:val="21"/>
                    </w:rPr>
                  </w:pPr>
                </w:p>
              </w:tc>
              <w:tc>
                <w:tcPr>
                  <w:tcW w:w="1381" w:type="dxa"/>
                  <w:vMerge w:val="continue"/>
                  <w:tcMar>
                    <w:left w:w="28" w:type="dxa"/>
                    <w:right w:w="28" w:type="dxa"/>
                  </w:tcMar>
                  <w:vAlign w:val="center"/>
                </w:tcPr>
                <w:p>
                  <w:pPr>
                    <w:adjustRightInd w:val="0"/>
                    <w:snapToGrid w:val="0"/>
                    <w:spacing w:line="240" w:lineRule="auto"/>
                    <w:ind w:left="0" w:leftChars="0" w:firstLine="0" w:firstLineChars="0"/>
                    <w:jc w:val="center"/>
                    <w:rPr>
                      <w:rFonts w:ascii="Times New Roman" w:hAnsi="Times New Roman"/>
                      <w:color w:val="00B050"/>
                      <w:sz w:val="21"/>
                      <w:szCs w:val="21"/>
                    </w:rPr>
                  </w:pPr>
                </w:p>
              </w:tc>
            </w:tr>
          </w:tbl>
          <w:p>
            <w:pPr>
              <w:ind w:firstLine="480"/>
            </w:pPr>
          </w:p>
          <w:p>
            <w:pPr>
              <w:ind w:firstLine="0" w:firstLineChars="0"/>
              <w:rPr>
                <w:rFonts w:asciiTheme="minorEastAsia" w:hAnsiTheme="minorEastAsia" w:eastAsiaTheme="minorEastAsia"/>
                <w:b/>
                <w:bCs/>
                <w:color w:val="000000"/>
                <w:sz w:val="28"/>
                <w:szCs w:val="28"/>
              </w:rPr>
            </w:pPr>
          </w:p>
          <w:p>
            <w:pPr>
              <w:ind w:firstLine="0" w:firstLineChars="0"/>
              <w:rPr>
                <w:rFonts w:asciiTheme="minorEastAsia" w:hAnsiTheme="minorEastAsia" w:eastAsiaTheme="minorEastAsia"/>
                <w:b/>
                <w:bCs/>
                <w:color w:val="000000"/>
                <w:sz w:val="28"/>
                <w:szCs w:val="28"/>
              </w:rPr>
            </w:pPr>
          </w:p>
          <w:p>
            <w:pPr>
              <w:ind w:firstLine="0" w:firstLineChars="0"/>
              <w:rPr>
                <w:rFonts w:asciiTheme="minorEastAsia" w:hAnsiTheme="minorEastAsia" w:eastAsiaTheme="minorEastAsia"/>
                <w:b/>
                <w:bCs/>
                <w:color w:val="000000"/>
                <w:sz w:val="28"/>
                <w:szCs w:val="28"/>
              </w:rPr>
            </w:pPr>
          </w:p>
        </w:tc>
      </w:tr>
    </w:tbl>
    <w:p>
      <w:pPr>
        <w:pStyle w:val="41"/>
        <w:outlineLvl w:val="0"/>
      </w:pPr>
      <w:bookmarkStart w:id="19" w:name="_Toc478030064"/>
      <w:r>
        <w:rPr>
          <w:rFonts w:hint="eastAsia"/>
        </w:rPr>
        <w:t>建设项目拟采取的防治措施及预期治理效果</w:t>
      </w:r>
      <w:bookmarkEnd w:id="19"/>
    </w:p>
    <w:tbl>
      <w:tblPr>
        <w:tblStyle w:val="18"/>
        <w:tblW w:w="884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8"/>
        <w:gridCol w:w="685"/>
        <w:gridCol w:w="1000"/>
        <w:gridCol w:w="1417"/>
        <w:gridCol w:w="2268"/>
        <w:gridCol w:w="30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trPr>
        <w:tc>
          <w:tcPr>
            <w:tcW w:w="1093" w:type="dxa"/>
            <w:gridSpan w:val="2"/>
            <w:tcBorders>
              <w:tl2br w:val="nil"/>
              <w:tr2bl w:val="nil"/>
            </w:tcBorders>
            <w:vAlign w:val="center"/>
          </w:tcPr>
          <w:p>
            <w:pPr>
              <w:spacing w:line="360" w:lineRule="exact"/>
              <w:ind w:firstLine="0" w:firstLineChars="0"/>
              <w:jc w:val="both"/>
              <w:rPr>
                <w:rFonts w:eastAsiaTheme="minorEastAsia"/>
                <w:bCs/>
                <w:spacing w:val="-6"/>
                <w:sz w:val="24"/>
                <w:szCs w:val="24"/>
              </w:rPr>
            </w:pPr>
            <w:r>
              <w:rPr>
                <w:rFonts w:hint="eastAsia" w:hAnsiTheme="minorEastAsia" w:eastAsiaTheme="minorEastAsia"/>
                <w:bCs/>
                <w:spacing w:val="-6"/>
                <w:sz w:val="24"/>
                <w:szCs w:val="24"/>
              </w:rPr>
              <w:t xml:space="preserve"> </w:t>
            </w:r>
            <w:r>
              <w:rPr>
                <w:rFonts w:hAnsiTheme="minorEastAsia" w:eastAsiaTheme="minorEastAsia"/>
                <w:bCs/>
                <w:spacing w:val="-6"/>
                <w:sz w:val="24"/>
                <w:szCs w:val="24"/>
              </w:rPr>
              <w:t>内容</w:t>
            </w:r>
          </w:p>
          <w:p>
            <w:pPr>
              <w:spacing w:line="360" w:lineRule="exact"/>
              <w:ind w:firstLine="0" w:firstLineChars="0"/>
              <w:rPr>
                <w:rFonts w:eastAsiaTheme="minorEastAsia"/>
                <w:bCs/>
                <w:spacing w:val="-6"/>
                <w:sz w:val="24"/>
                <w:szCs w:val="24"/>
              </w:rPr>
            </w:pPr>
            <w:r>
              <w:rPr>
                <w:rFonts w:hAnsiTheme="minorEastAsia" w:eastAsiaTheme="minorEastAsia"/>
                <w:bCs/>
                <w:spacing w:val="-6"/>
                <w:sz w:val="24"/>
                <w:szCs w:val="24"/>
              </w:rPr>
              <w:t>类型</w:t>
            </w:r>
          </w:p>
        </w:tc>
        <w:tc>
          <w:tcPr>
            <w:tcW w:w="1000" w:type="dxa"/>
            <w:tcBorders>
              <w:tl2br w:val="nil"/>
              <w:tr2bl w:val="nil"/>
            </w:tcBorders>
            <w:vAlign w:val="center"/>
          </w:tcPr>
          <w:p>
            <w:pPr>
              <w:spacing w:line="360" w:lineRule="exact"/>
              <w:ind w:firstLine="0" w:firstLineChars="0"/>
              <w:jc w:val="center"/>
              <w:rPr>
                <w:rFonts w:eastAsiaTheme="minorEastAsia"/>
                <w:bCs/>
                <w:spacing w:val="-6"/>
                <w:sz w:val="24"/>
                <w:szCs w:val="24"/>
              </w:rPr>
            </w:pPr>
            <w:r>
              <w:rPr>
                <w:rFonts w:hAnsiTheme="minorEastAsia" w:eastAsiaTheme="minorEastAsia"/>
                <w:bCs/>
                <w:spacing w:val="-6"/>
                <w:sz w:val="24"/>
                <w:szCs w:val="24"/>
              </w:rPr>
              <w:t>排放源</w:t>
            </w:r>
          </w:p>
        </w:tc>
        <w:tc>
          <w:tcPr>
            <w:tcW w:w="1417" w:type="dxa"/>
            <w:tcBorders>
              <w:tl2br w:val="nil"/>
              <w:tr2bl w:val="nil"/>
            </w:tcBorders>
            <w:vAlign w:val="center"/>
          </w:tcPr>
          <w:p>
            <w:pPr>
              <w:spacing w:line="360" w:lineRule="exact"/>
              <w:ind w:firstLine="0" w:firstLineChars="0"/>
              <w:jc w:val="center"/>
              <w:rPr>
                <w:rFonts w:eastAsiaTheme="minorEastAsia"/>
                <w:bCs/>
                <w:spacing w:val="-6"/>
                <w:sz w:val="24"/>
                <w:szCs w:val="24"/>
              </w:rPr>
            </w:pPr>
            <w:r>
              <w:rPr>
                <w:rFonts w:hAnsiTheme="minorEastAsia" w:eastAsiaTheme="minorEastAsia"/>
                <w:bCs/>
                <w:spacing w:val="-6"/>
                <w:sz w:val="24"/>
                <w:szCs w:val="24"/>
              </w:rPr>
              <w:t>污染物名称</w:t>
            </w:r>
          </w:p>
        </w:tc>
        <w:tc>
          <w:tcPr>
            <w:tcW w:w="2268" w:type="dxa"/>
            <w:tcBorders>
              <w:tl2br w:val="nil"/>
              <w:tr2bl w:val="nil"/>
            </w:tcBorders>
            <w:vAlign w:val="center"/>
          </w:tcPr>
          <w:p>
            <w:pPr>
              <w:spacing w:line="360" w:lineRule="exact"/>
              <w:ind w:firstLine="0" w:firstLineChars="0"/>
              <w:jc w:val="center"/>
              <w:rPr>
                <w:rFonts w:eastAsiaTheme="minorEastAsia"/>
                <w:bCs/>
                <w:spacing w:val="-6"/>
                <w:sz w:val="24"/>
                <w:szCs w:val="24"/>
              </w:rPr>
            </w:pPr>
            <w:r>
              <w:rPr>
                <w:rFonts w:hAnsiTheme="minorEastAsia" w:eastAsiaTheme="minorEastAsia"/>
                <w:bCs/>
                <w:spacing w:val="-6"/>
                <w:sz w:val="24"/>
                <w:szCs w:val="24"/>
              </w:rPr>
              <w:t>防治措施</w:t>
            </w:r>
          </w:p>
        </w:tc>
        <w:tc>
          <w:tcPr>
            <w:tcW w:w="3067" w:type="dxa"/>
            <w:tcBorders>
              <w:tl2br w:val="nil"/>
              <w:tr2bl w:val="nil"/>
            </w:tcBorders>
            <w:vAlign w:val="center"/>
          </w:tcPr>
          <w:p>
            <w:pPr>
              <w:spacing w:line="360" w:lineRule="exact"/>
              <w:ind w:firstLine="0" w:firstLineChars="0"/>
              <w:jc w:val="center"/>
              <w:rPr>
                <w:rFonts w:eastAsiaTheme="minorEastAsia"/>
                <w:bCs/>
                <w:spacing w:val="-6"/>
                <w:sz w:val="24"/>
                <w:szCs w:val="24"/>
              </w:rPr>
            </w:pPr>
            <w:r>
              <w:rPr>
                <w:rFonts w:hAnsiTheme="minorEastAsia" w:eastAsiaTheme="minorEastAsia"/>
                <w:bCs/>
                <w:spacing w:val="-6"/>
                <w:sz w:val="24"/>
                <w:szCs w:val="24"/>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restart"/>
            <w:tcBorders>
              <w:tl2br w:val="nil"/>
              <w:tr2bl w:val="nil"/>
            </w:tcBorders>
            <w:vAlign w:val="center"/>
          </w:tcPr>
          <w:p>
            <w:pPr>
              <w:spacing w:line="360" w:lineRule="exact"/>
              <w:ind w:firstLine="0" w:firstLineChars="0"/>
              <w:jc w:val="center"/>
              <w:rPr>
                <w:rFonts w:hint="eastAsia" w:eastAsiaTheme="minorEastAsia"/>
                <w:bCs/>
                <w:spacing w:val="-6"/>
                <w:sz w:val="24"/>
                <w:szCs w:val="24"/>
                <w:lang w:val="en-US" w:eastAsia="zh-CN"/>
              </w:rPr>
            </w:pPr>
            <w:r>
              <w:rPr>
                <w:rFonts w:hint="eastAsia" w:eastAsiaTheme="minorEastAsia"/>
                <w:bCs/>
                <w:spacing w:val="-6"/>
                <w:sz w:val="24"/>
                <w:szCs w:val="24"/>
                <w:lang w:val="en-US" w:eastAsia="zh-CN"/>
              </w:rPr>
              <w:t>施工期</w:t>
            </w:r>
          </w:p>
        </w:tc>
        <w:tc>
          <w:tcPr>
            <w:tcW w:w="685" w:type="dxa"/>
            <w:vMerge w:val="restart"/>
            <w:tcBorders>
              <w:tl2br w:val="nil"/>
              <w:tr2bl w:val="nil"/>
            </w:tcBorders>
            <w:vAlign w:val="center"/>
          </w:tcPr>
          <w:p>
            <w:pPr>
              <w:adjustRightInd w:val="0"/>
              <w:snapToGrid w:val="0"/>
              <w:spacing w:line="240" w:lineRule="auto"/>
              <w:ind w:left="0" w:leftChars="0" w:firstLine="0" w:firstLineChars="0"/>
              <w:jc w:val="both"/>
              <w:rPr>
                <w:rFonts w:hAnsiTheme="minorEastAsia" w:eastAsiaTheme="minorEastAsia"/>
                <w:bCs/>
                <w:spacing w:val="-6"/>
                <w:sz w:val="24"/>
                <w:szCs w:val="24"/>
              </w:rPr>
            </w:pPr>
            <w:r>
              <w:rPr>
                <w:rFonts w:ascii="Times New Roman" w:hAnsi="Times New Roman"/>
                <w:color w:val="000000"/>
                <w:sz w:val="24"/>
                <w:szCs w:val="24"/>
              </w:rPr>
              <w:t>大气污染物</w:t>
            </w:r>
          </w:p>
        </w:tc>
        <w:tc>
          <w:tcPr>
            <w:tcW w:w="1000" w:type="dxa"/>
            <w:vMerge w:val="restart"/>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施工场地</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扬尘</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施工场地定期洒水，运输车辆限速，粉状物料防风覆盖</w:t>
            </w:r>
          </w:p>
        </w:tc>
        <w:tc>
          <w:tcPr>
            <w:tcW w:w="3067" w:type="dxa"/>
            <w:vMerge w:val="restart"/>
            <w:tcBorders>
              <w:tl2br w:val="nil"/>
              <w:tr2bl w:val="nil"/>
            </w:tcBorders>
            <w:vAlign w:val="center"/>
          </w:tcPr>
          <w:p>
            <w:pPr>
              <w:spacing w:line="360" w:lineRule="exact"/>
              <w:ind w:firstLine="0" w:firstLineChars="0"/>
              <w:jc w:val="center"/>
              <w:rPr>
                <w:rFonts w:eastAsiaTheme="minorEastAsia"/>
                <w:sz w:val="24"/>
                <w:szCs w:val="24"/>
              </w:rPr>
            </w:pPr>
            <w:r>
              <w:rPr>
                <w:rFonts w:hint="eastAsia" w:hAnsiTheme="minorEastAsia" w:eastAsiaTheme="minorEastAsia"/>
                <w:bCs/>
                <w:spacing w:val="-6"/>
                <w:sz w:val="24"/>
                <w:szCs w:val="24"/>
              </w:rPr>
              <w:t>达标</w:t>
            </w:r>
            <w:r>
              <w:rPr>
                <w:rFonts w:ascii="Times New Roman" w:hAnsi="Times New Roman"/>
                <w:color w:val="000000"/>
                <w:sz w:val="24"/>
                <w:szCs w:val="24"/>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56" w:firstLineChars="200"/>
              <w:jc w:val="center"/>
              <w:rPr>
                <w:rFonts w:hAnsiTheme="minorEastAsia" w:eastAsiaTheme="minorEastAsia"/>
                <w:bCs/>
                <w:spacing w:val="-6"/>
                <w:sz w:val="24"/>
                <w:szCs w:val="24"/>
              </w:rPr>
            </w:pPr>
          </w:p>
        </w:tc>
        <w:tc>
          <w:tcPr>
            <w:tcW w:w="1000" w:type="dxa"/>
            <w:vMerge w:val="continue"/>
            <w:tcBorders>
              <w:tl2br w:val="nil"/>
              <w:tr2bl w:val="nil"/>
            </w:tcBorders>
            <w:vAlign w:val="center"/>
          </w:tcPr>
          <w:p>
            <w:pPr>
              <w:adjustRightInd w:val="0"/>
              <w:snapToGrid w:val="0"/>
              <w:spacing w:line="240" w:lineRule="auto"/>
              <w:ind w:firstLine="480" w:firstLineChars="200"/>
              <w:jc w:val="center"/>
              <w:rPr>
                <w:rFonts w:eastAsiaTheme="minorEastAsia"/>
                <w:bCs/>
                <w:sz w:val="24"/>
                <w:szCs w:val="24"/>
              </w:rPr>
            </w:pP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施工机械、汽车尾气</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w:t>
            </w:r>
          </w:p>
        </w:tc>
        <w:tc>
          <w:tcPr>
            <w:tcW w:w="3067" w:type="dxa"/>
            <w:vMerge w:val="continue"/>
            <w:tcBorders>
              <w:tl2br w:val="nil"/>
              <w:tr2bl w:val="nil"/>
            </w:tcBorders>
            <w:vAlign w:val="center"/>
          </w:tcPr>
          <w:p>
            <w:pPr>
              <w:adjustRightInd w:val="0"/>
              <w:snapToGrid w:val="0"/>
              <w:spacing w:line="240" w:lineRule="auto"/>
              <w:ind w:firstLine="480" w:firstLineChars="200"/>
              <w:jc w:val="center"/>
              <w:rPr>
                <w:rFonts w:eastAsiaTheme="minorEastAsia"/>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56" w:firstLineChars="200"/>
              <w:jc w:val="center"/>
              <w:rPr>
                <w:rFonts w:hAnsiTheme="minorEastAsia" w:eastAsiaTheme="minorEastAsia"/>
                <w:bCs/>
                <w:spacing w:val="-6"/>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装修废气</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苯系物</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使用环保油漆。涂料</w:t>
            </w:r>
          </w:p>
        </w:tc>
        <w:tc>
          <w:tcPr>
            <w:tcW w:w="3067" w:type="dxa"/>
            <w:tcBorders>
              <w:tl2br w:val="nil"/>
              <w:tr2bl w:val="nil"/>
            </w:tcBorders>
            <w:vAlign w:val="center"/>
          </w:tcPr>
          <w:p>
            <w:pPr>
              <w:adjustRightInd w:val="0"/>
              <w:snapToGrid w:val="0"/>
              <w:spacing w:line="240" w:lineRule="auto"/>
              <w:ind w:firstLine="480" w:firstLineChars="200"/>
              <w:jc w:val="center"/>
              <w:rPr>
                <w:rFonts w:eastAsiaTheme="minorEastAsia"/>
                <w:sz w:val="24"/>
                <w:szCs w:val="24"/>
              </w:rPr>
            </w:pPr>
            <w:r>
              <w:rPr>
                <w:rFonts w:ascii="Times New Roman" w:hAnsi="Times New Roman"/>
                <w:color w:val="000000"/>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tcBorders>
              <w:tl2br w:val="nil"/>
              <w:tr2bl w:val="nil"/>
            </w:tcBorders>
            <w:vAlign w:val="center"/>
          </w:tcPr>
          <w:p>
            <w:pPr>
              <w:adjustRightInd w:val="0"/>
              <w:snapToGrid w:val="0"/>
              <w:spacing w:line="240" w:lineRule="auto"/>
              <w:ind w:left="0" w:leftChars="0" w:firstLine="0" w:firstLineChars="0"/>
              <w:jc w:val="both"/>
              <w:rPr>
                <w:rFonts w:hAnsiTheme="minorEastAsia" w:eastAsiaTheme="minorEastAsia"/>
                <w:bCs/>
                <w:spacing w:val="-6"/>
                <w:sz w:val="24"/>
                <w:szCs w:val="24"/>
              </w:rPr>
            </w:pPr>
            <w:r>
              <w:rPr>
                <w:rFonts w:ascii="Times New Roman" w:hAnsi="Times New Roman"/>
                <w:color w:val="000000"/>
                <w:sz w:val="24"/>
                <w:szCs w:val="24"/>
              </w:rPr>
              <w:t>噪声</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施工机械</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噪声</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选用低噪声设备，夜间不施工</w:t>
            </w:r>
          </w:p>
        </w:tc>
        <w:tc>
          <w:tcPr>
            <w:tcW w:w="3067" w:type="dxa"/>
            <w:tcBorders>
              <w:tl2br w:val="nil"/>
              <w:tr2bl w:val="nil"/>
            </w:tcBorders>
            <w:vAlign w:val="center"/>
          </w:tcPr>
          <w:p>
            <w:pPr>
              <w:adjustRightInd w:val="0"/>
              <w:snapToGrid w:val="0"/>
              <w:spacing w:line="240" w:lineRule="auto"/>
              <w:ind w:firstLine="480" w:firstLineChars="200"/>
              <w:jc w:val="center"/>
              <w:rPr>
                <w:rFonts w:eastAsiaTheme="minorEastAsia"/>
                <w:sz w:val="24"/>
                <w:szCs w:val="24"/>
              </w:rPr>
            </w:pPr>
            <w:r>
              <w:rPr>
                <w:rFonts w:ascii="Times New Roman" w:hAnsi="Times New Roman"/>
                <w:color w:val="000000"/>
                <w:sz w:val="24"/>
                <w:szCs w:val="24"/>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restart"/>
            <w:tcBorders>
              <w:tl2br w:val="nil"/>
              <w:tr2bl w:val="nil"/>
            </w:tcBorders>
            <w:vAlign w:val="center"/>
          </w:tcPr>
          <w:p>
            <w:pPr>
              <w:adjustRightInd w:val="0"/>
              <w:snapToGrid w:val="0"/>
              <w:spacing w:line="240" w:lineRule="auto"/>
              <w:ind w:left="0" w:leftChars="0" w:firstLine="0" w:firstLineChars="0"/>
              <w:jc w:val="both"/>
              <w:rPr>
                <w:rFonts w:hAnsiTheme="minorEastAsia" w:eastAsiaTheme="minorEastAsia"/>
                <w:bCs/>
                <w:spacing w:val="-6"/>
                <w:sz w:val="24"/>
                <w:szCs w:val="24"/>
              </w:rPr>
            </w:pPr>
            <w:r>
              <w:rPr>
                <w:rFonts w:ascii="Times New Roman" w:hAnsi="Times New Roman"/>
                <w:color w:val="000000"/>
                <w:sz w:val="24"/>
                <w:szCs w:val="24"/>
              </w:rPr>
              <w:t>水污染物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施工区</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施工废水</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经沉淀处理后回用</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56" w:firstLineChars="200"/>
              <w:jc w:val="center"/>
              <w:rPr>
                <w:rFonts w:hAnsiTheme="minorEastAsia" w:eastAsiaTheme="minorEastAsia"/>
                <w:bCs/>
                <w:spacing w:val="-6"/>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施工人员</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生活废水</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依托周边居民的化粪池</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得到合理处理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restart"/>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r>
              <w:rPr>
                <w:rFonts w:ascii="Times New Roman" w:hAnsi="Times New Roman"/>
                <w:color w:val="000000"/>
                <w:sz w:val="24"/>
                <w:szCs w:val="24"/>
              </w:rPr>
              <w:t>固体废物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施工区</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建筑垃圾</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优先回用，待施工结束后由施工单位统一清运</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eastAsiaTheme="minorEastAsia"/>
                <w:bCs/>
                <w:sz w:val="24"/>
                <w:szCs w:val="24"/>
              </w:rPr>
            </w:pPr>
            <w:r>
              <w:rPr>
                <w:rFonts w:ascii="Times New Roman" w:hAnsi="Times New Roman"/>
                <w:color w:val="000000"/>
                <w:sz w:val="24"/>
                <w:szCs w:val="24"/>
              </w:rPr>
              <w:t>施工人员</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生活垃圾</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eastAsiaTheme="minorEastAsia"/>
                <w:spacing w:val="4"/>
                <w:sz w:val="24"/>
                <w:szCs w:val="24"/>
              </w:rPr>
            </w:pPr>
            <w:r>
              <w:rPr>
                <w:rFonts w:ascii="Times New Roman" w:hAnsi="Times New Roman"/>
                <w:color w:val="000000"/>
                <w:sz w:val="24"/>
                <w:szCs w:val="24"/>
              </w:rPr>
              <w:t>垃圾桶收集后交由环卫部门处置</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eastAsiaTheme="minorEastAsia"/>
                <w:sz w:val="24"/>
                <w:szCs w:val="24"/>
              </w:rPr>
            </w:pPr>
            <w:r>
              <w:rPr>
                <w:rFonts w:ascii="Times New Roman" w:hAnsi="Times New Roman"/>
                <w:color w:val="000000"/>
                <w:sz w:val="24"/>
                <w:szCs w:val="24"/>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r>
              <w:rPr>
                <w:rFonts w:ascii="Times New Roman" w:hAnsi="Times New Roman"/>
                <w:color w:val="000000"/>
                <w:sz w:val="24"/>
                <w:szCs w:val="24"/>
              </w:rPr>
              <w:t>生态破坏</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施工区</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水土流失</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合理安排施工期，对临时占地及时进行绿化措施</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达到环保要求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restart"/>
            <w:tcBorders>
              <w:tl2br w:val="nil"/>
              <w:tr2bl w:val="nil"/>
            </w:tcBorders>
            <w:vAlign w:val="center"/>
          </w:tcPr>
          <w:p>
            <w:pPr>
              <w:spacing w:line="360" w:lineRule="exact"/>
              <w:ind w:firstLine="0" w:firstLineChars="0"/>
              <w:jc w:val="center"/>
              <w:rPr>
                <w:rFonts w:hint="eastAsia" w:hAnsiTheme="minorEastAsia" w:eastAsiaTheme="minorEastAsia"/>
                <w:bCs/>
                <w:spacing w:val="-6"/>
                <w:sz w:val="24"/>
                <w:szCs w:val="24"/>
                <w:lang w:val="en-US" w:eastAsia="zh-CN"/>
              </w:rPr>
            </w:pPr>
            <w:r>
              <w:rPr>
                <w:rFonts w:hint="eastAsia" w:hAnsiTheme="minorEastAsia" w:eastAsiaTheme="minorEastAsia"/>
                <w:bCs/>
                <w:spacing w:val="-6"/>
                <w:sz w:val="24"/>
                <w:szCs w:val="24"/>
                <w:lang w:val="en-US" w:eastAsia="zh-CN"/>
              </w:rPr>
              <w:t>运营期</w:t>
            </w:r>
          </w:p>
        </w:tc>
        <w:tc>
          <w:tcPr>
            <w:tcW w:w="685" w:type="dxa"/>
            <w:vMerge w:val="restart"/>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大气污染物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汽车尾气、道路扬尘</w:t>
            </w:r>
          </w:p>
        </w:tc>
        <w:tc>
          <w:tcPr>
            <w:tcW w:w="1417" w:type="dxa"/>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CO、NO</w:t>
            </w:r>
            <w:r>
              <w:rPr>
                <w:rFonts w:ascii="Times New Roman" w:hAnsi="Times New Roman"/>
                <w:color w:val="000000"/>
                <w:sz w:val="24"/>
                <w:szCs w:val="24"/>
                <w:vertAlign w:val="subscript"/>
              </w:rPr>
              <w:t>x</w:t>
            </w:r>
            <w:r>
              <w:rPr>
                <w:rFonts w:ascii="Times New Roman" w:hAnsi="Times New Roman"/>
                <w:color w:val="000000"/>
                <w:sz w:val="24"/>
                <w:szCs w:val="24"/>
              </w:rPr>
              <w:t>、THC、粉尘</w:t>
            </w:r>
          </w:p>
        </w:tc>
        <w:tc>
          <w:tcPr>
            <w:tcW w:w="2268" w:type="dxa"/>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w:t>
            </w:r>
          </w:p>
        </w:tc>
        <w:tc>
          <w:tcPr>
            <w:tcW w:w="3067" w:type="dxa"/>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公厕恶臭</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氨、硫化氢</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b w:val="0"/>
                <w:bCs w:val="0"/>
                <w:color w:val="auto"/>
                <w:sz w:val="21"/>
                <w:szCs w:val="21"/>
              </w:rPr>
              <w:t>自然大气扩散排放</w:t>
            </w:r>
          </w:p>
        </w:tc>
        <w:tc>
          <w:tcPr>
            <w:tcW w:w="3067" w:type="dxa"/>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r>
              <w:rPr>
                <w:rFonts w:ascii="Times New Roman" w:hAnsi="Times New Roman"/>
                <w:color w:val="000000"/>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噪声</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车辆噪声</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噪声</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auto"/>
                <w:sz w:val="21"/>
                <w:szCs w:val="21"/>
              </w:rPr>
              <w:t>汽车限速禁鸣</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水污染物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生活污水</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SS</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hint="default" w:ascii="Times New Roman" w:hAnsi="Times New Roman" w:cs="Times New Roman"/>
                <w:color w:val="auto"/>
                <w:sz w:val="21"/>
                <w:szCs w:val="21"/>
                <w:lang w:eastAsia="zh-CN"/>
              </w:rPr>
              <w:t>生活</w:t>
            </w:r>
            <w:r>
              <w:rPr>
                <w:rFonts w:hint="default" w:ascii="Times New Roman" w:hAnsi="Times New Roman" w:cs="Times New Roman"/>
                <w:color w:val="auto"/>
                <w:sz w:val="21"/>
                <w:szCs w:val="21"/>
              </w:rPr>
              <w:t>污水</w:t>
            </w:r>
            <w:r>
              <w:rPr>
                <w:rFonts w:hint="eastAsia" w:cs="Times New Roman"/>
                <w:color w:val="auto"/>
                <w:sz w:val="21"/>
                <w:szCs w:val="21"/>
                <w:lang w:eastAsia="zh-CN"/>
              </w:rPr>
              <w:t>排入化粪池</w:t>
            </w:r>
            <w:r>
              <w:rPr>
                <w:rFonts w:ascii="Times New Roman" w:hAnsi="Times New Roman"/>
                <w:color w:val="auto"/>
                <w:sz w:val="21"/>
                <w:szCs w:val="21"/>
              </w:rPr>
              <w:t>处理后排至污水一体化处理设备处理达标后</w:t>
            </w:r>
            <w:r>
              <w:rPr>
                <w:rFonts w:hint="eastAsia" w:ascii="宋体"/>
                <w:b w:val="0"/>
                <w:bCs w:val="0"/>
                <w:color w:val="auto"/>
                <w:sz w:val="21"/>
                <w:szCs w:val="21"/>
                <w:u w:val="none" w:color="FF0000"/>
              </w:rPr>
              <w:t>排入</w:t>
            </w:r>
            <w:r>
              <w:rPr>
                <w:rFonts w:hint="eastAsia" w:ascii="宋体"/>
                <w:b w:val="0"/>
                <w:bCs w:val="0"/>
                <w:color w:val="auto"/>
                <w:sz w:val="21"/>
                <w:szCs w:val="21"/>
                <w:u w:val="none" w:color="FF0000"/>
                <w:lang w:eastAsia="zh-CN"/>
              </w:rPr>
              <w:t>涝池</w:t>
            </w:r>
            <w:r>
              <w:rPr>
                <w:rFonts w:ascii="Times New Roman" w:hAnsi="Times New Roman"/>
                <w:color w:val="auto"/>
                <w:sz w:val="21"/>
                <w:szCs w:val="21"/>
              </w:rPr>
              <w:t>用于园林绿化</w:t>
            </w:r>
            <w:r>
              <w:rPr>
                <w:rFonts w:hint="eastAsia" w:ascii="Times New Roman" w:hAnsi="Times New Roman"/>
                <w:color w:val="auto"/>
                <w:sz w:val="21"/>
                <w:szCs w:val="21"/>
              </w:rPr>
              <w:t>、</w:t>
            </w:r>
            <w:r>
              <w:rPr>
                <w:rFonts w:ascii="Times New Roman" w:hAnsi="Times New Roman"/>
                <w:color w:val="auto"/>
                <w:sz w:val="21"/>
                <w:szCs w:val="21"/>
              </w:rPr>
              <w:t>农田浇灌等</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hint="eastAsia"/>
                <w:color w:val="auto"/>
                <w:sz w:val="21"/>
                <w:szCs w:val="21"/>
                <w:lang w:eastAsia="zh-CN"/>
              </w:rPr>
              <w:t>不排放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vMerge w:val="continue"/>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restart"/>
            <w:tcBorders>
              <w:tl2br w:val="nil"/>
              <w:tr2bl w:val="nil"/>
            </w:tcBorders>
            <w:vAlign w:val="center"/>
          </w:tcPr>
          <w:p>
            <w:pPr>
              <w:adjustRightInd w:val="0"/>
              <w:snapToGrid w:val="0"/>
              <w:spacing w:line="240" w:lineRule="auto"/>
              <w:ind w:left="0" w:leftChars="0" w:firstLine="0" w:firstLineChars="0"/>
              <w:jc w:val="both"/>
              <w:rPr>
                <w:rFonts w:ascii="Times New Roman" w:hAnsi="Times New Roman"/>
                <w:color w:val="000000"/>
                <w:sz w:val="24"/>
                <w:szCs w:val="24"/>
              </w:rPr>
            </w:pPr>
            <w:r>
              <w:rPr>
                <w:rFonts w:ascii="Times New Roman" w:hAnsi="Times New Roman"/>
                <w:color w:val="000000"/>
                <w:sz w:val="24"/>
                <w:szCs w:val="24"/>
              </w:rPr>
              <w:t>固体废物</w:t>
            </w: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村民</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生活垃圾</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b w:val="0"/>
                <w:bCs w:val="0"/>
                <w:color w:val="auto"/>
                <w:sz w:val="21"/>
                <w:szCs w:val="21"/>
              </w:rPr>
              <w:t>收集后交由环卫部门处理</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408" w:type="dxa"/>
            <w:tcBorders>
              <w:tl2br w:val="nil"/>
              <w:tr2bl w:val="nil"/>
            </w:tcBorders>
            <w:vAlign w:val="center"/>
          </w:tcPr>
          <w:p>
            <w:pPr>
              <w:spacing w:line="360" w:lineRule="exact"/>
              <w:ind w:firstLine="0" w:firstLineChars="0"/>
              <w:jc w:val="center"/>
              <w:rPr>
                <w:rFonts w:hAnsiTheme="minorEastAsia" w:eastAsiaTheme="minorEastAsia"/>
                <w:bCs/>
                <w:spacing w:val="-6"/>
                <w:sz w:val="24"/>
                <w:szCs w:val="24"/>
              </w:rPr>
            </w:pPr>
          </w:p>
        </w:tc>
        <w:tc>
          <w:tcPr>
            <w:tcW w:w="685" w:type="dxa"/>
            <w:vMerge w:val="continue"/>
            <w:tcBorders>
              <w:tl2br w:val="nil"/>
              <w:tr2bl w:val="nil"/>
            </w:tcBorders>
            <w:vAlign w:val="center"/>
          </w:tcPr>
          <w:p>
            <w:pPr>
              <w:adjustRightInd w:val="0"/>
              <w:snapToGrid w:val="0"/>
              <w:spacing w:line="240" w:lineRule="auto"/>
              <w:ind w:firstLine="480" w:firstLineChars="200"/>
              <w:jc w:val="center"/>
              <w:rPr>
                <w:rFonts w:ascii="Times New Roman" w:hAnsi="Times New Roman"/>
                <w:color w:val="000000"/>
                <w:sz w:val="24"/>
                <w:szCs w:val="24"/>
              </w:rPr>
            </w:pPr>
          </w:p>
        </w:tc>
        <w:tc>
          <w:tcPr>
            <w:tcW w:w="1000"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污水处理站</w:t>
            </w:r>
          </w:p>
        </w:tc>
        <w:tc>
          <w:tcPr>
            <w:tcW w:w="141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淤泥</w:t>
            </w:r>
          </w:p>
        </w:tc>
        <w:tc>
          <w:tcPr>
            <w:tcW w:w="2268"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b w:val="0"/>
                <w:bCs w:val="0"/>
                <w:color w:val="auto"/>
                <w:sz w:val="21"/>
                <w:szCs w:val="21"/>
              </w:rPr>
              <w:t>收集后交由环卫部门处理</w:t>
            </w:r>
          </w:p>
        </w:tc>
        <w:tc>
          <w:tcPr>
            <w:tcW w:w="3067" w:type="dxa"/>
            <w:tcBorders>
              <w:tl2br w:val="nil"/>
              <w:tr2bl w:val="nil"/>
            </w:tcBorders>
            <w:vAlign w:val="center"/>
          </w:tcPr>
          <w:p>
            <w:pPr>
              <w:adjustRightInd w:val="0"/>
              <w:snapToGrid w:val="0"/>
              <w:spacing w:line="240" w:lineRule="auto"/>
              <w:ind w:left="0" w:leftChars="0" w:firstLine="0" w:firstLineChars="0"/>
              <w:jc w:val="center"/>
              <w:rPr>
                <w:rFonts w:ascii="Times New Roman" w:hAnsi="Times New Roman"/>
                <w:color w:val="000000"/>
                <w:sz w:val="24"/>
                <w:szCs w:val="24"/>
              </w:rPr>
            </w:pPr>
            <w:r>
              <w:rPr>
                <w:rFonts w:ascii="Times New Roman" w:hAnsi="Times New Roman"/>
                <w:color w:val="000000"/>
                <w:sz w:val="24"/>
                <w:szCs w:val="24"/>
              </w:rPr>
              <w:t>得到合理处置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12" w:hRule="atLeast"/>
        </w:trPr>
        <w:tc>
          <w:tcPr>
            <w:tcW w:w="8845" w:type="dxa"/>
            <w:gridSpan w:val="6"/>
            <w:tcBorders>
              <w:tl2br w:val="nil"/>
              <w:tr2bl w:val="nil"/>
            </w:tcBorders>
            <w:vAlign w:val="center"/>
          </w:tcPr>
          <w:p>
            <w:pPr>
              <w:ind w:firstLine="0" w:firstLineChars="0"/>
              <w:rPr>
                <w:b/>
                <w:sz w:val="24"/>
                <w:szCs w:val="24"/>
              </w:rPr>
            </w:pPr>
            <w:r>
              <w:rPr>
                <w:b/>
                <w:sz w:val="24"/>
                <w:szCs w:val="24"/>
              </w:rPr>
              <w:t>生态保护措施及预期效果</w:t>
            </w:r>
            <w:r>
              <w:rPr>
                <w:rFonts w:hint="eastAsia"/>
                <w:b/>
                <w:sz w:val="24"/>
                <w:szCs w:val="24"/>
              </w:rPr>
              <w:t>：</w:t>
            </w:r>
          </w:p>
          <w:p>
            <w:pPr>
              <w:autoSpaceDE w:val="0"/>
              <w:autoSpaceDN w:val="0"/>
              <w:adjustRightInd w:val="0"/>
              <w:snapToGrid w:val="0"/>
              <w:ind w:firstLine="480" w:firstLineChars="200"/>
              <w:jc w:val="left"/>
              <w:rPr>
                <w:rFonts w:ascii="Times New Roman" w:hAnsi="Times New Roman"/>
                <w:color w:val="000000"/>
                <w:kern w:val="0"/>
                <w:sz w:val="24"/>
                <w:szCs w:val="24"/>
              </w:rPr>
            </w:pPr>
            <w:r>
              <w:rPr>
                <w:rFonts w:ascii="Times New Roman" w:hAnsi="Times New Roman"/>
                <w:color w:val="000000"/>
                <w:kern w:val="0"/>
                <w:sz w:val="24"/>
                <w:szCs w:val="24"/>
              </w:rPr>
              <w:t>采取围挡施工，在建设区周边开挖排水沟，以防止土壤冲刷流失。土方施工应采取边挖、边运、边填的方式，避免大量松散土而造成严重的土壤侵蚀流失。在施工完成后，不得闲置土地，应尽快对建设区进行环境绿化工程等建设，避免水土流失。</w:t>
            </w: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ind w:firstLine="480"/>
              <w:rPr>
                <w:sz w:val="24"/>
                <w:szCs w:val="24"/>
              </w:rPr>
            </w:pPr>
          </w:p>
          <w:p>
            <w:pPr>
              <w:spacing w:line="360" w:lineRule="exact"/>
              <w:ind w:firstLine="0" w:firstLineChars="0"/>
              <w:rPr>
                <w:rFonts w:eastAsiaTheme="minorEastAsia"/>
                <w:bCs/>
                <w:sz w:val="24"/>
                <w:szCs w:val="24"/>
              </w:rPr>
            </w:pPr>
          </w:p>
        </w:tc>
      </w:tr>
    </w:tbl>
    <w:p>
      <w:pPr>
        <w:pStyle w:val="41"/>
        <w:outlineLvl w:val="0"/>
      </w:pPr>
      <w:bookmarkStart w:id="20" w:name="_Toc478030065"/>
      <w:r>
        <w:rPr>
          <w:rFonts w:hint="eastAsia"/>
        </w:rPr>
        <w:t>结论与建议</w:t>
      </w:r>
      <w:bookmarkEnd w:id="20"/>
    </w:p>
    <w:tbl>
      <w:tblPr>
        <w:tblStyle w:val="19"/>
        <w:tblW w:w="8845"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845"/>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2630" w:hRule="atLeast"/>
        </w:trPr>
        <w:tc>
          <w:tcPr>
            <w:tcW w:w="8845" w:type="dxa"/>
            <w:tcBorders>
              <w:tl2br w:val="nil"/>
              <w:tr2bl w:val="nil"/>
            </w:tcBorders>
          </w:tcPr>
          <w:p>
            <w:pPr>
              <w:pStyle w:val="4"/>
              <w:ind w:firstLine="482"/>
              <w:rPr>
                <w:b/>
                <w:bCs/>
                <w:sz w:val="24"/>
                <w:szCs w:val="24"/>
              </w:rPr>
            </w:pPr>
            <w:r>
              <w:rPr>
                <w:rFonts w:hint="eastAsia"/>
                <w:b/>
                <w:bCs/>
                <w:sz w:val="24"/>
                <w:szCs w:val="24"/>
              </w:rPr>
              <w:t>一、结论</w:t>
            </w:r>
          </w:p>
          <w:p>
            <w:pPr>
              <w:pStyle w:val="4"/>
              <w:ind w:firstLine="482"/>
              <w:rPr>
                <w:b/>
                <w:bCs/>
                <w:sz w:val="24"/>
                <w:szCs w:val="24"/>
              </w:rPr>
            </w:pPr>
            <w:r>
              <w:rPr>
                <w:b/>
                <w:bCs/>
                <w:sz w:val="24"/>
                <w:szCs w:val="24"/>
              </w:rPr>
              <w:t>1</w:t>
            </w:r>
            <w:r>
              <w:rPr>
                <w:rFonts w:hint="eastAsia"/>
                <w:b/>
                <w:bCs/>
                <w:sz w:val="24"/>
                <w:szCs w:val="24"/>
              </w:rPr>
              <w:t>、项目概况</w:t>
            </w:r>
          </w:p>
          <w:p>
            <w:pPr>
              <w:ind w:firstLine="600" w:firstLineChars="250"/>
              <w:rPr>
                <w:rFonts w:hint="eastAsia" w:eastAsia="宋体"/>
                <w:b/>
                <w:bCs/>
                <w:sz w:val="24"/>
                <w:szCs w:val="24"/>
                <w:lang w:eastAsia="zh-CN"/>
              </w:rPr>
            </w:pPr>
            <w:r>
              <w:rPr>
                <w:rFonts w:hint="eastAsia"/>
                <w:color w:val="auto"/>
              </w:rPr>
              <w:t>本项目为</w:t>
            </w:r>
            <w:r>
              <w:rPr>
                <w:rFonts w:hint="eastAsia"/>
              </w:rPr>
              <w:t>揉谷镇乡村振兴农村基础设施建设项目</w:t>
            </w:r>
            <w:r>
              <w:rPr>
                <w:rFonts w:hint="eastAsia"/>
                <w:color w:val="auto"/>
              </w:rPr>
              <w:t>，</w:t>
            </w:r>
            <w:r>
              <w:rPr>
                <w:color w:val="auto"/>
              </w:rPr>
              <w:t>项目位于</w:t>
            </w:r>
            <w:r>
              <w:rPr>
                <w:rFonts w:hint="eastAsia"/>
                <w:color w:val="000000" w:themeColor="text1"/>
                <w:highlight w:val="none"/>
                <w14:textFill>
                  <w14:solidFill>
                    <w14:schemeClr w14:val="tx1"/>
                  </w14:solidFill>
                </w14:textFill>
              </w:rPr>
              <w:t>陕西省杨陵区揉谷镇</w:t>
            </w:r>
            <w:r>
              <w:rPr>
                <w:color w:val="auto"/>
              </w:rPr>
              <w:t>，</w:t>
            </w:r>
            <w:r>
              <w:rPr>
                <w:color w:val="auto"/>
                <w:szCs w:val="24"/>
              </w:rPr>
              <w:t>本项目总投资</w:t>
            </w:r>
            <w:r>
              <w:rPr>
                <w:rFonts w:hint="eastAsia"/>
                <w:color w:val="auto"/>
                <w:szCs w:val="24"/>
                <w:lang w:val="en-US" w:eastAsia="zh-CN"/>
              </w:rPr>
              <w:t>19000</w:t>
            </w:r>
            <w:r>
              <w:rPr>
                <w:color w:val="auto"/>
                <w:szCs w:val="24"/>
              </w:rPr>
              <w:t>万元</w:t>
            </w:r>
            <w:r>
              <w:rPr>
                <w:rFonts w:hint="eastAsia"/>
                <w:color w:val="auto"/>
                <w:szCs w:val="24"/>
                <w:lang w:eastAsia="zh-CN"/>
              </w:rPr>
              <w:t>，</w:t>
            </w:r>
            <w:r>
              <w:rPr>
                <w:rFonts w:hint="eastAsia"/>
                <w:color w:val="auto"/>
                <w:szCs w:val="24"/>
                <w:lang w:val="en-US" w:eastAsia="zh-CN"/>
              </w:rPr>
              <w:t>包括</w:t>
            </w:r>
            <w:r>
              <w:rPr>
                <w:rFonts w:hint="eastAsia"/>
              </w:rPr>
              <w:t>揉谷镇石家、白龙、秦丰、除张、权家寨、太子藏、光明、陵湾、田西、陵东、田东、揉谷12个村的道路街道硬化（含维修改造）、建设雨污水收处设施、建设改造公厕及改厕、自来水给水设施、垃圾收集设施、路灯及景观文化广场</w:t>
            </w:r>
            <w:r>
              <w:t>等工程</w:t>
            </w:r>
            <w:r>
              <w:rPr>
                <w:rFonts w:hint="eastAsia"/>
                <w:lang w:eastAsia="zh-CN"/>
              </w:rPr>
              <w:t>。</w:t>
            </w:r>
          </w:p>
          <w:p>
            <w:pPr>
              <w:pStyle w:val="4"/>
              <w:ind w:firstLine="482"/>
              <w:rPr>
                <w:b/>
                <w:bCs/>
                <w:sz w:val="24"/>
                <w:szCs w:val="24"/>
              </w:rPr>
            </w:pPr>
            <w:r>
              <w:rPr>
                <w:b/>
                <w:bCs/>
                <w:sz w:val="24"/>
                <w:szCs w:val="24"/>
              </w:rPr>
              <w:t>2</w:t>
            </w:r>
            <w:r>
              <w:rPr>
                <w:rFonts w:hint="eastAsia"/>
                <w:b/>
                <w:bCs/>
                <w:sz w:val="24"/>
                <w:szCs w:val="24"/>
              </w:rPr>
              <w:t>、环境质量现状评价结论</w:t>
            </w:r>
          </w:p>
          <w:p>
            <w:pPr>
              <w:ind w:firstLine="480"/>
              <w:rPr>
                <w:rFonts w:ascii="Times New Roman" w:hAnsi="Times New Roman"/>
                <w:color w:val="000000"/>
                <w:kern w:val="0"/>
              </w:rPr>
            </w:pPr>
            <w:r>
              <w:rPr>
                <w:rFonts w:ascii="Times New Roman" w:hAnsi="Times New Roman"/>
                <w:color w:val="000000" w:themeColor="text1"/>
                <w14:textFill>
                  <w14:solidFill>
                    <w14:schemeClr w14:val="tx1"/>
                  </w14:solidFill>
                </w14:textFill>
              </w:rPr>
              <w:t>根据《</w:t>
            </w:r>
            <w:r>
              <w:rPr>
                <w:rFonts w:hint="eastAsia"/>
                <w:color w:val="000000" w:themeColor="text1"/>
                <w:lang w:eastAsia="zh-CN"/>
                <w14:textFill>
                  <w14:solidFill>
                    <w14:schemeClr w14:val="tx1"/>
                  </w14:solidFill>
                </w14:textFill>
              </w:rPr>
              <w:t>杨凌</w:t>
            </w:r>
            <w:r>
              <w:rPr>
                <w:rFonts w:ascii="Times New Roman" w:hAnsi="Times New Roman"/>
                <w:color w:val="000000" w:themeColor="text1"/>
                <w14:textFill>
                  <w14:solidFill>
                    <w14:schemeClr w14:val="tx1"/>
                  </w14:solidFill>
                </w14:textFill>
              </w:rPr>
              <w:t>示范区2017年环境质量状况公报》知，区域环境空气质量</w:t>
            </w:r>
            <w:r>
              <w:rPr>
                <w:rFonts w:hint="eastAsia" w:ascii="Times New Roman" w:hAnsi="Times New Roman"/>
                <w:color w:val="000000" w:themeColor="text1"/>
                <w14:textFill>
                  <w14:solidFill>
                    <w14:schemeClr w14:val="tx1"/>
                  </w14:solidFill>
                </w14:textFill>
              </w:rPr>
              <w:t>除</w:t>
            </w:r>
            <w:r>
              <w:rPr>
                <w:rFonts w:ascii="Times New Roman" w:hAnsi="Times New Roman"/>
                <w:color w:val="000000" w:themeColor="text1"/>
                <w14:textFill>
                  <w14:solidFill>
                    <w14:schemeClr w14:val="tx1"/>
                  </w14:solidFill>
                </w14:textFill>
              </w:rPr>
              <w:t>O</w:t>
            </w:r>
            <w:r>
              <w:rPr>
                <w:rFonts w:ascii="Times New Roman" w:hAnsi="Times New Roman"/>
                <w:color w:val="000000" w:themeColor="text1"/>
                <w:vertAlign w:val="subscript"/>
                <w14:textFill>
                  <w14:solidFill>
                    <w14:schemeClr w14:val="tx1"/>
                  </w14:solidFill>
                </w14:textFill>
              </w:rPr>
              <w:t>3</w:t>
            </w:r>
            <w:r>
              <w:rPr>
                <w:rFonts w:hint="eastAsia" w:ascii="Times New Roman" w:hAnsi="Times New Roman"/>
                <w:color w:val="000000" w:themeColor="text1"/>
                <w14:textFill>
                  <w14:solidFill>
                    <w14:schemeClr w14:val="tx1"/>
                  </w14:solidFill>
                </w14:textFill>
              </w:rPr>
              <w:t>、P</w:t>
            </w:r>
            <w:r>
              <w:rPr>
                <w:rFonts w:ascii="Times New Roman" w:hAnsi="Times New Roman"/>
                <w:color w:val="000000" w:themeColor="text1"/>
                <w14:textFill>
                  <w14:solidFill>
                    <w14:schemeClr w14:val="tx1"/>
                  </w14:solidFill>
                </w14:textFill>
              </w:rPr>
              <w:t>M</w:t>
            </w:r>
            <w:r>
              <w:rPr>
                <w:rFonts w:ascii="Times New Roman" w:hAnsi="Times New Roman"/>
                <w:color w:val="000000" w:themeColor="text1"/>
                <w:vertAlign w:val="subscript"/>
                <w14:textFill>
                  <w14:solidFill>
                    <w14:schemeClr w14:val="tx1"/>
                  </w14:solidFill>
                </w14:textFill>
              </w:rPr>
              <w:t>2.5</w:t>
            </w:r>
            <w:r>
              <w:rPr>
                <w:rFonts w:hint="eastAsia" w:ascii="Times New Roman" w:hAnsi="Times New Roman"/>
                <w:color w:val="000000" w:themeColor="text1"/>
                <w14:textFill>
                  <w14:solidFill>
                    <w14:schemeClr w14:val="tx1"/>
                  </w14:solidFill>
                </w14:textFill>
              </w:rPr>
              <w:t>、P</w:t>
            </w:r>
            <w:r>
              <w:rPr>
                <w:rFonts w:ascii="Times New Roman" w:hAnsi="Times New Roman"/>
                <w:color w:val="000000" w:themeColor="text1"/>
                <w14:textFill>
                  <w14:solidFill>
                    <w14:schemeClr w14:val="tx1"/>
                  </w14:solidFill>
                </w14:textFill>
              </w:rPr>
              <w:t>M</w:t>
            </w:r>
            <w:r>
              <w:rPr>
                <w:rFonts w:ascii="Times New Roman" w:hAnsi="Times New Roman"/>
                <w:color w:val="000000" w:themeColor="text1"/>
                <w:vertAlign w:val="subscript"/>
                <w14:textFill>
                  <w14:solidFill>
                    <w14:schemeClr w14:val="tx1"/>
                  </w14:solidFill>
                </w14:textFill>
              </w:rPr>
              <w:t>10</w:t>
            </w:r>
            <w:r>
              <w:rPr>
                <w:rFonts w:hint="eastAsia" w:ascii="Times New Roman" w:hAnsi="Times New Roman"/>
                <w:color w:val="000000" w:themeColor="text1"/>
                <w14:textFill>
                  <w14:solidFill>
                    <w14:schemeClr w14:val="tx1"/>
                  </w14:solidFill>
                </w14:textFill>
              </w:rPr>
              <w:t>外其余指标均</w:t>
            </w:r>
            <w:r>
              <w:rPr>
                <w:rFonts w:ascii="Times New Roman" w:hAnsi="Times New Roman"/>
                <w:color w:val="000000" w:themeColor="text1"/>
                <w14:textFill>
                  <w14:solidFill>
                    <w14:schemeClr w14:val="tx1"/>
                  </w14:solidFill>
                </w14:textFill>
              </w:rPr>
              <w:t>达到</w:t>
            </w:r>
            <w:r>
              <w:rPr>
                <w:rFonts w:ascii="Times New Roman" w:hAnsi="Times New Roman"/>
                <w:color w:val="000000"/>
                <w:kern w:val="0"/>
              </w:rPr>
              <w:t>《环境空气质量标准》（GB3095-2012）中的二级标准，说明区域</w:t>
            </w:r>
            <w:r>
              <w:rPr>
                <w:rFonts w:hint="eastAsia" w:ascii="Times New Roman" w:hAnsi="Times New Roman"/>
                <w:color w:val="000000"/>
                <w:kern w:val="0"/>
              </w:rPr>
              <w:t>为</w:t>
            </w:r>
            <w:r>
              <w:rPr>
                <w:rFonts w:ascii="Times New Roman" w:hAnsi="Times New Roman"/>
                <w:color w:val="000000"/>
                <w:kern w:val="0"/>
              </w:rPr>
              <w:t>环境空气质量</w:t>
            </w:r>
            <w:r>
              <w:rPr>
                <w:rFonts w:hint="eastAsia" w:ascii="Times New Roman" w:hAnsi="Times New Roman"/>
                <w:color w:val="000000"/>
                <w:kern w:val="0"/>
              </w:rPr>
              <w:t>不达标区</w:t>
            </w:r>
            <w:r>
              <w:rPr>
                <w:rFonts w:ascii="Times New Roman" w:hAnsi="Times New Roman"/>
                <w:color w:val="000000"/>
                <w:kern w:val="0"/>
              </w:rPr>
              <w:t>。</w:t>
            </w:r>
          </w:p>
          <w:p>
            <w:pPr>
              <w:spacing w:before="9"/>
              <w:jc w:val="left"/>
              <w:rPr>
                <w:rFonts w:ascii="Times New Roman" w:hAnsi="Times New Roman"/>
                <w:color w:val="auto"/>
              </w:rPr>
            </w:pPr>
            <w:r>
              <w:rPr>
                <w:rFonts w:ascii="Times New Roman" w:hAnsi="Times New Roman"/>
              </w:rPr>
              <w:t>评价区域地表水环境质量执行《地表水环境质量标准》（GB3838-2002）Ⅲ类标准。</w:t>
            </w:r>
            <w:r>
              <w:rPr>
                <w:rFonts w:ascii="Times New Roman" w:hAnsi="Times New Roman"/>
                <w:color w:val="auto"/>
              </w:rPr>
              <w:t>根据</w:t>
            </w:r>
            <w:r>
              <w:rPr>
                <w:rFonts w:ascii="Times New Roman" w:hAnsi="Times New Roman"/>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杨凌</w:t>
            </w:r>
            <w:r>
              <w:rPr>
                <w:rFonts w:ascii="Times New Roman" w:hAnsi="Times New Roman"/>
                <w:color w:val="000000" w:themeColor="text1"/>
                <w14:textFill>
                  <w14:solidFill>
                    <w14:schemeClr w14:val="tx1"/>
                  </w14:solidFill>
                </w14:textFill>
              </w:rPr>
              <w:t>示范区2017年环境质量状况公报》</w:t>
            </w:r>
            <w:r>
              <w:rPr>
                <w:rFonts w:ascii="Times New Roman" w:hAnsi="Times New Roman"/>
                <w:color w:val="auto"/>
              </w:rPr>
              <w:t>知，引用监测断面地表水质达标。</w:t>
            </w:r>
          </w:p>
          <w:p>
            <w:pPr>
              <w:ind w:firstLine="360" w:firstLineChars="150"/>
              <w:rPr>
                <w:color w:val="auto"/>
              </w:rPr>
            </w:pPr>
            <w:r>
              <w:rPr>
                <w:rFonts w:hint="eastAsia"/>
                <w:color w:val="auto"/>
              </w:rPr>
              <w:t>根据监测报告</w:t>
            </w:r>
            <w:r>
              <w:rPr>
                <w:rFonts w:ascii="Times New Roman" w:hAnsi="Times New Roman"/>
                <w:color w:val="auto"/>
              </w:rPr>
              <w:t>，区域声环境质量达到《声环境质量标准》（GB3096-2008）2类标准限值，表明项目所在地声环境质量较好。</w:t>
            </w:r>
          </w:p>
          <w:p>
            <w:pPr>
              <w:pStyle w:val="4"/>
              <w:numPr>
                <w:ilvl w:val="0"/>
                <w:numId w:val="13"/>
              </w:numPr>
              <w:ind w:left="0" w:leftChars="0" w:firstLine="482" w:firstLineChars="200"/>
              <w:rPr>
                <w:rFonts w:hint="eastAsia" w:eastAsia="宋体"/>
                <w:b/>
                <w:bCs/>
                <w:sz w:val="24"/>
                <w:szCs w:val="24"/>
                <w:lang w:val="en-US" w:eastAsia="zh-CN"/>
              </w:rPr>
            </w:pPr>
            <w:r>
              <w:rPr>
                <w:rFonts w:hint="eastAsia"/>
                <w:b/>
                <w:bCs/>
                <w:sz w:val="24"/>
                <w:szCs w:val="24"/>
                <w:lang w:val="en-US" w:eastAsia="zh-CN"/>
              </w:rPr>
              <w:t>环境影响</w:t>
            </w:r>
          </w:p>
          <w:p>
            <w:pPr>
              <w:pStyle w:val="46"/>
              <w:numPr>
                <w:ilvl w:val="0"/>
                <w:numId w:val="18"/>
              </w:numPr>
              <w:ind w:firstLineChars="0"/>
              <w:rPr>
                <w:rFonts w:ascii="Times New Roman" w:hAnsi="Times New Roman"/>
                <w:b w:val="0"/>
                <w:bCs w:val="0"/>
              </w:rPr>
            </w:pPr>
            <w:r>
              <w:rPr>
                <w:rFonts w:ascii="Times New Roman" w:hAnsi="Times New Roman"/>
                <w:b w:val="0"/>
                <w:bCs w:val="0"/>
                <w:color w:val="000000"/>
                <w:kern w:val="0"/>
              </w:rPr>
              <w:t>环境空气影响分析</w:t>
            </w:r>
          </w:p>
          <w:p>
            <w:pPr>
              <w:autoSpaceDE w:val="0"/>
              <w:autoSpaceDN w:val="0"/>
              <w:adjustRightInd w:val="0"/>
              <w:snapToGrid w:val="0"/>
              <w:ind w:firstLine="480" w:firstLineChars="200"/>
              <w:jc w:val="left"/>
              <w:rPr>
                <w:rFonts w:hint="eastAsia" w:ascii="Times New Roman" w:hAnsi="Times New Roman"/>
                <w:color w:val="000000"/>
                <w:kern w:val="0"/>
              </w:rPr>
            </w:pPr>
            <w:r>
              <w:rPr>
                <w:rFonts w:hint="eastAsia" w:ascii="Times New Roman" w:hAnsi="Times New Roman"/>
                <w:color w:val="000000"/>
                <w:kern w:val="0"/>
              </w:rPr>
              <w:t>施工废气主要包括施工扬尘、施工机械废气和装修废气等。建设单位通过落实“洒水、覆盖、硬化、冲洗、绿化、围挡”六个100%措施，尽量减缓施工扬尘对周围环境的影响；施工设备采用轻质燃油设备，严格选用尾气达标的运输车辆，并且加强施工设备与车辆的维护与保养降低对周围环境的影响；设集中装修期，装修时使用环保装修材料。施工期对大气环境的污染是暂时的，随施工完成后而消失。</w:t>
            </w:r>
          </w:p>
          <w:p>
            <w:pPr>
              <w:autoSpaceDE w:val="0"/>
              <w:autoSpaceDN w:val="0"/>
              <w:adjustRightInd w:val="0"/>
              <w:snapToGrid w:val="0"/>
              <w:ind w:firstLine="480" w:firstLineChars="200"/>
              <w:jc w:val="left"/>
              <w:rPr>
                <w:rFonts w:ascii="Times New Roman" w:hAnsi="Times New Roman"/>
                <w:color w:val="000000"/>
                <w:kern w:val="0"/>
              </w:rPr>
            </w:pPr>
            <w:r>
              <w:rPr>
                <w:rFonts w:hint="eastAsia" w:ascii="Times New Roman" w:hAnsi="Times New Roman"/>
                <w:color w:val="000000"/>
                <w:kern w:val="0"/>
              </w:rPr>
              <w:t>本项目大气污染源包括汽车尾气、公厕臭气。项目进村道路交通量较小，产生的汽车尾气相对较少，通过大气扩散、植被吸收，对大气环境和沿线居民影响较小；公厕臭气通过定时通风换气，对周围空气影响较小</w:t>
            </w:r>
            <w:r>
              <w:rPr>
                <w:rFonts w:ascii="Times New Roman" w:hAnsi="Times New Roman"/>
                <w:color w:val="000000"/>
                <w:kern w:val="0"/>
              </w:rPr>
              <w:t>。</w:t>
            </w:r>
          </w:p>
          <w:p>
            <w:pPr>
              <w:pStyle w:val="46"/>
              <w:numPr>
                <w:ilvl w:val="0"/>
                <w:numId w:val="18"/>
              </w:numPr>
              <w:ind w:firstLineChars="0"/>
              <w:rPr>
                <w:rFonts w:ascii="Times New Roman" w:hAnsi="Times New Roman"/>
                <w:b w:val="0"/>
                <w:bCs w:val="0"/>
              </w:rPr>
            </w:pPr>
            <w:r>
              <w:rPr>
                <w:rFonts w:ascii="Times New Roman" w:hAnsi="Times New Roman"/>
                <w:b w:val="0"/>
                <w:bCs w:val="0"/>
                <w:color w:val="000000"/>
                <w:kern w:val="0"/>
              </w:rPr>
              <w:t>水环境影响分析</w:t>
            </w:r>
          </w:p>
          <w:p>
            <w:pPr>
              <w:ind w:firstLine="480" w:firstLineChars="200"/>
              <w:rPr>
                <w:rFonts w:ascii="Times New Roman" w:hAnsi="Times New Roman"/>
                <w:color w:val="000000"/>
                <w:kern w:val="0"/>
              </w:rPr>
            </w:pPr>
            <w:r>
              <w:rPr>
                <w:rFonts w:ascii="Times New Roman" w:hAnsi="Times New Roman"/>
                <w:color w:val="000000"/>
                <w:kern w:val="0"/>
              </w:rPr>
              <w:t>施工污水主要为施工过程产生的施工废水，该部分废水经沉淀池沉淀后循环使用，不外排。</w:t>
            </w:r>
          </w:p>
          <w:p>
            <w:pPr>
              <w:ind w:firstLine="480" w:firstLineChars="200"/>
              <w:rPr>
                <w:rFonts w:hint="eastAsia" w:ascii="Times New Roman" w:hAnsi="Times New Roman" w:eastAsia="宋体"/>
                <w:color w:val="auto"/>
                <w:kern w:val="0"/>
                <w:lang w:eastAsia="zh-CN"/>
              </w:rPr>
            </w:pPr>
            <w:r>
              <w:rPr>
                <w:rFonts w:ascii="Times New Roman" w:hAnsi="Times New Roman"/>
                <w:color w:val="auto"/>
                <w:kern w:val="0"/>
              </w:rPr>
              <w:t>项目运营期产生废水主要为</w:t>
            </w:r>
            <w:r>
              <w:rPr>
                <w:rFonts w:hint="eastAsia" w:ascii="Times New Roman" w:hAnsi="Times New Roman"/>
                <w:color w:val="auto"/>
                <w:kern w:val="0"/>
              </w:rPr>
              <w:t>生活污水和公厕废水</w:t>
            </w:r>
            <w:r>
              <w:rPr>
                <w:rFonts w:ascii="Times New Roman" w:hAnsi="Times New Roman"/>
                <w:color w:val="auto"/>
                <w:kern w:val="0"/>
              </w:rPr>
              <w:t>。</w:t>
            </w:r>
            <w:r>
              <w:rPr>
                <w:rFonts w:hint="eastAsia" w:ascii="Times New Roman" w:hAnsi="Times New Roman"/>
                <w:color w:val="auto"/>
                <w:kern w:val="0"/>
              </w:rPr>
              <w:t>生活污水和公厕废水暂存于化粪池内</w:t>
            </w:r>
            <w:r>
              <w:rPr>
                <w:rFonts w:ascii="Times New Roman" w:hAnsi="Times New Roman"/>
                <w:color w:val="auto"/>
                <w:kern w:val="0"/>
              </w:rPr>
              <w:t>，</w:t>
            </w:r>
            <w:r>
              <w:rPr>
                <w:rFonts w:hint="eastAsia" w:ascii="Times New Roman" w:hAnsi="Times New Roman"/>
                <w:color w:val="auto"/>
                <w:kern w:val="0"/>
              </w:rPr>
              <w:t>统一收集处理，终端采用一体式污水处理</w:t>
            </w:r>
            <w:r>
              <w:rPr>
                <w:rFonts w:hint="eastAsia"/>
                <w:color w:val="auto"/>
                <w:kern w:val="0"/>
                <w:lang w:val="en-US" w:eastAsia="zh-CN"/>
              </w:rPr>
              <w:t>设施处理</w:t>
            </w:r>
            <w:r>
              <w:rPr>
                <w:rFonts w:hint="eastAsia" w:ascii="Times New Roman" w:hAnsi="Times New Roman"/>
                <w:color w:val="auto"/>
                <w:kern w:val="0"/>
              </w:rPr>
              <w:t>达</w:t>
            </w:r>
            <w:r>
              <w:rPr>
                <w:rFonts w:hint="eastAsia" w:ascii="Times New Roman" w:hAnsi="Times New Roman"/>
                <w:color w:val="auto"/>
                <w:kern w:val="0"/>
                <w:sz w:val="24"/>
                <w:szCs w:val="24"/>
              </w:rPr>
              <w:t>到《农村生活污水处理设施污染物排放标准》（DB61/1227-2018）一级标准</w:t>
            </w:r>
            <w:r>
              <w:rPr>
                <w:rFonts w:ascii="Times New Roman" w:hAnsi="Times New Roman"/>
                <w:color w:val="auto"/>
                <w:sz w:val="24"/>
                <w:szCs w:val="24"/>
              </w:rPr>
              <w:t>后排入涝池用于</w:t>
            </w:r>
            <w:r>
              <w:rPr>
                <w:rFonts w:ascii="Times New Roman" w:hAnsi="Times New Roman"/>
                <w:color w:val="auto"/>
              </w:rPr>
              <w:t>园林绿化</w:t>
            </w:r>
            <w:r>
              <w:rPr>
                <w:rFonts w:hint="eastAsia" w:ascii="Times New Roman" w:hAnsi="Times New Roman"/>
                <w:color w:val="auto"/>
              </w:rPr>
              <w:t>、</w:t>
            </w:r>
            <w:r>
              <w:rPr>
                <w:rFonts w:ascii="Times New Roman" w:hAnsi="Times New Roman"/>
                <w:color w:val="auto"/>
              </w:rPr>
              <w:t>农田浇灌等</w:t>
            </w:r>
            <w:r>
              <w:rPr>
                <w:rFonts w:ascii="Times New Roman" w:hAnsi="Times New Roman"/>
                <w:color w:val="auto"/>
                <w:kern w:val="0"/>
              </w:rPr>
              <w:t>。</w:t>
            </w:r>
            <w:r>
              <w:rPr>
                <w:rFonts w:hint="eastAsia" w:ascii="Times New Roman" w:hAnsi="Times New Roman"/>
                <w:color w:val="auto"/>
                <w:kern w:val="0"/>
                <w:lang w:eastAsia="zh-CN"/>
              </w:rPr>
              <w:t>不外排，对周围环境影响较小。</w:t>
            </w:r>
          </w:p>
          <w:p>
            <w:pPr>
              <w:pStyle w:val="46"/>
              <w:numPr>
                <w:ilvl w:val="0"/>
                <w:numId w:val="18"/>
              </w:numPr>
              <w:spacing w:line="360" w:lineRule="auto"/>
              <w:ind w:firstLineChars="0"/>
              <w:rPr>
                <w:rFonts w:ascii="Times New Roman" w:hAnsi="Times New Roman"/>
                <w:color w:val="auto"/>
                <w:kern w:val="0"/>
              </w:rPr>
            </w:pPr>
            <w:r>
              <w:rPr>
                <w:rFonts w:ascii="Times New Roman" w:hAnsi="Times New Roman"/>
                <w:color w:val="auto"/>
                <w:kern w:val="0"/>
              </w:rPr>
              <w:t>声环境影响分析</w:t>
            </w:r>
          </w:p>
          <w:p>
            <w:pPr>
              <w:autoSpaceDE w:val="0"/>
              <w:autoSpaceDN w:val="0"/>
              <w:adjustRightInd w:val="0"/>
              <w:spacing w:before="163" w:line="390" w:lineRule="auto"/>
              <w:ind w:right="129" w:firstLine="480"/>
              <w:rPr>
                <w:rFonts w:ascii="Times New Roman" w:hAnsi="Times New Roman"/>
                <w:color w:val="auto"/>
                <w:kern w:val="0"/>
              </w:rPr>
            </w:pPr>
            <w:r>
              <w:rPr>
                <w:rFonts w:ascii="Times New Roman" w:hAnsi="Times New Roman"/>
                <w:color w:val="auto"/>
                <w:kern w:val="0"/>
              </w:rPr>
              <w:t>施工噪声影响属于暂时性影响，各种施工机械单机噪声相对较高，对周围环境影响较大，限于目前的机械设备水平，施工期噪声对环境的不利影响的防治主要是以管理为主。随着施工期的结束，施工噪声的影响将消失。</w:t>
            </w:r>
          </w:p>
          <w:p>
            <w:pPr>
              <w:ind w:firstLine="480" w:firstLineChars="200"/>
              <w:rPr>
                <w:rFonts w:ascii="Times New Roman" w:hAnsi="Times New Roman"/>
                <w:color w:val="auto"/>
                <w:kern w:val="0"/>
              </w:rPr>
            </w:pPr>
            <w:r>
              <w:rPr>
                <w:rFonts w:ascii="Times New Roman" w:hAnsi="Times New Roman"/>
                <w:color w:val="auto"/>
                <w:kern w:val="0"/>
              </w:rPr>
              <w:t>项目区内部不存在大型噪声源，项目区域道路为混凝土路面，路况良好，道路车流量较小，设计时速为40km/h，项目产生的交通噪声通过距离衰减，能够达到</w:t>
            </w:r>
            <w:r>
              <w:rPr>
                <w:rFonts w:hint="eastAsia" w:ascii="Times New Roman" w:hAnsi="Times New Roman"/>
                <w:color w:val="auto"/>
                <w:kern w:val="0"/>
              </w:rPr>
              <w:t>《声环境质量标准》（GB3096–2008）表中的2类及4a标准</w:t>
            </w:r>
            <w:r>
              <w:rPr>
                <w:rFonts w:ascii="Times New Roman" w:hAnsi="Times New Roman"/>
                <w:color w:val="auto"/>
                <w:kern w:val="0"/>
              </w:rPr>
              <w:t>，项目车辆噪声对沿线居民影响较小。</w:t>
            </w:r>
          </w:p>
          <w:p>
            <w:pPr>
              <w:pStyle w:val="46"/>
              <w:numPr>
                <w:ilvl w:val="0"/>
                <w:numId w:val="18"/>
              </w:numPr>
              <w:ind w:firstLineChars="0"/>
              <w:rPr>
                <w:rFonts w:ascii="Times New Roman" w:hAnsi="Times New Roman"/>
                <w:color w:val="auto"/>
                <w:kern w:val="0"/>
              </w:rPr>
            </w:pPr>
            <w:r>
              <w:rPr>
                <w:rFonts w:ascii="Times New Roman" w:hAnsi="Times New Roman"/>
                <w:color w:val="auto"/>
                <w:kern w:val="0"/>
              </w:rPr>
              <w:t>固体废物环境影响分析</w:t>
            </w:r>
          </w:p>
          <w:p>
            <w:pPr>
              <w:ind w:firstLine="720" w:firstLineChars="300"/>
              <w:rPr>
                <w:rFonts w:ascii="Times New Roman" w:hAnsi="Times New Roman"/>
                <w:color w:val="auto"/>
                <w:kern w:val="0"/>
              </w:rPr>
            </w:pPr>
            <w:r>
              <w:rPr>
                <w:rFonts w:ascii="Times New Roman" w:hAnsi="Times New Roman"/>
                <w:color w:val="auto"/>
                <w:kern w:val="0"/>
              </w:rPr>
              <w:t>本项目施工期产生的固废主要为建筑垃圾和污水处理站淤泥。项目施工建筑垃圾收集后堆放于指定地点，由施工方统一清运，对建筑垃圾运输车辆必须采取遮蔽、防抛撒等措施，并严格按照当地城建、环卫部门要求及时送规定地点处置；污水处理站淤泥定期清运卫生填埋。</w:t>
            </w:r>
          </w:p>
          <w:p>
            <w:pPr>
              <w:pStyle w:val="46"/>
              <w:ind w:firstLine="566" w:firstLineChars="236"/>
              <w:rPr>
                <w:rFonts w:ascii="Times New Roman" w:hAnsi="Times New Roman"/>
                <w:color w:val="auto"/>
                <w:kern w:val="0"/>
              </w:rPr>
            </w:pPr>
            <w:r>
              <w:rPr>
                <w:rFonts w:ascii="Times New Roman" w:hAnsi="Times New Roman"/>
                <w:color w:val="auto"/>
                <w:kern w:val="0"/>
              </w:rPr>
              <w:t>项目运营期产生的固体废物将主要是生活垃圾。通过项目的建设，村民产生的生活垃圾能够得到有效处理，村民生活垃圾不在随意乱丢乱扔，减少污染物排入环境的量，一定程度上美化了村庄环境。</w:t>
            </w:r>
          </w:p>
          <w:p>
            <w:pPr>
              <w:numPr>
                <w:ilvl w:val="0"/>
                <w:numId w:val="0"/>
              </w:numPr>
              <w:ind w:firstLine="482" w:firstLineChars="200"/>
              <w:rPr>
                <w:rFonts w:ascii="Times New Roman" w:hAnsi="Times New Roman"/>
                <w:b/>
                <w:color w:val="auto"/>
              </w:rPr>
            </w:pPr>
            <w:r>
              <w:rPr>
                <w:rFonts w:hint="eastAsia" w:ascii="Times New Roman" w:hAnsi="Times New Roman"/>
                <w:b/>
                <w:color w:val="auto"/>
                <w:lang w:val="en-US" w:eastAsia="zh-CN"/>
              </w:rPr>
              <w:t>4、</w:t>
            </w:r>
            <w:r>
              <w:rPr>
                <w:rFonts w:ascii="Times New Roman" w:hAnsi="Times New Roman"/>
                <w:b/>
                <w:color w:val="auto"/>
              </w:rPr>
              <w:t>综合评价结论</w:t>
            </w:r>
          </w:p>
          <w:p>
            <w:pPr>
              <w:ind w:firstLine="480"/>
              <w:rPr>
                <w:rFonts w:hint="eastAsia" w:ascii="黑体" w:hAnsi="黑体" w:eastAsia="黑体" w:cs="黑体"/>
                <w:color w:val="auto"/>
                <w:szCs w:val="24"/>
              </w:rPr>
            </w:pPr>
            <w:r>
              <w:rPr>
                <w:rFonts w:ascii="Times New Roman" w:hAnsi="Times New Roman"/>
                <w:color w:val="auto"/>
                <w:kern w:val="0"/>
              </w:rPr>
              <w:t>本项目建设符合国家产业政策要求、符合</w:t>
            </w:r>
            <w:r>
              <w:rPr>
                <w:rFonts w:hint="eastAsia" w:ascii="Times New Roman" w:hAnsi="Times New Roman"/>
                <w:color w:val="auto"/>
                <w:kern w:val="0"/>
              </w:rPr>
              <w:t>村镇</w:t>
            </w:r>
            <w:r>
              <w:rPr>
                <w:rFonts w:ascii="Times New Roman" w:hAnsi="Times New Roman"/>
                <w:color w:val="auto"/>
                <w:kern w:val="0"/>
              </w:rPr>
              <w:t>规划要求；对提升村庄环境及村民生活质量等方面具有积极的作用，环境正效应明显，项目施工期和建成营运期认真落实本环评提出的污染防治措施后，各污染源可达标排放，对周围环境影响较小。从环境保护方面分析，项目建设可行</w:t>
            </w:r>
            <w:r>
              <w:rPr>
                <w:rFonts w:hint="eastAsia" w:ascii="Times New Roman" w:hAnsi="Times New Roman"/>
                <w:color w:val="auto"/>
                <w:kern w:val="0"/>
                <w:lang w:eastAsia="zh-CN"/>
              </w:rPr>
              <w:t>。</w:t>
            </w:r>
          </w:p>
          <w:p>
            <w:pPr>
              <w:pStyle w:val="4"/>
              <w:ind w:firstLine="482"/>
              <w:rPr>
                <w:b/>
                <w:bCs/>
                <w:color w:val="auto"/>
                <w:sz w:val="24"/>
                <w:szCs w:val="24"/>
              </w:rPr>
            </w:pPr>
            <w:r>
              <w:rPr>
                <w:rFonts w:hint="eastAsia"/>
                <w:b/>
                <w:bCs/>
                <w:color w:val="auto"/>
                <w:sz w:val="24"/>
                <w:szCs w:val="24"/>
              </w:rPr>
              <w:t>二、建议：</w:t>
            </w:r>
          </w:p>
          <w:p>
            <w:pPr>
              <w:autoSpaceDE w:val="0"/>
              <w:autoSpaceDN w:val="0"/>
              <w:adjustRightInd w:val="0"/>
              <w:snapToGrid w:val="0"/>
              <w:ind w:firstLine="480" w:firstLineChars="200"/>
              <w:jc w:val="left"/>
              <w:rPr>
                <w:rFonts w:ascii="Times New Roman" w:hAnsi="Times New Roman"/>
                <w:color w:val="000000"/>
                <w:kern w:val="0"/>
              </w:rPr>
            </w:pPr>
            <w:r>
              <w:rPr>
                <w:rFonts w:ascii="Times New Roman" w:hAnsi="Times New Roman"/>
                <w:color w:val="000000"/>
                <w:kern w:val="0"/>
              </w:rPr>
              <w:t>（</w:t>
            </w:r>
            <w:r>
              <w:rPr>
                <w:rFonts w:ascii="Times New Roman" w:hAnsi="Times New Roman" w:eastAsia="TimesNewRomanPSMT"/>
                <w:color w:val="000000"/>
                <w:kern w:val="0"/>
              </w:rPr>
              <w:t>1</w:t>
            </w:r>
            <w:r>
              <w:rPr>
                <w:rFonts w:ascii="Times New Roman" w:hAnsi="Times New Roman"/>
                <w:color w:val="000000"/>
                <w:kern w:val="0"/>
              </w:rPr>
              <w:t>）建设单位落实各项污染防治措施，确保污染物达标外排，避免引起环境纠纷。</w:t>
            </w:r>
          </w:p>
          <w:p>
            <w:pPr>
              <w:autoSpaceDE w:val="0"/>
              <w:autoSpaceDN w:val="0"/>
              <w:adjustRightInd w:val="0"/>
              <w:snapToGrid w:val="0"/>
              <w:ind w:firstLine="480" w:firstLineChars="200"/>
              <w:jc w:val="left"/>
              <w:rPr>
                <w:rFonts w:ascii="Times New Roman" w:hAnsi="Times New Roman"/>
                <w:color w:val="000000"/>
                <w:kern w:val="0"/>
              </w:rPr>
            </w:pPr>
            <w:r>
              <w:rPr>
                <w:rFonts w:ascii="Times New Roman" w:hAnsi="Times New Roman"/>
                <w:color w:val="000000"/>
                <w:kern w:val="0"/>
              </w:rPr>
              <w:t>（</w:t>
            </w:r>
            <w:r>
              <w:rPr>
                <w:rFonts w:ascii="Times New Roman" w:hAnsi="Times New Roman" w:eastAsia="TimesNewRomanPSMT"/>
                <w:color w:val="000000"/>
                <w:kern w:val="0"/>
              </w:rPr>
              <w:t>2</w:t>
            </w:r>
            <w:r>
              <w:rPr>
                <w:rFonts w:ascii="Times New Roman" w:hAnsi="Times New Roman"/>
                <w:color w:val="000000"/>
                <w:kern w:val="0"/>
              </w:rPr>
              <w:t>）施工结束后尽快对施工迹地应尽快平整、压实，采取相应的工程或植被措施对施工迹地进行水土流失防护，同时应做好绿化防护工作。</w:t>
            </w:r>
          </w:p>
          <w:p>
            <w:pPr>
              <w:autoSpaceDE w:val="0"/>
              <w:autoSpaceDN w:val="0"/>
              <w:adjustRightInd w:val="0"/>
              <w:snapToGrid w:val="0"/>
              <w:ind w:firstLine="480" w:firstLineChars="200"/>
              <w:jc w:val="left"/>
              <w:rPr>
                <w:rFonts w:ascii="Times New Roman" w:hAnsi="Times New Roman"/>
                <w:color w:val="000000"/>
                <w:kern w:val="0"/>
              </w:rPr>
            </w:pPr>
            <w:r>
              <w:rPr>
                <w:rFonts w:ascii="Times New Roman" w:hAnsi="Times New Roman"/>
                <w:color w:val="000000"/>
                <w:kern w:val="0"/>
              </w:rPr>
              <w:t>（</w:t>
            </w:r>
            <w:r>
              <w:rPr>
                <w:rFonts w:ascii="Times New Roman" w:hAnsi="Times New Roman" w:eastAsia="TimesNewRomanPSMT"/>
                <w:color w:val="000000"/>
                <w:kern w:val="0"/>
              </w:rPr>
              <w:t>3</w:t>
            </w:r>
            <w:r>
              <w:rPr>
                <w:rFonts w:ascii="Times New Roman" w:hAnsi="Times New Roman"/>
                <w:color w:val="000000"/>
                <w:kern w:val="0"/>
              </w:rPr>
              <w:t>）加强道路运输及道路养护管理，减少道路扬尘的污染，保护人们的身心健康。</w:t>
            </w:r>
          </w:p>
          <w:p>
            <w:pPr>
              <w:ind w:firstLine="480"/>
            </w:pPr>
          </w:p>
          <w:p>
            <w:pPr>
              <w:ind w:firstLine="480"/>
            </w:pPr>
          </w:p>
          <w:p>
            <w:pPr>
              <w:ind w:firstLine="480"/>
            </w:pPr>
          </w:p>
          <w:p>
            <w:pPr>
              <w:spacing w:line="520" w:lineRule="exact"/>
              <w:ind w:firstLine="0" w:firstLineChars="0"/>
              <w:rPr>
                <w:szCs w:val="24"/>
              </w:rPr>
            </w:pPr>
          </w:p>
          <w:p>
            <w:pPr>
              <w:spacing w:line="520" w:lineRule="exact"/>
              <w:ind w:firstLine="0" w:firstLineChars="0"/>
              <w:rPr>
                <w:szCs w:val="24"/>
              </w:rPr>
            </w:pPr>
          </w:p>
          <w:p>
            <w:pPr>
              <w:spacing w:line="520" w:lineRule="exact"/>
              <w:ind w:firstLine="0" w:firstLineChars="0"/>
              <w:rPr>
                <w:szCs w:val="24"/>
              </w:rPr>
            </w:pPr>
          </w:p>
        </w:tc>
      </w:tr>
    </w:tbl>
    <w:tbl>
      <w:tblPr>
        <w:tblStyle w:val="18"/>
        <w:tblW w:w="9588" w:type="dxa"/>
        <w:tblInd w:w="-3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
        <w:gridCol w:w="9288"/>
        <w:gridCol w:w="2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34" w:type="dxa"/>
          <w:wAfter w:w="266" w:type="dxa"/>
          <w:trHeight w:val="5870" w:hRule="atLeast"/>
        </w:trPr>
        <w:tc>
          <w:tcPr>
            <w:tcW w:w="9288" w:type="dxa"/>
          </w:tcPr>
          <w:p>
            <w:pPr>
              <w:ind w:firstLine="0" w:firstLineChars="0"/>
              <w:rPr>
                <w:sz w:val="28"/>
              </w:rPr>
            </w:pPr>
            <w:r>
              <w:rPr>
                <w:rFonts w:hint="eastAsia"/>
                <w:sz w:val="28"/>
              </w:rPr>
              <w:t>预审意见：</w:t>
            </w: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pStyle w:val="17"/>
              <w:ind w:firstLine="560"/>
              <w:rPr>
                <w:sz w:val="28"/>
              </w:rPr>
            </w:pPr>
          </w:p>
          <w:p>
            <w:pPr>
              <w:ind w:firstLine="480"/>
            </w:pPr>
          </w:p>
          <w:p>
            <w:pPr>
              <w:ind w:firstLine="5880" w:firstLineChars="2100"/>
              <w:jc w:val="left"/>
              <w:rPr>
                <w:sz w:val="28"/>
              </w:rPr>
            </w:pPr>
            <w:r>
              <w:rPr>
                <w:rFonts w:hint="eastAsia"/>
                <w:sz w:val="28"/>
              </w:rPr>
              <w:t>公章</w:t>
            </w:r>
          </w:p>
          <w:p>
            <w:pPr>
              <w:ind w:firstLine="5320" w:firstLineChars="1900"/>
            </w:pPr>
            <w:r>
              <w:rPr>
                <w:rFonts w:hint="eastAsia"/>
                <w:sz w:val="28"/>
              </w:rPr>
              <w:t>经办人：</w:t>
            </w:r>
            <w:r>
              <w:rPr>
                <w:sz w:val="28"/>
              </w:rPr>
              <w:t xml:space="preserve"> </w:t>
            </w:r>
            <w:r>
              <w:rPr>
                <w:rFonts w:hint="eastAsia"/>
                <w:sz w:val="28"/>
              </w:rPr>
              <w:t>年</w:t>
            </w:r>
            <w:r>
              <w:rPr>
                <w:sz w:val="28"/>
              </w:rPr>
              <w:t xml:space="preserve">  </w:t>
            </w:r>
            <w:r>
              <w:rPr>
                <w:rFonts w:hint="eastAsia"/>
                <w:sz w:val="28"/>
              </w:rPr>
              <w:t>月</w:t>
            </w:r>
            <w:r>
              <w:rPr>
                <w:sz w:val="28"/>
              </w:rPr>
              <w:t xml:space="preserve">  </w:t>
            </w:r>
            <w:r>
              <w:rPr>
                <w:rFonts w:hint="eastAsia"/>
                <w:sz w:val="28"/>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34" w:type="dxa"/>
          <w:wAfter w:w="266" w:type="dxa"/>
          <w:trHeight w:val="6840" w:hRule="atLeast"/>
        </w:trPr>
        <w:tc>
          <w:tcPr>
            <w:tcW w:w="9288" w:type="dxa"/>
          </w:tcPr>
          <w:p>
            <w:pPr>
              <w:ind w:firstLine="0" w:firstLineChars="0"/>
              <w:rPr>
                <w:sz w:val="28"/>
              </w:rPr>
            </w:pPr>
            <w:r>
              <w:rPr>
                <w:rFonts w:hint="eastAsia"/>
                <w:sz w:val="28"/>
              </w:rPr>
              <w:t>下一级环境保护行政主管部门审查意见：</w:t>
            </w:r>
          </w:p>
          <w:p>
            <w:pPr>
              <w:ind w:firstLine="560"/>
              <w:rPr>
                <w:sz w:val="28"/>
              </w:rPr>
            </w:pPr>
          </w:p>
          <w:p>
            <w:pPr>
              <w:ind w:firstLine="560"/>
              <w:rPr>
                <w:sz w:val="28"/>
              </w:rPr>
            </w:pPr>
          </w:p>
          <w:p>
            <w:pPr>
              <w:ind w:firstLine="560"/>
              <w:rPr>
                <w:sz w:val="28"/>
              </w:rPr>
            </w:pPr>
          </w:p>
          <w:p>
            <w:pPr>
              <w:ind w:firstLine="560"/>
              <w:rPr>
                <w:sz w:val="28"/>
              </w:rPr>
            </w:pPr>
          </w:p>
          <w:p>
            <w:pPr>
              <w:pStyle w:val="17"/>
              <w:ind w:firstLine="560"/>
              <w:rPr>
                <w:sz w:val="28"/>
              </w:rPr>
            </w:pPr>
          </w:p>
          <w:p>
            <w:pPr>
              <w:ind w:firstLine="480"/>
            </w:pPr>
          </w:p>
          <w:p>
            <w:pPr>
              <w:ind w:firstLine="560"/>
              <w:rPr>
                <w:sz w:val="28"/>
              </w:rPr>
            </w:pPr>
          </w:p>
          <w:p>
            <w:pPr>
              <w:ind w:firstLine="560"/>
              <w:rPr>
                <w:sz w:val="28"/>
              </w:rPr>
            </w:pPr>
          </w:p>
          <w:p>
            <w:pPr>
              <w:ind w:firstLine="560"/>
              <w:rPr>
                <w:sz w:val="28"/>
              </w:rPr>
            </w:pPr>
          </w:p>
          <w:p>
            <w:pPr>
              <w:ind w:firstLine="480"/>
            </w:pPr>
          </w:p>
          <w:p>
            <w:pPr>
              <w:ind w:firstLine="480"/>
            </w:pPr>
          </w:p>
          <w:p>
            <w:pPr>
              <w:ind w:firstLine="5740" w:firstLineChars="2050"/>
              <w:rPr>
                <w:sz w:val="28"/>
              </w:rPr>
            </w:pPr>
            <w:r>
              <w:rPr>
                <w:rFonts w:hint="eastAsia"/>
                <w:sz w:val="28"/>
              </w:rPr>
              <w:t>公章</w:t>
            </w:r>
          </w:p>
          <w:p>
            <w:pPr>
              <w:ind w:firstLine="4620" w:firstLineChars="1650"/>
              <w:rPr>
                <w:sz w:val="28"/>
              </w:rPr>
            </w:pPr>
            <w:r>
              <w:rPr>
                <w:rFonts w:hint="eastAsia"/>
                <w:sz w:val="28"/>
              </w:rPr>
              <w:t>经办人：</w:t>
            </w:r>
            <w:r>
              <w:rPr>
                <w:sz w:val="28"/>
              </w:rPr>
              <w:t xml:space="preserve">  </w:t>
            </w:r>
            <w:r>
              <w:rPr>
                <w:rFonts w:hint="eastAsia"/>
                <w:sz w:val="28"/>
              </w:rPr>
              <w:t>年</w:t>
            </w:r>
            <w:r>
              <w:rPr>
                <w:sz w:val="28"/>
              </w:rPr>
              <w:t xml:space="preserve">   </w:t>
            </w:r>
            <w:r>
              <w:rPr>
                <w:rFonts w:hint="eastAsia"/>
                <w:sz w:val="28"/>
              </w:rPr>
              <w:t>月</w:t>
            </w:r>
            <w:r>
              <w:rPr>
                <w:sz w:val="28"/>
              </w:rPr>
              <w:t xml:space="preserve">   </w:t>
            </w:r>
            <w:r>
              <w:rPr>
                <w:rFonts w:hint="eastAsia"/>
                <w:sz w:val="28"/>
              </w:rPr>
              <w:t>日</w:t>
            </w:r>
          </w:p>
          <w:p>
            <w:pPr>
              <w:ind w:firstLine="4620" w:firstLineChars="1650"/>
              <w:rPr>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919" w:hRule="atLeast"/>
        </w:trPr>
        <w:tc>
          <w:tcPr>
            <w:tcW w:w="9588" w:type="dxa"/>
            <w:gridSpan w:val="3"/>
          </w:tcPr>
          <w:p>
            <w:pPr>
              <w:ind w:firstLine="0" w:firstLineChars="0"/>
              <w:rPr>
                <w:sz w:val="28"/>
              </w:rPr>
            </w:pPr>
            <w:r>
              <w:rPr>
                <w:rFonts w:hint="eastAsia"/>
                <w:sz w:val="28"/>
              </w:rPr>
              <w:t>审批意见：</w:t>
            </w: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60"/>
              <w:rPr>
                <w:sz w:val="28"/>
              </w:rPr>
            </w:pPr>
          </w:p>
          <w:p>
            <w:pPr>
              <w:ind w:firstLine="5460" w:firstLineChars="1950"/>
              <w:rPr>
                <w:sz w:val="28"/>
              </w:rPr>
            </w:pPr>
          </w:p>
          <w:p>
            <w:pPr>
              <w:ind w:firstLine="5460" w:firstLineChars="1950"/>
              <w:rPr>
                <w:sz w:val="28"/>
              </w:rPr>
            </w:pPr>
          </w:p>
          <w:p>
            <w:pPr>
              <w:ind w:firstLine="5460" w:firstLineChars="1950"/>
              <w:rPr>
                <w:sz w:val="28"/>
              </w:rPr>
            </w:pPr>
          </w:p>
          <w:p>
            <w:pPr>
              <w:ind w:firstLine="5460" w:firstLineChars="1950"/>
              <w:rPr>
                <w:sz w:val="28"/>
              </w:rPr>
            </w:pPr>
            <w:r>
              <w:rPr>
                <w:rFonts w:hint="eastAsia"/>
                <w:sz w:val="28"/>
              </w:rPr>
              <w:t>公章</w:t>
            </w:r>
          </w:p>
          <w:p>
            <w:pPr>
              <w:ind w:firstLine="560"/>
              <w:jc w:val="center"/>
              <w:rPr>
                <w:sz w:val="28"/>
              </w:rPr>
            </w:pPr>
            <w:r>
              <w:rPr>
                <w:sz w:val="28"/>
              </w:rPr>
              <w:t xml:space="preserve">                           </w:t>
            </w:r>
            <w:r>
              <w:rPr>
                <w:rFonts w:hint="eastAsia"/>
                <w:sz w:val="28"/>
              </w:rPr>
              <w:t>经办人：</w:t>
            </w:r>
            <w:r>
              <w:rPr>
                <w:sz w:val="28"/>
              </w:rPr>
              <w:t xml:space="preserve">   </w:t>
            </w:r>
            <w:r>
              <w:rPr>
                <w:rFonts w:hint="eastAsia"/>
                <w:sz w:val="28"/>
              </w:rPr>
              <w:t>年</w:t>
            </w:r>
            <w:r>
              <w:rPr>
                <w:sz w:val="28"/>
              </w:rPr>
              <w:t xml:space="preserve">   </w:t>
            </w:r>
            <w:r>
              <w:rPr>
                <w:rFonts w:hint="eastAsia"/>
                <w:sz w:val="28"/>
              </w:rPr>
              <w:t>月</w:t>
            </w:r>
            <w:r>
              <w:rPr>
                <w:sz w:val="28"/>
              </w:rPr>
              <w:t xml:space="preserve">   </w:t>
            </w:r>
            <w:r>
              <w:rPr>
                <w:rFonts w:hint="eastAsia"/>
                <w:sz w:val="28"/>
              </w:rPr>
              <w:t>日</w:t>
            </w:r>
          </w:p>
          <w:p>
            <w:pPr>
              <w:ind w:firstLine="723"/>
              <w:jc w:val="center"/>
              <w:rPr>
                <w:b/>
                <w:sz w:val="36"/>
                <w:szCs w:val="36"/>
              </w:rPr>
            </w:pPr>
          </w:p>
          <w:p>
            <w:pPr>
              <w:ind w:firstLine="723"/>
              <w:jc w:val="center"/>
              <w:rPr>
                <w:b/>
                <w:sz w:val="36"/>
                <w:szCs w:val="36"/>
              </w:rPr>
            </w:pPr>
          </w:p>
          <w:p>
            <w:pPr>
              <w:ind w:firstLine="0" w:firstLineChars="0"/>
              <w:rPr>
                <w:b/>
                <w:sz w:val="36"/>
                <w:szCs w:val="36"/>
              </w:rPr>
            </w:pPr>
          </w:p>
          <w:p>
            <w:pPr>
              <w:ind w:firstLine="0" w:firstLineChars="0"/>
              <w:jc w:val="center"/>
              <w:rPr>
                <w:b/>
                <w:sz w:val="36"/>
                <w:szCs w:val="36"/>
              </w:rPr>
            </w:pPr>
            <w:r>
              <w:rPr>
                <w:rFonts w:hint="eastAsia"/>
                <w:b/>
                <w:sz w:val="36"/>
                <w:szCs w:val="36"/>
              </w:rPr>
              <w:t>注</w:t>
            </w:r>
            <w:r>
              <w:rPr>
                <w:b/>
                <w:sz w:val="36"/>
                <w:szCs w:val="36"/>
              </w:rPr>
              <w:t xml:space="preserve">    </w:t>
            </w:r>
            <w:r>
              <w:rPr>
                <w:rFonts w:hint="eastAsia"/>
                <w:b/>
                <w:sz w:val="36"/>
                <w:szCs w:val="36"/>
              </w:rPr>
              <w:t>释</w:t>
            </w:r>
          </w:p>
          <w:p>
            <w:pPr>
              <w:adjustRightInd/>
              <w:snapToGrid/>
              <w:spacing w:line="520" w:lineRule="exact"/>
              <w:ind w:firstLine="482"/>
              <w:rPr>
                <w:b/>
              </w:rPr>
            </w:pPr>
          </w:p>
          <w:p>
            <w:pPr>
              <w:adjustRightInd/>
              <w:snapToGrid/>
              <w:spacing w:line="520" w:lineRule="exact"/>
              <w:ind w:firstLine="480"/>
            </w:pPr>
            <w:r>
              <w:rPr>
                <w:rFonts w:hint="eastAsia"/>
              </w:rPr>
              <w:t>一、本报告表应附以下附件、附图：</w:t>
            </w:r>
          </w:p>
          <w:p>
            <w:pPr>
              <w:tabs>
                <w:tab w:val="left" w:pos="213"/>
              </w:tabs>
              <w:adjustRightInd/>
              <w:snapToGrid/>
              <w:spacing w:line="520" w:lineRule="exact"/>
              <w:ind w:firstLine="480"/>
              <w:rPr>
                <w:rFonts w:hint="eastAsia"/>
              </w:rPr>
            </w:pPr>
            <w:r>
              <w:rPr>
                <w:rFonts w:hint="eastAsia"/>
              </w:rPr>
              <w:t>附件1 委托书</w:t>
            </w:r>
          </w:p>
          <w:p>
            <w:pPr>
              <w:tabs>
                <w:tab w:val="left" w:pos="213"/>
              </w:tabs>
              <w:adjustRightInd/>
              <w:snapToGrid/>
              <w:spacing w:line="520" w:lineRule="exact"/>
              <w:ind w:firstLine="480"/>
              <w:rPr>
                <w:rFonts w:hint="eastAsia"/>
              </w:rPr>
            </w:pPr>
            <w:r>
              <w:rPr>
                <w:rFonts w:hint="eastAsia"/>
              </w:rPr>
              <w:t>附件2环评标准执行函</w:t>
            </w:r>
          </w:p>
          <w:p>
            <w:pPr>
              <w:tabs>
                <w:tab w:val="left" w:pos="213"/>
              </w:tabs>
              <w:adjustRightInd/>
              <w:snapToGrid/>
              <w:spacing w:line="520" w:lineRule="exact"/>
              <w:ind w:firstLine="480"/>
              <w:rPr>
                <w:rFonts w:hint="eastAsia"/>
              </w:rPr>
            </w:pPr>
            <w:r>
              <w:rPr>
                <w:rFonts w:hint="eastAsia"/>
              </w:rPr>
              <w:t>附件3 项目建议书的批复</w:t>
            </w:r>
          </w:p>
          <w:p>
            <w:pPr>
              <w:tabs>
                <w:tab w:val="left" w:pos="213"/>
              </w:tabs>
              <w:adjustRightInd/>
              <w:snapToGrid/>
              <w:spacing w:line="520" w:lineRule="exact"/>
              <w:ind w:firstLine="480"/>
              <w:rPr>
                <w:rFonts w:hint="eastAsia"/>
              </w:rPr>
            </w:pPr>
            <w:r>
              <w:rPr>
                <w:rFonts w:hint="eastAsia"/>
              </w:rPr>
              <w:t>附件4 环境现状监测报告</w:t>
            </w:r>
          </w:p>
          <w:p>
            <w:pPr>
              <w:tabs>
                <w:tab w:val="left" w:pos="213"/>
              </w:tabs>
              <w:adjustRightInd/>
              <w:snapToGrid/>
              <w:spacing w:line="520" w:lineRule="exact"/>
              <w:ind w:firstLine="480"/>
              <w:rPr>
                <w:rFonts w:hint="eastAsia"/>
              </w:rPr>
            </w:pPr>
            <w:r>
              <w:rPr>
                <w:rFonts w:hint="eastAsia"/>
              </w:rPr>
              <w:t>附图1 地理位置图</w:t>
            </w:r>
          </w:p>
          <w:p>
            <w:pPr>
              <w:tabs>
                <w:tab w:val="left" w:pos="213"/>
              </w:tabs>
              <w:adjustRightInd/>
              <w:snapToGrid/>
              <w:spacing w:line="520" w:lineRule="exact"/>
              <w:ind w:firstLine="480"/>
              <w:rPr>
                <w:rFonts w:hint="eastAsia"/>
              </w:rPr>
            </w:pPr>
            <w:r>
              <w:rPr>
                <w:rFonts w:hint="eastAsia"/>
              </w:rPr>
              <w:t>附图2 项目平面布置示意图</w:t>
            </w:r>
          </w:p>
          <w:p>
            <w:pPr>
              <w:tabs>
                <w:tab w:val="left" w:pos="213"/>
              </w:tabs>
              <w:adjustRightInd/>
              <w:snapToGrid/>
              <w:spacing w:line="520" w:lineRule="exact"/>
              <w:ind w:firstLine="480"/>
              <w:rPr>
                <w:rFonts w:hint="eastAsia"/>
              </w:rPr>
            </w:pPr>
            <w:r>
              <w:rPr>
                <w:rFonts w:hint="eastAsia"/>
              </w:rPr>
              <w:t>附图3 排污管线平面示意图</w:t>
            </w:r>
          </w:p>
          <w:p>
            <w:pPr>
              <w:tabs>
                <w:tab w:val="left" w:pos="213"/>
              </w:tabs>
              <w:adjustRightInd/>
              <w:snapToGrid/>
              <w:spacing w:line="520" w:lineRule="exact"/>
              <w:ind w:firstLine="480"/>
              <w:rPr>
                <w:rFonts w:hint="eastAsia"/>
              </w:rPr>
            </w:pPr>
            <w:r>
              <w:rPr>
                <w:rFonts w:hint="eastAsia"/>
              </w:rPr>
              <w:t>附图4项目环境监测点位布置图</w:t>
            </w:r>
          </w:p>
          <w:p>
            <w:pPr>
              <w:tabs>
                <w:tab w:val="left" w:pos="213"/>
              </w:tabs>
              <w:adjustRightInd/>
              <w:snapToGrid/>
              <w:spacing w:line="520" w:lineRule="exact"/>
              <w:ind w:firstLine="480"/>
            </w:pPr>
            <w:r>
              <w:rPr>
                <w:rFonts w:hint="eastAsia"/>
              </w:rPr>
              <w:t>二、如果本报告表不能说明项目产生的污染及对环境造成的影响，应进行专项评价。根据建设项目的特点和当地环境特征，应选下列</w:t>
            </w:r>
            <w:r>
              <w:t>1-2</w:t>
            </w:r>
            <w:r>
              <w:rPr>
                <w:rFonts w:hint="eastAsia"/>
              </w:rPr>
              <w:t>项进行专项评价。</w:t>
            </w:r>
          </w:p>
          <w:p>
            <w:pPr>
              <w:adjustRightInd/>
              <w:snapToGrid/>
              <w:spacing w:line="520" w:lineRule="exact"/>
              <w:ind w:firstLine="480"/>
            </w:pPr>
            <w:r>
              <w:t>1</w:t>
            </w:r>
            <w:r>
              <w:rPr>
                <w:rFonts w:hint="eastAsia"/>
              </w:rPr>
              <w:t>、大气环境影响专项评价</w:t>
            </w:r>
          </w:p>
          <w:p>
            <w:pPr>
              <w:adjustRightInd/>
              <w:snapToGrid/>
              <w:spacing w:line="520" w:lineRule="exact"/>
              <w:ind w:firstLine="480"/>
            </w:pPr>
            <w:r>
              <w:t>2</w:t>
            </w:r>
            <w:r>
              <w:rPr>
                <w:rFonts w:hint="eastAsia"/>
              </w:rPr>
              <w:t>、水环境影响专项评价（包括地表水和地下水）</w:t>
            </w:r>
          </w:p>
          <w:p>
            <w:pPr>
              <w:adjustRightInd/>
              <w:snapToGrid/>
              <w:spacing w:line="520" w:lineRule="exact"/>
              <w:ind w:firstLine="480"/>
            </w:pPr>
            <w:r>
              <w:t>3</w:t>
            </w:r>
            <w:r>
              <w:rPr>
                <w:rFonts w:hint="eastAsia"/>
              </w:rPr>
              <w:t>、生态影响专项评价</w:t>
            </w:r>
          </w:p>
          <w:p>
            <w:pPr>
              <w:adjustRightInd/>
              <w:snapToGrid/>
              <w:spacing w:line="520" w:lineRule="exact"/>
              <w:ind w:firstLine="480"/>
            </w:pPr>
            <w:r>
              <w:t>4</w:t>
            </w:r>
            <w:r>
              <w:rPr>
                <w:rFonts w:hint="eastAsia"/>
              </w:rPr>
              <w:t>、声影响专项评价</w:t>
            </w:r>
          </w:p>
          <w:p>
            <w:pPr>
              <w:adjustRightInd/>
              <w:snapToGrid/>
              <w:spacing w:line="520" w:lineRule="exact"/>
              <w:ind w:firstLine="480"/>
            </w:pPr>
            <w:r>
              <w:t>5</w:t>
            </w:r>
            <w:r>
              <w:rPr>
                <w:rFonts w:hint="eastAsia"/>
              </w:rPr>
              <w:t>、土壤影响专项评价</w:t>
            </w:r>
          </w:p>
          <w:p>
            <w:pPr>
              <w:adjustRightInd/>
              <w:snapToGrid/>
              <w:spacing w:line="520" w:lineRule="exact"/>
              <w:ind w:firstLine="480"/>
            </w:pPr>
            <w:r>
              <w:t>6</w:t>
            </w:r>
            <w:r>
              <w:rPr>
                <w:rFonts w:hint="eastAsia"/>
              </w:rPr>
              <w:t>、固体废弃物影响专项评价</w:t>
            </w:r>
          </w:p>
          <w:p>
            <w:pPr>
              <w:adjustRightInd/>
              <w:snapToGrid/>
              <w:spacing w:line="520" w:lineRule="exact"/>
              <w:ind w:firstLine="480"/>
            </w:pPr>
            <w:r>
              <w:rPr>
                <w:rFonts w:hint="eastAsia"/>
              </w:rPr>
              <w:t>以上专项评价未包括的可另列专项，专项评价按照《环境影响评价技术导则》中的要求进行。</w:t>
            </w:r>
          </w:p>
          <w:p>
            <w:pPr>
              <w:pStyle w:val="17"/>
              <w:ind w:firstLine="480"/>
            </w:pPr>
          </w:p>
          <w:p>
            <w:pPr>
              <w:ind w:firstLine="480"/>
            </w:pPr>
          </w:p>
          <w:p>
            <w:pPr>
              <w:pStyle w:val="17"/>
              <w:ind w:firstLine="480"/>
            </w:pPr>
          </w:p>
          <w:p>
            <w:pPr>
              <w:ind w:firstLine="480"/>
            </w:pPr>
          </w:p>
          <w:p>
            <w:pPr>
              <w:pStyle w:val="17"/>
              <w:ind w:firstLine="480"/>
            </w:pPr>
          </w:p>
          <w:p>
            <w:pPr>
              <w:ind w:firstLine="480"/>
            </w:pPr>
          </w:p>
          <w:p>
            <w:pPr>
              <w:pStyle w:val="17"/>
              <w:ind w:firstLine="480"/>
            </w:pPr>
          </w:p>
          <w:p>
            <w:pPr>
              <w:ind w:firstLine="480"/>
            </w:pPr>
          </w:p>
          <w:p>
            <w:pPr>
              <w:ind w:firstLine="0" w:firstLineChars="0"/>
            </w:pPr>
          </w:p>
        </w:tc>
      </w:tr>
    </w:tbl>
    <w:p>
      <w:pPr>
        <w:ind w:firstLine="0" w:firstLineChars="0"/>
      </w:pPr>
    </w:p>
    <w:sectPr>
      <w:footerReference r:id="rId9" w:type="default"/>
      <w:pgSz w:w="11906" w:h="16838"/>
      <w:pgMar w:top="1701" w:right="1588" w:bottom="1701" w:left="1588" w:header="851" w:footer="1134"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长城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decorative"/>
    <w:pitch w:val="default"/>
    <w:sig w:usb0="00000000" w:usb1="00000000" w:usb2="00000000" w:usb3="00000000" w:csb0="00040000" w:csb1="00000000"/>
  </w:font>
  <w:font w:name="Adobe 宋体 Std L">
    <w:altName w:val="宋体"/>
    <w:panose1 w:val="00000000000000000000"/>
    <w:charset w:val="86"/>
    <w:family w:val="roman"/>
    <w:pitch w:val="default"/>
    <w:sig w:usb0="00000000" w:usb1="00000000" w:usb2="00000016" w:usb3="00000000" w:csb0="00060007" w:csb1="00000000"/>
  </w:font>
  <w:font w:name="方正小标宋简体">
    <w:altName w:val="Arial Unicode MS"/>
    <w:panose1 w:val="00000000000000000000"/>
    <w:charset w:val="86"/>
    <w:family w:val="script"/>
    <w:pitch w:val="default"/>
    <w:sig w:usb0="00000000" w:usb1="00000000" w:usb2="00000010" w:usb3="00000000" w:csb0="00040000" w:csb1="00000000"/>
  </w:font>
  <w:font w:name="TimesNewRomanPSMT">
    <w:altName w:val="Times New Roman"/>
    <w:panose1 w:val="00000000000000000000"/>
    <w:charset w:val="86"/>
    <w:family w:val="auto"/>
    <w:pitch w:val="default"/>
    <w:sig w:usb0="00000000" w:usb1="00000000" w:usb2="00000010" w:usb3="00000000" w:csb0="00060001"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360" w:lineRule="exact"/>
      <w:ind w:firstLine="420"/>
      <w:jc w:val="center"/>
      <w:rPr>
        <w:sz w:val="21"/>
        <w:szCs w:val="21"/>
      </w:rPr>
    </w:pPr>
    <w:r>
      <w:rPr>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ind w:firstLine="360"/>
                          </w:pPr>
                          <w:r>
                            <w:rPr>
                              <w:rFonts w:hint="eastAsia"/>
                            </w:rPr>
                            <w:fldChar w:fldCharType="begin"/>
                          </w:r>
                          <w:r>
                            <w:rPr>
                              <w:rFonts w:hint="eastAsia"/>
                            </w:rPr>
                            <w:instrText xml:space="preserve"> PAGE  \* MERGEFORMAT </w:instrText>
                          </w:r>
                          <w:r>
                            <w:rPr>
                              <w:rFonts w:hint="eastAsia"/>
                            </w:rPr>
                            <w:fldChar w:fldCharType="separate"/>
                          </w:r>
                          <w:r>
                            <w:t>- 10 -</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93oeA7gBAABYAwAADgAAAAAAAAABACAAAAAeAQAAZHJzL2Uyb0RvYy54bWxQSwUGAAAAAAYABgBZ&#10;AQAASAUAAAAA&#10;">
              <v:fill on="f" focussize="0,0"/>
              <v:stroke on="f"/>
              <v:imagedata o:title=""/>
              <o:lock v:ext="edit" aspectratio="f"/>
              <v:textbox inset="0mm,0mm,0mm,0mm" style="mso-fit-shape-to-text:t;">
                <w:txbxContent>
                  <w:p>
                    <w:pPr>
                      <w:pStyle w:val="13"/>
                      <w:ind w:firstLine="360"/>
                    </w:pPr>
                    <w:r>
                      <w:rPr>
                        <w:rFonts w:hint="eastAsia"/>
                      </w:rPr>
                      <w:fldChar w:fldCharType="begin"/>
                    </w:r>
                    <w:r>
                      <w:rPr>
                        <w:rFonts w:hint="eastAsia"/>
                      </w:rPr>
                      <w:instrText xml:space="preserve"> PAGE  \* MERGEFORMAT </w:instrText>
                    </w:r>
                    <w:r>
                      <w:rPr>
                        <w:rFonts w:hint="eastAsia"/>
                      </w:rPr>
                      <w:fldChar w:fldCharType="separate"/>
                    </w:r>
                    <w:r>
                      <w:t>- 10 -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B55960"/>
    <w:multiLevelType w:val="singleLevel"/>
    <w:tmpl w:val="94B55960"/>
    <w:lvl w:ilvl="0" w:tentative="0">
      <w:start w:val="8"/>
      <w:numFmt w:val="decimal"/>
      <w:suff w:val="nothing"/>
      <w:lvlText w:val="（%1）"/>
      <w:lvlJc w:val="left"/>
    </w:lvl>
  </w:abstractNum>
  <w:abstractNum w:abstractNumId="1">
    <w:nsid w:val="E1028AE8"/>
    <w:multiLevelType w:val="singleLevel"/>
    <w:tmpl w:val="E1028AE8"/>
    <w:lvl w:ilvl="0" w:tentative="0">
      <w:start w:val="1"/>
      <w:numFmt w:val="decimal"/>
      <w:suff w:val="nothing"/>
      <w:lvlText w:val="%1、"/>
      <w:lvlJc w:val="left"/>
    </w:lvl>
  </w:abstractNum>
  <w:abstractNum w:abstractNumId="2">
    <w:nsid w:val="EADDFE8D"/>
    <w:multiLevelType w:val="singleLevel"/>
    <w:tmpl w:val="EADDFE8D"/>
    <w:lvl w:ilvl="0" w:tentative="0">
      <w:start w:val="1"/>
      <w:numFmt w:val="decimal"/>
      <w:suff w:val="nothing"/>
      <w:lvlText w:val="（%1）"/>
      <w:lvlJc w:val="left"/>
    </w:lvl>
  </w:abstractNum>
  <w:abstractNum w:abstractNumId="3">
    <w:nsid w:val="F529FF39"/>
    <w:multiLevelType w:val="singleLevel"/>
    <w:tmpl w:val="F529FF39"/>
    <w:lvl w:ilvl="0" w:tentative="0">
      <w:start w:val="1"/>
      <w:numFmt w:val="decimal"/>
      <w:suff w:val="nothing"/>
      <w:lvlText w:val="%1、"/>
      <w:lvlJc w:val="left"/>
    </w:lvl>
  </w:abstractNum>
  <w:abstractNum w:abstractNumId="4">
    <w:nsid w:val="FFFFFFFB"/>
    <w:multiLevelType w:val="multilevel"/>
    <w:tmpl w:val="FFFFFFFB"/>
    <w:lvl w:ilvl="0" w:tentative="0">
      <w:start w:val="1"/>
      <w:numFmt w:val="chineseCountingThousand"/>
      <w:lvlText w:val="第%1章"/>
      <w:legacy w:legacy="1" w:legacySpace="0" w:legacyIndent="0"/>
      <w:lvlJc w:val="left"/>
      <w:rPr>
        <w:rFonts w:hint="eastAsia" w:ascii="长城楷体" w:eastAsia="长城楷体"/>
        <w:b/>
        <w:i w:val="0"/>
        <w:sz w:val="30"/>
        <w:u w:val="none"/>
      </w:rPr>
    </w:lvl>
    <w:lvl w:ilvl="1" w:tentative="0">
      <w:start w:val="1"/>
      <w:numFmt w:val="chineseCountingThousand"/>
      <w:lvlText w:val="%2、"/>
      <w:legacy w:legacy="1" w:legacySpace="0" w:legacyIndent="397"/>
      <w:lvlJc w:val="left"/>
      <w:rPr>
        <w:rFonts w:hint="eastAsia" w:ascii="长城楷体" w:eastAsia="长城楷体"/>
        <w:b/>
        <w:i w:val="0"/>
        <w:sz w:val="24"/>
      </w:rPr>
    </w:lvl>
    <w:lvl w:ilvl="2" w:tentative="0">
      <w:start w:val="1"/>
      <w:numFmt w:val="chineseCountingThousand"/>
      <w:lvlText w:val="(%3)"/>
      <w:legacy w:legacy="1" w:legacySpace="0" w:legacyIndent="0"/>
      <w:lvlJc w:val="left"/>
      <w:rPr>
        <w:rFonts w:hint="eastAsia" w:ascii="长城楷体" w:eastAsia="长城楷体"/>
        <w:b/>
        <w:i w:val="0"/>
        <w:sz w:val="24"/>
      </w:rPr>
    </w:lvl>
    <w:lvl w:ilvl="3" w:tentative="0">
      <w:start w:val="1"/>
      <w:numFmt w:val="lowerLetter"/>
      <w:pStyle w:val="3"/>
      <w:lvlText w:val="%4)"/>
      <w:lvlJc w:val="left"/>
    </w:lvl>
    <w:lvl w:ilvl="4" w:tentative="0">
      <w:start w:val="1"/>
      <w:numFmt w:val="none"/>
      <w:suff w:val="nothing"/>
      <w:lvlText w:val=""/>
      <w:lvlJc w:val="left"/>
    </w:lvl>
    <w:lvl w:ilvl="5" w:tentative="0">
      <w:start w:val="1"/>
      <w:numFmt w:val="none"/>
      <w:suff w:val="nothing"/>
      <w:lvlText w:val=""/>
      <w:lvlJc w:val="left"/>
    </w:lvl>
    <w:lvl w:ilvl="6" w:tentative="0">
      <w:start w:val="1"/>
      <w:numFmt w:val="none"/>
      <w:suff w:val="nothing"/>
      <w:lvlText w:val=""/>
      <w:lvlJc w:val="left"/>
    </w:lvl>
    <w:lvl w:ilvl="7" w:tentative="0">
      <w:start w:val="1"/>
      <w:numFmt w:val="none"/>
      <w:suff w:val="nothing"/>
      <w:lvlText w:val=""/>
      <w:lvlJc w:val="left"/>
    </w:lvl>
    <w:lvl w:ilvl="8" w:tentative="0">
      <w:start w:val="1"/>
      <w:numFmt w:val="none"/>
      <w:suff w:val="nothing"/>
      <w:lvlText w:val=""/>
      <w:lvlJc w:val="left"/>
    </w:lvl>
  </w:abstractNum>
  <w:abstractNum w:abstractNumId="5">
    <w:nsid w:val="0C1D6890"/>
    <w:multiLevelType w:val="multilevel"/>
    <w:tmpl w:val="0C1D6890"/>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
    <w:nsid w:val="0CFD6372"/>
    <w:multiLevelType w:val="singleLevel"/>
    <w:tmpl w:val="0CFD6372"/>
    <w:lvl w:ilvl="0" w:tentative="0">
      <w:start w:val="3"/>
      <w:numFmt w:val="decimal"/>
      <w:suff w:val="nothing"/>
      <w:lvlText w:val="%1．"/>
      <w:lvlJc w:val="left"/>
    </w:lvl>
  </w:abstractNum>
  <w:abstractNum w:abstractNumId="7">
    <w:nsid w:val="115FD4E9"/>
    <w:multiLevelType w:val="singleLevel"/>
    <w:tmpl w:val="115FD4E9"/>
    <w:lvl w:ilvl="0" w:tentative="0">
      <w:start w:val="4"/>
      <w:numFmt w:val="decimal"/>
      <w:suff w:val="nothing"/>
      <w:lvlText w:val="%1、"/>
      <w:lvlJc w:val="left"/>
    </w:lvl>
  </w:abstractNum>
  <w:abstractNum w:abstractNumId="8">
    <w:nsid w:val="29CB086F"/>
    <w:multiLevelType w:val="multilevel"/>
    <w:tmpl w:val="29CB086F"/>
    <w:lvl w:ilvl="0" w:tentative="0">
      <w:start w:val="1"/>
      <w:numFmt w:val="lowerRoman"/>
      <w:lvlText w:val="（%1）"/>
      <w:lvlJc w:val="left"/>
      <w:pPr>
        <w:ind w:left="1200" w:hanging="720"/>
      </w:pPr>
      <w:rPr>
        <w:rFonts w:hint="default"/>
      </w:rPr>
    </w:lvl>
    <w:lvl w:ilvl="1" w:tentative="0">
      <w:start w:val="1"/>
      <w:numFmt w:val="lowerRoman"/>
      <w:lvlText w:val="（%2）"/>
      <w:lvlJc w:val="left"/>
      <w:pPr>
        <w:ind w:left="1980" w:hanging="10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3003C3AD"/>
    <w:multiLevelType w:val="singleLevel"/>
    <w:tmpl w:val="3003C3AD"/>
    <w:lvl w:ilvl="0" w:tentative="0">
      <w:start w:val="1"/>
      <w:numFmt w:val="decimal"/>
      <w:lvlText w:val="%1."/>
      <w:lvlJc w:val="left"/>
      <w:pPr>
        <w:tabs>
          <w:tab w:val="left" w:pos="312"/>
        </w:tabs>
      </w:pPr>
    </w:lvl>
  </w:abstractNum>
  <w:abstractNum w:abstractNumId="10">
    <w:nsid w:val="3C2F22A1"/>
    <w:multiLevelType w:val="multilevel"/>
    <w:tmpl w:val="3C2F22A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E0F5B23"/>
    <w:multiLevelType w:val="multilevel"/>
    <w:tmpl w:val="4E0F5B23"/>
    <w:lvl w:ilvl="0" w:tentative="0">
      <w:start w:val="1"/>
      <w:numFmt w:val="decimal"/>
      <w:lvlText w:val="（%1）"/>
      <w:lvlJc w:val="left"/>
      <w:pPr>
        <w:ind w:left="1200" w:hanging="720"/>
      </w:pPr>
      <w:rPr>
        <w:rFonts w:hint="default"/>
      </w:rPr>
    </w:lvl>
    <w:lvl w:ilvl="1" w:tentative="0">
      <w:start w:val="1"/>
      <w:numFmt w:val="lowerRoman"/>
      <w:lvlText w:val="（%2）"/>
      <w:lvlJc w:val="left"/>
      <w:pPr>
        <w:ind w:left="1980" w:hanging="108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58D774A4"/>
    <w:multiLevelType w:val="multilevel"/>
    <w:tmpl w:val="58D774A4"/>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595DFD2D"/>
    <w:multiLevelType w:val="singleLevel"/>
    <w:tmpl w:val="595DFD2D"/>
    <w:lvl w:ilvl="0" w:tentative="0">
      <w:start w:val="2"/>
      <w:numFmt w:val="decimal"/>
      <w:suff w:val="nothing"/>
      <w:lvlText w:val="%1、"/>
      <w:lvlJc w:val="left"/>
    </w:lvl>
  </w:abstractNum>
  <w:abstractNum w:abstractNumId="14">
    <w:nsid w:val="5CC40D98"/>
    <w:multiLevelType w:val="multilevel"/>
    <w:tmpl w:val="5CC40D98"/>
    <w:lvl w:ilvl="0" w:tentative="0">
      <w:start w:val="1"/>
      <w:numFmt w:val="decimal"/>
      <w:lvlText w:val="%1."/>
      <w:lvlJc w:val="left"/>
      <w:pPr>
        <w:ind w:left="1020" w:hanging="420"/>
      </w:pPr>
      <w:rPr>
        <w:rFonts w:hint="eastAsia"/>
      </w:rPr>
    </w:lvl>
    <w:lvl w:ilvl="1" w:tentative="0">
      <w:start w:val="1"/>
      <w:numFmt w:val="decimal"/>
      <w:lvlText w:val="%2."/>
      <w:lvlJc w:val="left"/>
      <w:pPr>
        <w:ind w:left="1440" w:hanging="420"/>
      </w:pPr>
      <w:rPr>
        <w:rFonts w:hint="eastAsia"/>
      </w:rPr>
    </w:lvl>
    <w:lvl w:ilvl="2" w:tentative="0">
      <w:start w:val="1"/>
      <w:numFmt w:val="decimalEnclosedCircle"/>
      <w:lvlText w:val="%3"/>
      <w:lvlJc w:val="left"/>
      <w:pPr>
        <w:ind w:left="1800" w:hanging="360"/>
      </w:pPr>
      <w:rPr>
        <w:rFonts w:hint="default" w:cs="宋体"/>
        <w:color w:val="000000"/>
      </w:r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5">
    <w:nsid w:val="675919F6"/>
    <w:multiLevelType w:val="multilevel"/>
    <w:tmpl w:val="675919F6"/>
    <w:lvl w:ilvl="0" w:tentative="0">
      <w:start w:val="1"/>
      <w:numFmt w:val="decimal"/>
      <w:lvlText w:val="（%1）"/>
      <w:lvlJc w:val="left"/>
      <w:pPr>
        <w:ind w:left="936" w:hanging="420"/>
      </w:pPr>
    </w:lvl>
    <w:lvl w:ilvl="1" w:tentative="0">
      <w:start w:val="1"/>
      <w:numFmt w:val="decimalEnclosedCircle"/>
      <w:lvlText w:val="%2"/>
      <w:lvlJc w:val="left"/>
      <w:pPr>
        <w:ind w:left="1296" w:hanging="360"/>
      </w:pPr>
      <w:rPr>
        <w:rFonts w:hint="default" w:ascii="宋体" w:hAnsi="宋体"/>
      </w:rPr>
    </w:lvl>
    <w:lvl w:ilvl="2" w:tentative="0">
      <w:start w:val="1"/>
      <w:numFmt w:val="lowerRoman"/>
      <w:lvlText w:val="%3."/>
      <w:lvlJc w:val="right"/>
      <w:pPr>
        <w:ind w:left="1776" w:hanging="420"/>
      </w:pPr>
    </w:lvl>
    <w:lvl w:ilvl="3" w:tentative="0">
      <w:start w:val="1"/>
      <w:numFmt w:val="decimal"/>
      <w:lvlText w:val="%4."/>
      <w:lvlJc w:val="left"/>
      <w:pPr>
        <w:ind w:left="2196" w:hanging="420"/>
      </w:pPr>
    </w:lvl>
    <w:lvl w:ilvl="4" w:tentative="0">
      <w:start w:val="1"/>
      <w:numFmt w:val="lowerLetter"/>
      <w:lvlText w:val="%5)"/>
      <w:lvlJc w:val="left"/>
      <w:pPr>
        <w:ind w:left="2616" w:hanging="420"/>
      </w:pPr>
    </w:lvl>
    <w:lvl w:ilvl="5" w:tentative="0">
      <w:start w:val="1"/>
      <w:numFmt w:val="lowerRoman"/>
      <w:lvlText w:val="%6."/>
      <w:lvlJc w:val="right"/>
      <w:pPr>
        <w:ind w:left="3036" w:hanging="420"/>
      </w:pPr>
    </w:lvl>
    <w:lvl w:ilvl="6" w:tentative="0">
      <w:start w:val="1"/>
      <w:numFmt w:val="decimal"/>
      <w:lvlText w:val="%7."/>
      <w:lvlJc w:val="left"/>
      <w:pPr>
        <w:ind w:left="3456" w:hanging="420"/>
      </w:pPr>
    </w:lvl>
    <w:lvl w:ilvl="7" w:tentative="0">
      <w:start w:val="1"/>
      <w:numFmt w:val="lowerLetter"/>
      <w:lvlText w:val="%8)"/>
      <w:lvlJc w:val="left"/>
      <w:pPr>
        <w:ind w:left="3876" w:hanging="420"/>
      </w:pPr>
    </w:lvl>
    <w:lvl w:ilvl="8" w:tentative="0">
      <w:start w:val="1"/>
      <w:numFmt w:val="lowerRoman"/>
      <w:lvlText w:val="%9."/>
      <w:lvlJc w:val="right"/>
      <w:pPr>
        <w:ind w:left="4296" w:hanging="420"/>
      </w:pPr>
    </w:lvl>
  </w:abstractNum>
  <w:abstractNum w:abstractNumId="16">
    <w:nsid w:val="6BD16F9B"/>
    <w:multiLevelType w:val="multilevel"/>
    <w:tmpl w:val="6BD16F9B"/>
    <w:lvl w:ilvl="0" w:tentative="0">
      <w:start w:val="1"/>
      <w:numFmt w:val="lowerLetter"/>
      <w:lvlText w:val="%1)"/>
      <w:lvlJc w:val="left"/>
      <w:pPr>
        <w:ind w:left="1040" w:hanging="420"/>
      </w:pPr>
    </w:lvl>
    <w:lvl w:ilvl="1" w:tentative="0">
      <w:start w:val="1"/>
      <w:numFmt w:val="lowerLetter"/>
      <w:lvlText w:val="%2)"/>
      <w:lvlJc w:val="left"/>
      <w:pPr>
        <w:ind w:left="1460" w:hanging="420"/>
      </w:pPr>
    </w:lvl>
    <w:lvl w:ilvl="2" w:tentative="0">
      <w:start w:val="1"/>
      <w:numFmt w:val="lowerRoman"/>
      <w:lvlText w:val="%3."/>
      <w:lvlJc w:val="right"/>
      <w:pPr>
        <w:ind w:left="1880" w:hanging="420"/>
      </w:pPr>
    </w:lvl>
    <w:lvl w:ilvl="3" w:tentative="0">
      <w:start w:val="1"/>
      <w:numFmt w:val="decimal"/>
      <w:lvlText w:val="%4."/>
      <w:lvlJc w:val="left"/>
      <w:pPr>
        <w:ind w:left="2300" w:hanging="420"/>
      </w:pPr>
    </w:lvl>
    <w:lvl w:ilvl="4" w:tentative="0">
      <w:start w:val="1"/>
      <w:numFmt w:val="lowerLetter"/>
      <w:lvlText w:val="%5)"/>
      <w:lvlJc w:val="left"/>
      <w:pPr>
        <w:ind w:left="2720" w:hanging="420"/>
      </w:pPr>
    </w:lvl>
    <w:lvl w:ilvl="5" w:tentative="0">
      <w:start w:val="1"/>
      <w:numFmt w:val="lowerRoman"/>
      <w:lvlText w:val="%6."/>
      <w:lvlJc w:val="right"/>
      <w:pPr>
        <w:ind w:left="3140" w:hanging="420"/>
      </w:pPr>
    </w:lvl>
    <w:lvl w:ilvl="6" w:tentative="0">
      <w:start w:val="1"/>
      <w:numFmt w:val="decimal"/>
      <w:lvlText w:val="%7."/>
      <w:lvlJc w:val="left"/>
      <w:pPr>
        <w:ind w:left="3560" w:hanging="420"/>
      </w:pPr>
    </w:lvl>
    <w:lvl w:ilvl="7" w:tentative="0">
      <w:start w:val="1"/>
      <w:numFmt w:val="lowerLetter"/>
      <w:lvlText w:val="%8)"/>
      <w:lvlJc w:val="left"/>
      <w:pPr>
        <w:ind w:left="3980" w:hanging="420"/>
      </w:pPr>
    </w:lvl>
    <w:lvl w:ilvl="8" w:tentative="0">
      <w:start w:val="1"/>
      <w:numFmt w:val="lowerRoman"/>
      <w:lvlText w:val="%9."/>
      <w:lvlJc w:val="right"/>
      <w:pPr>
        <w:ind w:left="4400" w:hanging="420"/>
      </w:pPr>
    </w:lvl>
  </w:abstractNum>
  <w:abstractNum w:abstractNumId="17">
    <w:nsid w:val="7F6A3FE1"/>
    <w:multiLevelType w:val="singleLevel"/>
    <w:tmpl w:val="7F6A3FE1"/>
    <w:lvl w:ilvl="0" w:tentative="0">
      <w:start w:val="1"/>
      <w:numFmt w:val="decimal"/>
      <w:suff w:val="space"/>
      <w:lvlText w:val="%1."/>
      <w:lvlJc w:val="left"/>
      <w:pPr>
        <w:tabs>
          <w:tab w:val="left" w:pos="964"/>
        </w:tabs>
        <w:ind w:left="964" w:hanging="397"/>
      </w:pPr>
      <w:rPr>
        <w:rFonts w:hint="default"/>
      </w:rPr>
    </w:lvl>
  </w:abstractNum>
  <w:num w:numId="1">
    <w:abstractNumId w:val="4"/>
  </w:num>
  <w:num w:numId="2">
    <w:abstractNumId w:val="17"/>
  </w:num>
  <w:num w:numId="3">
    <w:abstractNumId w:val="15"/>
  </w:num>
  <w:num w:numId="4">
    <w:abstractNumId w:val="0"/>
  </w:num>
  <w:num w:numId="5">
    <w:abstractNumId w:val="2"/>
  </w:num>
  <w:num w:numId="6">
    <w:abstractNumId w:val="3"/>
  </w:num>
  <w:num w:numId="7">
    <w:abstractNumId w:val="6"/>
  </w:num>
  <w:num w:numId="8">
    <w:abstractNumId w:val="1"/>
  </w:num>
  <w:num w:numId="9">
    <w:abstractNumId w:val="7"/>
  </w:num>
  <w:num w:numId="10">
    <w:abstractNumId w:val="16"/>
  </w:num>
  <w:num w:numId="11">
    <w:abstractNumId w:val="12"/>
  </w:num>
  <w:num w:numId="12">
    <w:abstractNumId w:val="9"/>
  </w:num>
  <w:num w:numId="13">
    <w:abstractNumId w:val="13"/>
  </w:num>
  <w:num w:numId="14">
    <w:abstractNumId w:val="10"/>
  </w:num>
  <w:num w:numId="15">
    <w:abstractNumId w:val="11"/>
  </w:num>
  <w:num w:numId="16">
    <w:abstractNumId w:val="14"/>
  </w:num>
  <w:num w:numId="17">
    <w:abstractNumId w:val="8"/>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ABA"/>
    <w:rsid w:val="00007787"/>
    <w:rsid w:val="00012A0E"/>
    <w:rsid w:val="00025052"/>
    <w:rsid w:val="0002505C"/>
    <w:rsid w:val="000325CA"/>
    <w:rsid w:val="000406A0"/>
    <w:rsid w:val="00041731"/>
    <w:rsid w:val="00046849"/>
    <w:rsid w:val="00047AEF"/>
    <w:rsid w:val="00052DA4"/>
    <w:rsid w:val="00056687"/>
    <w:rsid w:val="0006084D"/>
    <w:rsid w:val="00061177"/>
    <w:rsid w:val="00066FD4"/>
    <w:rsid w:val="00067C63"/>
    <w:rsid w:val="00074E2B"/>
    <w:rsid w:val="00075BE3"/>
    <w:rsid w:val="00082D7C"/>
    <w:rsid w:val="00090358"/>
    <w:rsid w:val="000A193F"/>
    <w:rsid w:val="000A3532"/>
    <w:rsid w:val="000A5218"/>
    <w:rsid w:val="000A64CB"/>
    <w:rsid w:val="000B08A3"/>
    <w:rsid w:val="000B7366"/>
    <w:rsid w:val="000C0E02"/>
    <w:rsid w:val="000C689D"/>
    <w:rsid w:val="000C6BA1"/>
    <w:rsid w:val="000E32A0"/>
    <w:rsid w:val="000E4AB2"/>
    <w:rsid w:val="000E4D30"/>
    <w:rsid w:val="000E4F74"/>
    <w:rsid w:val="000E757A"/>
    <w:rsid w:val="000F4918"/>
    <w:rsid w:val="000F6673"/>
    <w:rsid w:val="001039B0"/>
    <w:rsid w:val="00104BA4"/>
    <w:rsid w:val="00106456"/>
    <w:rsid w:val="00106E57"/>
    <w:rsid w:val="001124DC"/>
    <w:rsid w:val="0012131E"/>
    <w:rsid w:val="001262BC"/>
    <w:rsid w:val="00132C3A"/>
    <w:rsid w:val="001343F3"/>
    <w:rsid w:val="0013447C"/>
    <w:rsid w:val="00142AF6"/>
    <w:rsid w:val="0014367C"/>
    <w:rsid w:val="00146C5C"/>
    <w:rsid w:val="001475B3"/>
    <w:rsid w:val="0015727C"/>
    <w:rsid w:val="00160B4A"/>
    <w:rsid w:val="001632CF"/>
    <w:rsid w:val="00167448"/>
    <w:rsid w:val="00176AEE"/>
    <w:rsid w:val="00183F8C"/>
    <w:rsid w:val="00186BC3"/>
    <w:rsid w:val="00187CE3"/>
    <w:rsid w:val="00193282"/>
    <w:rsid w:val="00193851"/>
    <w:rsid w:val="001961D9"/>
    <w:rsid w:val="00197D0F"/>
    <w:rsid w:val="001A0868"/>
    <w:rsid w:val="001A4D8E"/>
    <w:rsid w:val="001A554A"/>
    <w:rsid w:val="001C311A"/>
    <w:rsid w:val="001C5E79"/>
    <w:rsid w:val="001C6245"/>
    <w:rsid w:val="001F6D78"/>
    <w:rsid w:val="0020188D"/>
    <w:rsid w:val="00203062"/>
    <w:rsid w:val="00210A8C"/>
    <w:rsid w:val="002156CE"/>
    <w:rsid w:val="00217425"/>
    <w:rsid w:val="00220C0A"/>
    <w:rsid w:val="00233829"/>
    <w:rsid w:val="00245ACB"/>
    <w:rsid w:val="00252FA6"/>
    <w:rsid w:val="0026184D"/>
    <w:rsid w:val="00261CD3"/>
    <w:rsid w:val="00274CE5"/>
    <w:rsid w:val="002812B7"/>
    <w:rsid w:val="0028603A"/>
    <w:rsid w:val="00286506"/>
    <w:rsid w:val="00290711"/>
    <w:rsid w:val="00292682"/>
    <w:rsid w:val="0029416D"/>
    <w:rsid w:val="0029469A"/>
    <w:rsid w:val="002A2D96"/>
    <w:rsid w:val="002B610A"/>
    <w:rsid w:val="002C67DD"/>
    <w:rsid w:val="002C7EF0"/>
    <w:rsid w:val="002D1B16"/>
    <w:rsid w:val="002D67FB"/>
    <w:rsid w:val="002E5CE1"/>
    <w:rsid w:val="002E657E"/>
    <w:rsid w:val="002E67C7"/>
    <w:rsid w:val="002E7932"/>
    <w:rsid w:val="002F1BFF"/>
    <w:rsid w:val="002F3AF6"/>
    <w:rsid w:val="0030267F"/>
    <w:rsid w:val="00304A69"/>
    <w:rsid w:val="00310114"/>
    <w:rsid w:val="003105D5"/>
    <w:rsid w:val="00310FAD"/>
    <w:rsid w:val="00311C84"/>
    <w:rsid w:val="0031373D"/>
    <w:rsid w:val="00316E89"/>
    <w:rsid w:val="003206D8"/>
    <w:rsid w:val="0032208C"/>
    <w:rsid w:val="003244E1"/>
    <w:rsid w:val="003255BC"/>
    <w:rsid w:val="00327365"/>
    <w:rsid w:val="00327CD3"/>
    <w:rsid w:val="00353832"/>
    <w:rsid w:val="0035540B"/>
    <w:rsid w:val="0035662D"/>
    <w:rsid w:val="0035750A"/>
    <w:rsid w:val="0036049F"/>
    <w:rsid w:val="00365A67"/>
    <w:rsid w:val="0037312A"/>
    <w:rsid w:val="00375223"/>
    <w:rsid w:val="00377B32"/>
    <w:rsid w:val="00380F9E"/>
    <w:rsid w:val="003814A7"/>
    <w:rsid w:val="0038431D"/>
    <w:rsid w:val="00384DB0"/>
    <w:rsid w:val="003851B4"/>
    <w:rsid w:val="0038631E"/>
    <w:rsid w:val="003878B7"/>
    <w:rsid w:val="00393C8C"/>
    <w:rsid w:val="003A2DDF"/>
    <w:rsid w:val="003A7B99"/>
    <w:rsid w:val="003B6B3B"/>
    <w:rsid w:val="003C1C57"/>
    <w:rsid w:val="003D2E36"/>
    <w:rsid w:val="003D401B"/>
    <w:rsid w:val="003E5FA7"/>
    <w:rsid w:val="003F21AC"/>
    <w:rsid w:val="003F2835"/>
    <w:rsid w:val="003F7FE7"/>
    <w:rsid w:val="00400954"/>
    <w:rsid w:val="00400EE0"/>
    <w:rsid w:val="00402C35"/>
    <w:rsid w:val="00403635"/>
    <w:rsid w:val="00403820"/>
    <w:rsid w:val="00403CB1"/>
    <w:rsid w:val="004052E9"/>
    <w:rsid w:val="0040670B"/>
    <w:rsid w:val="00411001"/>
    <w:rsid w:val="00414F47"/>
    <w:rsid w:val="00416790"/>
    <w:rsid w:val="00417B0A"/>
    <w:rsid w:val="0042126C"/>
    <w:rsid w:val="00445E6F"/>
    <w:rsid w:val="004517F6"/>
    <w:rsid w:val="0045629B"/>
    <w:rsid w:val="00463E25"/>
    <w:rsid w:val="00473B3E"/>
    <w:rsid w:val="00481897"/>
    <w:rsid w:val="00481FFE"/>
    <w:rsid w:val="004820CF"/>
    <w:rsid w:val="00486D0E"/>
    <w:rsid w:val="004911EF"/>
    <w:rsid w:val="004A4CC6"/>
    <w:rsid w:val="004A5961"/>
    <w:rsid w:val="004B0C9E"/>
    <w:rsid w:val="004B398C"/>
    <w:rsid w:val="004B7D82"/>
    <w:rsid w:val="004C1692"/>
    <w:rsid w:val="004D133E"/>
    <w:rsid w:val="004D5F33"/>
    <w:rsid w:val="004D664B"/>
    <w:rsid w:val="004D6BA3"/>
    <w:rsid w:val="004E28FA"/>
    <w:rsid w:val="004F456C"/>
    <w:rsid w:val="004F4671"/>
    <w:rsid w:val="0050191F"/>
    <w:rsid w:val="005203D7"/>
    <w:rsid w:val="00522B47"/>
    <w:rsid w:val="00523099"/>
    <w:rsid w:val="0052541B"/>
    <w:rsid w:val="00530C39"/>
    <w:rsid w:val="00531D8E"/>
    <w:rsid w:val="005336EF"/>
    <w:rsid w:val="00534103"/>
    <w:rsid w:val="00535873"/>
    <w:rsid w:val="00555052"/>
    <w:rsid w:val="0055560E"/>
    <w:rsid w:val="005602A9"/>
    <w:rsid w:val="00562BA5"/>
    <w:rsid w:val="0056416C"/>
    <w:rsid w:val="00565CA2"/>
    <w:rsid w:val="00582878"/>
    <w:rsid w:val="005900A3"/>
    <w:rsid w:val="005910BC"/>
    <w:rsid w:val="00592B2F"/>
    <w:rsid w:val="00597633"/>
    <w:rsid w:val="005A11BE"/>
    <w:rsid w:val="005A2E4D"/>
    <w:rsid w:val="005B0097"/>
    <w:rsid w:val="005B2200"/>
    <w:rsid w:val="005C23C2"/>
    <w:rsid w:val="005C32EB"/>
    <w:rsid w:val="005D2970"/>
    <w:rsid w:val="005D43AC"/>
    <w:rsid w:val="005D711C"/>
    <w:rsid w:val="005E0499"/>
    <w:rsid w:val="005E1C21"/>
    <w:rsid w:val="005E51D5"/>
    <w:rsid w:val="005F3D15"/>
    <w:rsid w:val="00602EBB"/>
    <w:rsid w:val="00604FCF"/>
    <w:rsid w:val="006143D3"/>
    <w:rsid w:val="00614430"/>
    <w:rsid w:val="00615934"/>
    <w:rsid w:val="00621DD8"/>
    <w:rsid w:val="0062406D"/>
    <w:rsid w:val="00633A7B"/>
    <w:rsid w:val="006521B0"/>
    <w:rsid w:val="006556C2"/>
    <w:rsid w:val="00667834"/>
    <w:rsid w:val="00671D91"/>
    <w:rsid w:val="00680CDB"/>
    <w:rsid w:val="00682125"/>
    <w:rsid w:val="00697158"/>
    <w:rsid w:val="006A00FB"/>
    <w:rsid w:val="006B4F60"/>
    <w:rsid w:val="006B6647"/>
    <w:rsid w:val="006C06E3"/>
    <w:rsid w:val="006C1055"/>
    <w:rsid w:val="006C3F4B"/>
    <w:rsid w:val="006C54CA"/>
    <w:rsid w:val="006C7F1B"/>
    <w:rsid w:val="006E63D2"/>
    <w:rsid w:val="006F5245"/>
    <w:rsid w:val="006F5A72"/>
    <w:rsid w:val="00701F3B"/>
    <w:rsid w:val="00704361"/>
    <w:rsid w:val="00705603"/>
    <w:rsid w:val="00705B0A"/>
    <w:rsid w:val="00707048"/>
    <w:rsid w:val="00722E55"/>
    <w:rsid w:val="00723BF4"/>
    <w:rsid w:val="007254C7"/>
    <w:rsid w:val="00726E3B"/>
    <w:rsid w:val="00727113"/>
    <w:rsid w:val="007272B0"/>
    <w:rsid w:val="00730E4F"/>
    <w:rsid w:val="00731DC3"/>
    <w:rsid w:val="00731DDB"/>
    <w:rsid w:val="00740A1D"/>
    <w:rsid w:val="007417DA"/>
    <w:rsid w:val="007438F4"/>
    <w:rsid w:val="00753F7C"/>
    <w:rsid w:val="007641CF"/>
    <w:rsid w:val="00764627"/>
    <w:rsid w:val="00775CCE"/>
    <w:rsid w:val="007846DF"/>
    <w:rsid w:val="00795303"/>
    <w:rsid w:val="00796663"/>
    <w:rsid w:val="007A1191"/>
    <w:rsid w:val="007A24D1"/>
    <w:rsid w:val="007B5781"/>
    <w:rsid w:val="007C3608"/>
    <w:rsid w:val="007D1716"/>
    <w:rsid w:val="007D1F48"/>
    <w:rsid w:val="007E47CA"/>
    <w:rsid w:val="007E78FB"/>
    <w:rsid w:val="007F45A3"/>
    <w:rsid w:val="008046AB"/>
    <w:rsid w:val="00807A43"/>
    <w:rsid w:val="008135A3"/>
    <w:rsid w:val="00813943"/>
    <w:rsid w:val="00814E1A"/>
    <w:rsid w:val="00817C8B"/>
    <w:rsid w:val="0082267A"/>
    <w:rsid w:val="00822E14"/>
    <w:rsid w:val="0082454B"/>
    <w:rsid w:val="00824FEB"/>
    <w:rsid w:val="0082577E"/>
    <w:rsid w:val="00826724"/>
    <w:rsid w:val="008437FC"/>
    <w:rsid w:val="00854D58"/>
    <w:rsid w:val="00854E73"/>
    <w:rsid w:val="0085501D"/>
    <w:rsid w:val="0085603E"/>
    <w:rsid w:val="00860EE2"/>
    <w:rsid w:val="00861206"/>
    <w:rsid w:val="008612F5"/>
    <w:rsid w:val="00862B79"/>
    <w:rsid w:val="00872BF6"/>
    <w:rsid w:val="008A1F38"/>
    <w:rsid w:val="008B0DDA"/>
    <w:rsid w:val="008B2BDB"/>
    <w:rsid w:val="008B450B"/>
    <w:rsid w:val="008B68C9"/>
    <w:rsid w:val="008B759E"/>
    <w:rsid w:val="008C377A"/>
    <w:rsid w:val="008C6C27"/>
    <w:rsid w:val="008D0D28"/>
    <w:rsid w:val="008D4208"/>
    <w:rsid w:val="008D6CDC"/>
    <w:rsid w:val="008E139D"/>
    <w:rsid w:val="00904BB6"/>
    <w:rsid w:val="00905487"/>
    <w:rsid w:val="009112F5"/>
    <w:rsid w:val="00911624"/>
    <w:rsid w:val="0091403B"/>
    <w:rsid w:val="00923258"/>
    <w:rsid w:val="00927ECE"/>
    <w:rsid w:val="00932744"/>
    <w:rsid w:val="00932E4A"/>
    <w:rsid w:val="00933DAC"/>
    <w:rsid w:val="009503EC"/>
    <w:rsid w:val="00964157"/>
    <w:rsid w:val="00977DEB"/>
    <w:rsid w:val="009832A8"/>
    <w:rsid w:val="0099056F"/>
    <w:rsid w:val="00991870"/>
    <w:rsid w:val="00992725"/>
    <w:rsid w:val="00997730"/>
    <w:rsid w:val="009A2B70"/>
    <w:rsid w:val="009A38EF"/>
    <w:rsid w:val="009A4F64"/>
    <w:rsid w:val="009A64D3"/>
    <w:rsid w:val="009A66C5"/>
    <w:rsid w:val="009A6B03"/>
    <w:rsid w:val="009A7CC5"/>
    <w:rsid w:val="009B436C"/>
    <w:rsid w:val="009C0640"/>
    <w:rsid w:val="009C4E4A"/>
    <w:rsid w:val="009D7B2A"/>
    <w:rsid w:val="009E03A5"/>
    <w:rsid w:val="009E17A9"/>
    <w:rsid w:val="009E75A8"/>
    <w:rsid w:val="009F073B"/>
    <w:rsid w:val="009F3772"/>
    <w:rsid w:val="009F4DF1"/>
    <w:rsid w:val="00A049D0"/>
    <w:rsid w:val="00A10FD9"/>
    <w:rsid w:val="00A132C1"/>
    <w:rsid w:val="00A14989"/>
    <w:rsid w:val="00A14F78"/>
    <w:rsid w:val="00A17DC9"/>
    <w:rsid w:val="00A21954"/>
    <w:rsid w:val="00A25170"/>
    <w:rsid w:val="00A35102"/>
    <w:rsid w:val="00A35683"/>
    <w:rsid w:val="00A35908"/>
    <w:rsid w:val="00A372D4"/>
    <w:rsid w:val="00A3799F"/>
    <w:rsid w:val="00A407C4"/>
    <w:rsid w:val="00A41433"/>
    <w:rsid w:val="00A44634"/>
    <w:rsid w:val="00A467CD"/>
    <w:rsid w:val="00A52D6E"/>
    <w:rsid w:val="00A54B9C"/>
    <w:rsid w:val="00A54ED7"/>
    <w:rsid w:val="00A63AB0"/>
    <w:rsid w:val="00A8377A"/>
    <w:rsid w:val="00A83AFA"/>
    <w:rsid w:val="00A8493F"/>
    <w:rsid w:val="00A8693F"/>
    <w:rsid w:val="00A86CFE"/>
    <w:rsid w:val="00A93999"/>
    <w:rsid w:val="00A94822"/>
    <w:rsid w:val="00AB1362"/>
    <w:rsid w:val="00AB24F7"/>
    <w:rsid w:val="00AB4893"/>
    <w:rsid w:val="00AC7D27"/>
    <w:rsid w:val="00AD47A2"/>
    <w:rsid w:val="00AE28A0"/>
    <w:rsid w:val="00AE2B40"/>
    <w:rsid w:val="00AF044A"/>
    <w:rsid w:val="00AF6A20"/>
    <w:rsid w:val="00AF6E68"/>
    <w:rsid w:val="00B00F84"/>
    <w:rsid w:val="00B12229"/>
    <w:rsid w:val="00B122EE"/>
    <w:rsid w:val="00B1378C"/>
    <w:rsid w:val="00B1404D"/>
    <w:rsid w:val="00B17D67"/>
    <w:rsid w:val="00B253E5"/>
    <w:rsid w:val="00B346C1"/>
    <w:rsid w:val="00B379EC"/>
    <w:rsid w:val="00B4343B"/>
    <w:rsid w:val="00B61364"/>
    <w:rsid w:val="00B70866"/>
    <w:rsid w:val="00B74629"/>
    <w:rsid w:val="00B749C4"/>
    <w:rsid w:val="00B74B48"/>
    <w:rsid w:val="00B773B3"/>
    <w:rsid w:val="00B94313"/>
    <w:rsid w:val="00BA0F42"/>
    <w:rsid w:val="00BA10E6"/>
    <w:rsid w:val="00BA13A6"/>
    <w:rsid w:val="00BA29A4"/>
    <w:rsid w:val="00BB4A38"/>
    <w:rsid w:val="00BB4F3E"/>
    <w:rsid w:val="00BB59D5"/>
    <w:rsid w:val="00BC0AB1"/>
    <w:rsid w:val="00BC1FC9"/>
    <w:rsid w:val="00BC45F8"/>
    <w:rsid w:val="00BC7A9A"/>
    <w:rsid w:val="00BD38DA"/>
    <w:rsid w:val="00BE2ABA"/>
    <w:rsid w:val="00BE2D4C"/>
    <w:rsid w:val="00BE3938"/>
    <w:rsid w:val="00BE4C91"/>
    <w:rsid w:val="00BE5461"/>
    <w:rsid w:val="00BF0A74"/>
    <w:rsid w:val="00BF1287"/>
    <w:rsid w:val="00BF37EC"/>
    <w:rsid w:val="00BF3C88"/>
    <w:rsid w:val="00BF5663"/>
    <w:rsid w:val="00BF5CA3"/>
    <w:rsid w:val="00C02350"/>
    <w:rsid w:val="00C0443F"/>
    <w:rsid w:val="00C05A23"/>
    <w:rsid w:val="00C14352"/>
    <w:rsid w:val="00C1608D"/>
    <w:rsid w:val="00C23214"/>
    <w:rsid w:val="00C24C58"/>
    <w:rsid w:val="00C26543"/>
    <w:rsid w:val="00C30309"/>
    <w:rsid w:val="00C372D8"/>
    <w:rsid w:val="00C40FF3"/>
    <w:rsid w:val="00C47A84"/>
    <w:rsid w:val="00C53F5C"/>
    <w:rsid w:val="00C6059D"/>
    <w:rsid w:val="00C60D27"/>
    <w:rsid w:val="00C634B2"/>
    <w:rsid w:val="00C674F1"/>
    <w:rsid w:val="00C70619"/>
    <w:rsid w:val="00C72466"/>
    <w:rsid w:val="00C82866"/>
    <w:rsid w:val="00C85297"/>
    <w:rsid w:val="00C95C67"/>
    <w:rsid w:val="00CA23FC"/>
    <w:rsid w:val="00CA2CB1"/>
    <w:rsid w:val="00CB20D1"/>
    <w:rsid w:val="00CB2518"/>
    <w:rsid w:val="00CB4648"/>
    <w:rsid w:val="00CC13B2"/>
    <w:rsid w:val="00CC2324"/>
    <w:rsid w:val="00CC6C99"/>
    <w:rsid w:val="00CC71F8"/>
    <w:rsid w:val="00CD39C0"/>
    <w:rsid w:val="00CE308C"/>
    <w:rsid w:val="00CE5CAE"/>
    <w:rsid w:val="00CE789A"/>
    <w:rsid w:val="00CF1F52"/>
    <w:rsid w:val="00CF33EB"/>
    <w:rsid w:val="00D01F41"/>
    <w:rsid w:val="00D028F1"/>
    <w:rsid w:val="00D05A2C"/>
    <w:rsid w:val="00D05F4C"/>
    <w:rsid w:val="00D073FA"/>
    <w:rsid w:val="00D1322E"/>
    <w:rsid w:val="00D155EE"/>
    <w:rsid w:val="00D22D15"/>
    <w:rsid w:val="00D27737"/>
    <w:rsid w:val="00D30A45"/>
    <w:rsid w:val="00D323E8"/>
    <w:rsid w:val="00D3364F"/>
    <w:rsid w:val="00D34472"/>
    <w:rsid w:val="00D35866"/>
    <w:rsid w:val="00D54681"/>
    <w:rsid w:val="00D559C2"/>
    <w:rsid w:val="00D60682"/>
    <w:rsid w:val="00D649F5"/>
    <w:rsid w:val="00D65519"/>
    <w:rsid w:val="00D66E20"/>
    <w:rsid w:val="00D710C4"/>
    <w:rsid w:val="00D7148E"/>
    <w:rsid w:val="00D71E84"/>
    <w:rsid w:val="00D7420E"/>
    <w:rsid w:val="00D77816"/>
    <w:rsid w:val="00D82A50"/>
    <w:rsid w:val="00D8406F"/>
    <w:rsid w:val="00D84E87"/>
    <w:rsid w:val="00D93B04"/>
    <w:rsid w:val="00D94531"/>
    <w:rsid w:val="00D96B15"/>
    <w:rsid w:val="00DA2BCE"/>
    <w:rsid w:val="00DA3E82"/>
    <w:rsid w:val="00DA501F"/>
    <w:rsid w:val="00DB74BE"/>
    <w:rsid w:val="00DD436A"/>
    <w:rsid w:val="00DE2A1A"/>
    <w:rsid w:val="00DE379E"/>
    <w:rsid w:val="00DF14F1"/>
    <w:rsid w:val="00DF2C71"/>
    <w:rsid w:val="00DF7985"/>
    <w:rsid w:val="00E06E7B"/>
    <w:rsid w:val="00E261F7"/>
    <w:rsid w:val="00E340B6"/>
    <w:rsid w:val="00E3492C"/>
    <w:rsid w:val="00E36709"/>
    <w:rsid w:val="00E37D9E"/>
    <w:rsid w:val="00E41EB5"/>
    <w:rsid w:val="00E42CE4"/>
    <w:rsid w:val="00E45758"/>
    <w:rsid w:val="00E50837"/>
    <w:rsid w:val="00E53F6E"/>
    <w:rsid w:val="00E56A2B"/>
    <w:rsid w:val="00E64113"/>
    <w:rsid w:val="00E664A9"/>
    <w:rsid w:val="00E7165D"/>
    <w:rsid w:val="00E7221E"/>
    <w:rsid w:val="00E737A9"/>
    <w:rsid w:val="00E73F7E"/>
    <w:rsid w:val="00E75724"/>
    <w:rsid w:val="00E82499"/>
    <w:rsid w:val="00E841AD"/>
    <w:rsid w:val="00E912A4"/>
    <w:rsid w:val="00E9363D"/>
    <w:rsid w:val="00E93843"/>
    <w:rsid w:val="00E954FE"/>
    <w:rsid w:val="00E95B33"/>
    <w:rsid w:val="00EA085D"/>
    <w:rsid w:val="00EA3CA4"/>
    <w:rsid w:val="00EA4A25"/>
    <w:rsid w:val="00EA7D11"/>
    <w:rsid w:val="00EB2E41"/>
    <w:rsid w:val="00EB54A8"/>
    <w:rsid w:val="00EB7635"/>
    <w:rsid w:val="00EB7669"/>
    <w:rsid w:val="00EC18AF"/>
    <w:rsid w:val="00ED5AFF"/>
    <w:rsid w:val="00EE029D"/>
    <w:rsid w:val="00EF3447"/>
    <w:rsid w:val="00F06102"/>
    <w:rsid w:val="00F21415"/>
    <w:rsid w:val="00F218D3"/>
    <w:rsid w:val="00F221C8"/>
    <w:rsid w:val="00F26F37"/>
    <w:rsid w:val="00F34762"/>
    <w:rsid w:val="00F36EEE"/>
    <w:rsid w:val="00F37BB5"/>
    <w:rsid w:val="00F40E02"/>
    <w:rsid w:val="00F4139F"/>
    <w:rsid w:val="00F41C36"/>
    <w:rsid w:val="00F434FE"/>
    <w:rsid w:val="00F464F9"/>
    <w:rsid w:val="00F5189A"/>
    <w:rsid w:val="00F56D22"/>
    <w:rsid w:val="00F576D1"/>
    <w:rsid w:val="00F61CE7"/>
    <w:rsid w:val="00F6211F"/>
    <w:rsid w:val="00F67C0B"/>
    <w:rsid w:val="00F74C36"/>
    <w:rsid w:val="00F77B0E"/>
    <w:rsid w:val="00F823EC"/>
    <w:rsid w:val="00F83D0B"/>
    <w:rsid w:val="00F92309"/>
    <w:rsid w:val="00F96FFE"/>
    <w:rsid w:val="00FA2BEB"/>
    <w:rsid w:val="00FA3DEE"/>
    <w:rsid w:val="00FA3E43"/>
    <w:rsid w:val="00FA7BD4"/>
    <w:rsid w:val="00FB4A40"/>
    <w:rsid w:val="00FB4E19"/>
    <w:rsid w:val="00FD30E4"/>
    <w:rsid w:val="00FE41BD"/>
    <w:rsid w:val="00FF3642"/>
    <w:rsid w:val="01623042"/>
    <w:rsid w:val="01905E2E"/>
    <w:rsid w:val="0237141A"/>
    <w:rsid w:val="03D81D2D"/>
    <w:rsid w:val="03D853AE"/>
    <w:rsid w:val="04204DC7"/>
    <w:rsid w:val="04DE47E7"/>
    <w:rsid w:val="05753C12"/>
    <w:rsid w:val="05A81645"/>
    <w:rsid w:val="06423D84"/>
    <w:rsid w:val="066F543D"/>
    <w:rsid w:val="06BA7FB0"/>
    <w:rsid w:val="06C83376"/>
    <w:rsid w:val="073B168F"/>
    <w:rsid w:val="07DE261C"/>
    <w:rsid w:val="07EB6072"/>
    <w:rsid w:val="080E0223"/>
    <w:rsid w:val="08567CCD"/>
    <w:rsid w:val="0932567E"/>
    <w:rsid w:val="09380DA8"/>
    <w:rsid w:val="09796C3C"/>
    <w:rsid w:val="09AA1954"/>
    <w:rsid w:val="0A9723EE"/>
    <w:rsid w:val="0AAB2240"/>
    <w:rsid w:val="0B1F4969"/>
    <w:rsid w:val="0B9E2792"/>
    <w:rsid w:val="0CB353B8"/>
    <w:rsid w:val="0D406CE4"/>
    <w:rsid w:val="0D56475D"/>
    <w:rsid w:val="0D611C39"/>
    <w:rsid w:val="0D7E013D"/>
    <w:rsid w:val="0EE246A9"/>
    <w:rsid w:val="0EEB2C7C"/>
    <w:rsid w:val="0F2C112C"/>
    <w:rsid w:val="0F6E369D"/>
    <w:rsid w:val="107218AC"/>
    <w:rsid w:val="10C00674"/>
    <w:rsid w:val="10DA414E"/>
    <w:rsid w:val="11036669"/>
    <w:rsid w:val="12053F81"/>
    <w:rsid w:val="12C04DCB"/>
    <w:rsid w:val="12CF100B"/>
    <w:rsid w:val="13545A5C"/>
    <w:rsid w:val="13A61A44"/>
    <w:rsid w:val="13BD3412"/>
    <w:rsid w:val="13CC12D9"/>
    <w:rsid w:val="13D04F2C"/>
    <w:rsid w:val="13D279E7"/>
    <w:rsid w:val="143840E8"/>
    <w:rsid w:val="150137BF"/>
    <w:rsid w:val="15081720"/>
    <w:rsid w:val="152C0F4F"/>
    <w:rsid w:val="15397D74"/>
    <w:rsid w:val="156B6C95"/>
    <w:rsid w:val="157168B6"/>
    <w:rsid w:val="16375070"/>
    <w:rsid w:val="1657778F"/>
    <w:rsid w:val="17B114EE"/>
    <w:rsid w:val="183C56B1"/>
    <w:rsid w:val="188A4507"/>
    <w:rsid w:val="18CC5F51"/>
    <w:rsid w:val="193550AC"/>
    <w:rsid w:val="19532939"/>
    <w:rsid w:val="196C1F76"/>
    <w:rsid w:val="19812EF9"/>
    <w:rsid w:val="19A86D11"/>
    <w:rsid w:val="19B04F5E"/>
    <w:rsid w:val="1B137D5B"/>
    <w:rsid w:val="1C0B51CF"/>
    <w:rsid w:val="1C561B9A"/>
    <w:rsid w:val="1C665483"/>
    <w:rsid w:val="1CB43EA4"/>
    <w:rsid w:val="1D007A25"/>
    <w:rsid w:val="1D501801"/>
    <w:rsid w:val="1D8F6B47"/>
    <w:rsid w:val="1DFA5F19"/>
    <w:rsid w:val="1EA27978"/>
    <w:rsid w:val="1F374264"/>
    <w:rsid w:val="1F907DE2"/>
    <w:rsid w:val="1FAC7BB2"/>
    <w:rsid w:val="1FE3359B"/>
    <w:rsid w:val="20603EB2"/>
    <w:rsid w:val="20BB629A"/>
    <w:rsid w:val="210634CA"/>
    <w:rsid w:val="212E0014"/>
    <w:rsid w:val="22200175"/>
    <w:rsid w:val="223A51B2"/>
    <w:rsid w:val="228B7DAB"/>
    <w:rsid w:val="22E26F46"/>
    <w:rsid w:val="235460FB"/>
    <w:rsid w:val="23570F15"/>
    <w:rsid w:val="236522D6"/>
    <w:rsid w:val="24276F03"/>
    <w:rsid w:val="2443650A"/>
    <w:rsid w:val="2481188D"/>
    <w:rsid w:val="24E0232F"/>
    <w:rsid w:val="252D2100"/>
    <w:rsid w:val="25840453"/>
    <w:rsid w:val="25D46165"/>
    <w:rsid w:val="25E87FE4"/>
    <w:rsid w:val="25FD5ADD"/>
    <w:rsid w:val="26392B73"/>
    <w:rsid w:val="265A0BD4"/>
    <w:rsid w:val="2680669A"/>
    <w:rsid w:val="2725707A"/>
    <w:rsid w:val="28483EA3"/>
    <w:rsid w:val="28993C50"/>
    <w:rsid w:val="28AD59FE"/>
    <w:rsid w:val="28D565F1"/>
    <w:rsid w:val="28FC437E"/>
    <w:rsid w:val="29234178"/>
    <w:rsid w:val="29F2388C"/>
    <w:rsid w:val="2A342ADA"/>
    <w:rsid w:val="2B313A4A"/>
    <w:rsid w:val="2B9845A1"/>
    <w:rsid w:val="2BB96C37"/>
    <w:rsid w:val="2BF3765B"/>
    <w:rsid w:val="2BFE3A04"/>
    <w:rsid w:val="2CD75377"/>
    <w:rsid w:val="2D543DE5"/>
    <w:rsid w:val="2DED16DF"/>
    <w:rsid w:val="2F247A80"/>
    <w:rsid w:val="2F330274"/>
    <w:rsid w:val="2F5E3D27"/>
    <w:rsid w:val="2F6B32AA"/>
    <w:rsid w:val="2F7A3907"/>
    <w:rsid w:val="30322C88"/>
    <w:rsid w:val="30340148"/>
    <w:rsid w:val="306714AE"/>
    <w:rsid w:val="30BA7080"/>
    <w:rsid w:val="30E054EF"/>
    <w:rsid w:val="311C1050"/>
    <w:rsid w:val="31485C11"/>
    <w:rsid w:val="31FA71AB"/>
    <w:rsid w:val="322060C0"/>
    <w:rsid w:val="323E68A4"/>
    <w:rsid w:val="32454EAB"/>
    <w:rsid w:val="33176D02"/>
    <w:rsid w:val="342005A4"/>
    <w:rsid w:val="344F37BA"/>
    <w:rsid w:val="347863EF"/>
    <w:rsid w:val="34EA39CE"/>
    <w:rsid w:val="352D2C54"/>
    <w:rsid w:val="354509B1"/>
    <w:rsid w:val="35EF32D3"/>
    <w:rsid w:val="364A33DA"/>
    <w:rsid w:val="368A50A6"/>
    <w:rsid w:val="371853DE"/>
    <w:rsid w:val="375164F4"/>
    <w:rsid w:val="37584BFF"/>
    <w:rsid w:val="37B413EB"/>
    <w:rsid w:val="37D02614"/>
    <w:rsid w:val="38802224"/>
    <w:rsid w:val="38A41705"/>
    <w:rsid w:val="39027CBE"/>
    <w:rsid w:val="3917155D"/>
    <w:rsid w:val="391B283E"/>
    <w:rsid w:val="39F17FF4"/>
    <w:rsid w:val="3A0A75CD"/>
    <w:rsid w:val="3A4A3AC7"/>
    <w:rsid w:val="3A94040B"/>
    <w:rsid w:val="3AE879F3"/>
    <w:rsid w:val="3B5A3996"/>
    <w:rsid w:val="3BE800F1"/>
    <w:rsid w:val="3C6D0716"/>
    <w:rsid w:val="3C936FB6"/>
    <w:rsid w:val="3D0F524E"/>
    <w:rsid w:val="3D112275"/>
    <w:rsid w:val="3DAD64EE"/>
    <w:rsid w:val="3EB93F39"/>
    <w:rsid w:val="3F85463D"/>
    <w:rsid w:val="3FC12408"/>
    <w:rsid w:val="40E1286D"/>
    <w:rsid w:val="41A36521"/>
    <w:rsid w:val="43577198"/>
    <w:rsid w:val="44023264"/>
    <w:rsid w:val="44313677"/>
    <w:rsid w:val="44644693"/>
    <w:rsid w:val="46346D37"/>
    <w:rsid w:val="46F826A8"/>
    <w:rsid w:val="4726707E"/>
    <w:rsid w:val="47307059"/>
    <w:rsid w:val="473E3D66"/>
    <w:rsid w:val="47710B21"/>
    <w:rsid w:val="48C9313D"/>
    <w:rsid w:val="48DA7F69"/>
    <w:rsid w:val="49660B92"/>
    <w:rsid w:val="49661520"/>
    <w:rsid w:val="496E705D"/>
    <w:rsid w:val="49C102FF"/>
    <w:rsid w:val="4A34098F"/>
    <w:rsid w:val="4A4A0658"/>
    <w:rsid w:val="4B2C6E96"/>
    <w:rsid w:val="4B37345D"/>
    <w:rsid w:val="4BC40AFB"/>
    <w:rsid w:val="4C212CE7"/>
    <w:rsid w:val="4C3D56FE"/>
    <w:rsid w:val="4CFF75E8"/>
    <w:rsid w:val="4D0237C0"/>
    <w:rsid w:val="4DF25B37"/>
    <w:rsid w:val="4E646C43"/>
    <w:rsid w:val="4EC3043D"/>
    <w:rsid w:val="4EFF77EF"/>
    <w:rsid w:val="4F720112"/>
    <w:rsid w:val="4F7417E6"/>
    <w:rsid w:val="4F860201"/>
    <w:rsid w:val="502025AB"/>
    <w:rsid w:val="508F1578"/>
    <w:rsid w:val="50A44208"/>
    <w:rsid w:val="50FA7D68"/>
    <w:rsid w:val="51254DD0"/>
    <w:rsid w:val="52984546"/>
    <w:rsid w:val="52C372E7"/>
    <w:rsid w:val="52C42BBA"/>
    <w:rsid w:val="530B73CD"/>
    <w:rsid w:val="535A1D37"/>
    <w:rsid w:val="54565ECB"/>
    <w:rsid w:val="54A56C2F"/>
    <w:rsid w:val="54B00135"/>
    <w:rsid w:val="55324938"/>
    <w:rsid w:val="55A35A69"/>
    <w:rsid w:val="55D2592A"/>
    <w:rsid w:val="56950187"/>
    <w:rsid w:val="56A45A7A"/>
    <w:rsid w:val="57230B4F"/>
    <w:rsid w:val="57A15EA1"/>
    <w:rsid w:val="57AD75DC"/>
    <w:rsid w:val="589160FD"/>
    <w:rsid w:val="589443D1"/>
    <w:rsid w:val="58D917C2"/>
    <w:rsid w:val="5926006A"/>
    <w:rsid w:val="59272226"/>
    <w:rsid w:val="59282897"/>
    <w:rsid w:val="596C06B6"/>
    <w:rsid w:val="59C26853"/>
    <w:rsid w:val="5A676BB3"/>
    <w:rsid w:val="5A881A14"/>
    <w:rsid w:val="5AAC0620"/>
    <w:rsid w:val="5AEA0D55"/>
    <w:rsid w:val="5AFF4DE3"/>
    <w:rsid w:val="5B553C7A"/>
    <w:rsid w:val="5B7A2E3F"/>
    <w:rsid w:val="5B8F6939"/>
    <w:rsid w:val="5BA35831"/>
    <w:rsid w:val="5BD92CE5"/>
    <w:rsid w:val="5BDE1931"/>
    <w:rsid w:val="5C091C87"/>
    <w:rsid w:val="5C40208A"/>
    <w:rsid w:val="5C634043"/>
    <w:rsid w:val="5CAC5FC5"/>
    <w:rsid w:val="5CCA697E"/>
    <w:rsid w:val="5DB307EC"/>
    <w:rsid w:val="5DD07A80"/>
    <w:rsid w:val="5E300BDC"/>
    <w:rsid w:val="5E50452D"/>
    <w:rsid w:val="5E8826B9"/>
    <w:rsid w:val="607F2AB4"/>
    <w:rsid w:val="61105D96"/>
    <w:rsid w:val="61230950"/>
    <w:rsid w:val="61AF513A"/>
    <w:rsid w:val="61B83FD0"/>
    <w:rsid w:val="61F5018D"/>
    <w:rsid w:val="6212655D"/>
    <w:rsid w:val="62320B88"/>
    <w:rsid w:val="62371AB3"/>
    <w:rsid w:val="62975466"/>
    <w:rsid w:val="631E0616"/>
    <w:rsid w:val="63A83144"/>
    <w:rsid w:val="63B60036"/>
    <w:rsid w:val="63C312A5"/>
    <w:rsid w:val="63D90D17"/>
    <w:rsid w:val="641762A4"/>
    <w:rsid w:val="641E5A70"/>
    <w:rsid w:val="64360854"/>
    <w:rsid w:val="645B13C1"/>
    <w:rsid w:val="64CB33F2"/>
    <w:rsid w:val="64E505D2"/>
    <w:rsid w:val="657F3E94"/>
    <w:rsid w:val="66004C7D"/>
    <w:rsid w:val="66400EA4"/>
    <w:rsid w:val="677562C0"/>
    <w:rsid w:val="67790861"/>
    <w:rsid w:val="67A150A9"/>
    <w:rsid w:val="67A16376"/>
    <w:rsid w:val="67C141AD"/>
    <w:rsid w:val="684F69F7"/>
    <w:rsid w:val="68682757"/>
    <w:rsid w:val="68967254"/>
    <w:rsid w:val="68A72529"/>
    <w:rsid w:val="68BA47AC"/>
    <w:rsid w:val="696C2AFA"/>
    <w:rsid w:val="6A12442C"/>
    <w:rsid w:val="6A423554"/>
    <w:rsid w:val="6A4C4AE9"/>
    <w:rsid w:val="6ACF3B5C"/>
    <w:rsid w:val="6AD13F76"/>
    <w:rsid w:val="6B850810"/>
    <w:rsid w:val="6B883ED9"/>
    <w:rsid w:val="6C101CC4"/>
    <w:rsid w:val="6C3A3C9A"/>
    <w:rsid w:val="6C641901"/>
    <w:rsid w:val="6C7B6731"/>
    <w:rsid w:val="6D22096D"/>
    <w:rsid w:val="6DE83959"/>
    <w:rsid w:val="6DF41EF3"/>
    <w:rsid w:val="6DFB008A"/>
    <w:rsid w:val="6E7C02DE"/>
    <w:rsid w:val="6EBA4747"/>
    <w:rsid w:val="6EF12108"/>
    <w:rsid w:val="6F571B7E"/>
    <w:rsid w:val="6F5C335E"/>
    <w:rsid w:val="6F5F7408"/>
    <w:rsid w:val="708B68C9"/>
    <w:rsid w:val="70925FF1"/>
    <w:rsid w:val="70EC4DA3"/>
    <w:rsid w:val="718D6406"/>
    <w:rsid w:val="726030D1"/>
    <w:rsid w:val="727E3000"/>
    <w:rsid w:val="728A3256"/>
    <w:rsid w:val="72B61885"/>
    <w:rsid w:val="730D602B"/>
    <w:rsid w:val="73641FE3"/>
    <w:rsid w:val="73867FF2"/>
    <w:rsid w:val="73A62F84"/>
    <w:rsid w:val="7439476C"/>
    <w:rsid w:val="746D1D50"/>
    <w:rsid w:val="74E815E6"/>
    <w:rsid w:val="75670FDD"/>
    <w:rsid w:val="75A52D4A"/>
    <w:rsid w:val="75BC6BF3"/>
    <w:rsid w:val="76017CA5"/>
    <w:rsid w:val="76566BBA"/>
    <w:rsid w:val="76AD25E9"/>
    <w:rsid w:val="77110CA1"/>
    <w:rsid w:val="782C5437"/>
    <w:rsid w:val="79171E67"/>
    <w:rsid w:val="799B46F2"/>
    <w:rsid w:val="79A63B27"/>
    <w:rsid w:val="79DA2701"/>
    <w:rsid w:val="7A9A790E"/>
    <w:rsid w:val="7ADB7533"/>
    <w:rsid w:val="7B7B715E"/>
    <w:rsid w:val="7B8D6001"/>
    <w:rsid w:val="7B8F77AF"/>
    <w:rsid w:val="7BAD6CE0"/>
    <w:rsid w:val="7C2D3026"/>
    <w:rsid w:val="7C326A89"/>
    <w:rsid w:val="7C95706B"/>
    <w:rsid w:val="7E310EC8"/>
    <w:rsid w:val="7EC05582"/>
    <w:rsid w:val="7F4A009A"/>
    <w:rsid w:val="7F687DF3"/>
    <w:rsid w:val="7FB40E33"/>
    <w:rsid w:val="7FB91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sdException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4"/>
    <w:basedOn w:val="1"/>
    <w:next w:val="1"/>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kern w:val="0"/>
      <w:szCs w:val="20"/>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4">
    <w:name w:val="Normal Indent"/>
    <w:basedOn w:val="1"/>
    <w:link w:val="27"/>
    <w:qFormat/>
    <w:uiPriority w:val="0"/>
    <w:rPr>
      <w:sz w:val="28"/>
    </w:rPr>
  </w:style>
  <w:style w:type="paragraph" w:styleId="5">
    <w:name w:val="caption"/>
    <w:basedOn w:val="1"/>
    <w:next w:val="1"/>
    <w:qFormat/>
    <w:uiPriority w:val="35"/>
    <w:pPr>
      <w:spacing w:line="240" w:lineRule="auto"/>
      <w:jc w:val="center"/>
    </w:pPr>
    <w:rPr>
      <w:rFonts w:cs="Arial"/>
      <w:b/>
      <w:szCs w:val="20"/>
    </w:rPr>
  </w:style>
  <w:style w:type="paragraph" w:styleId="6">
    <w:name w:val="Document Map"/>
    <w:basedOn w:val="1"/>
    <w:semiHidden/>
    <w:qFormat/>
    <w:uiPriority w:val="0"/>
    <w:pPr>
      <w:shd w:val="clear" w:color="auto" w:fill="000080"/>
    </w:pPr>
  </w:style>
  <w:style w:type="paragraph" w:styleId="7">
    <w:name w:val="annotation text"/>
    <w:basedOn w:val="1"/>
    <w:link w:val="42"/>
    <w:qFormat/>
    <w:uiPriority w:val="0"/>
  </w:style>
  <w:style w:type="paragraph" w:styleId="8">
    <w:name w:val="Body Text"/>
    <w:basedOn w:val="1"/>
    <w:link w:val="31"/>
    <w:qFormat/>
    <w:uiPriority w:val="0"/>
    <w:pPr>
      <w:spacing w:after="120"/>
    </w:pPr>
  </w:style>
  <w:style w:type="paragraph" w:styleId="9">
    <w:name w:val="Body Text Indent"/>
    <w:basedOn w:val="1"/>
    <w:link w:val="37"/>
    <w:unhideWhenUsed/>
    <w:qFormat/>
    <w:uiPriority w:val="99"/>
    <w:pPr>
      <w:adjustRightInd/>
      <w:snapToGrid/>
      <w:spacing w:after="120" w:line="240" w:lineRule="auto"/>
      <w:ind w:left="420" w:leftChars="200" w:firstLine="0" w:firstLineChars="0"/>
    </w:pPr>
    <w:rPr>
      <w:rFonts w:ascii="Calibri" w:hAnsi="Calibri"/>
      <w:sz w:val="21"/>
      <w:szCs w:val="22"/>
    </w:rPr>
  </w:style>
  <w:style w:type="paragraph" w:styleId="10">
    <w:name w:val="Plain Text"/>
    <w:basedOn w:val="1"/>
    <w:link w:val="33"/>
    <w:qFormat/>
    <w:uiPriority w:val="0"/>
    <w:pPr>
      <w:snapToGrid/>
      <w:spacing w:line="312" w:lineRule="atLeast"/>
      <w:ind w:firstLine="0" w:firstLineChars="0"/>
      <w:textAlignment w:val="baseline"/>
    </w:pPr>
    <w:rPr>
      <w:rFonts w:ascii="宋体" w:hAnsi="Courier New"/>
      <w:kern w:val="0"/>
      <w:sz w:val="21"/>
    </w:rPr>
  </w:style>
  <w:style w:type="paragraph" w:styleId="11">
    <w:name w:val="Body Text Indent 2"/>
    <w:basedOn w:val="1"/>
    <w:link w:val="35"/>
    <w:qFormat/>
    <w:uiPriority w:val="0"/>
    <w:pPr>
      <w:spacing w:after="120" w:line="480" w:lineRule="auto"/>
      <w:ind w:left="420" w:leftChars="200"/>
    </w:pPr>
  </w:style>
  <w:style w:type="paragraph" w:styleId="12">
    <w:name w:val="Balloon Text"/>
    <w:basedOn w:val="1"/>
    <w:link w:val="40"/>
    <w:qFormat/>
    <w:uiPriority w:val="0"/>
    <w:pPr>
      <w:spacing w:line="240" w:lineRule="auto"/>
    </w:pPr>
    <w:rPr>
      <w:sz w:val="18"/>
      <w:szCs w:val="18"/>
    </w:rPr>
  </w:style>
  <w:style w:type="paragraph" w:styleId="13">
    <w:name w:val="footer"/>
    <w:basedOn w:val="1"/>
    <w:link w:val="29"/>
    <w:qFormat/>
    <w:uiPriority w:val="99"/>
    <w:pPr>
      <w:tabs>
        <w:tab w:val="center" w:pos="4153"/>
        <w:tab w:val="right" w:pos="8306"/>
      </w:tabs>
    </w:pPr>
    <w:rPr>
      <w:sz w:val="18"/>
      <w:szCs w:val="18"/>
    </w:rPr>
  </w:style>
  <w:style w:type="paragraph" w:styleId="14">
    <w:name w:val="header"/>
    <w:basedOn w:val="1"/>
    <w:link w:val="28"/>
    <w:qFormat/>
    <w:uiPriority w:val="0"/>
    <w:pPr>
      <w:pBdr>
        <w:bottom w:val="single" w:color="auto" w:sz="6" w:space="1"/>
      </w:pBdr>
      <w:tabs>
        <w:tab w:val="center" w:pos="4153"/>
        <w:tab w:val="right" w:pos="8306"/>
      </w:tabs>
      <w:jc w:val="center"/>
    </w:pPr>
    <w:rPr>
      <w:sz w:val="18"/>
      <w:szCs w:val="18"/>
    </w:rPr>
  </w:style>
  <w:style w:type="paragraph" w:styleId="15">
    <w:name w:val="toc 1"/>
    <w:basedOn w:val="1"/>
    <w:next w:val="1"/>
    <w:qFormat/>
    <w:uiPriority w:val="39"/>
    <w:pPr>
      <w:tabs>
        <w:tab w:val="right" w:leader="dot" w:pos="8720"/>
      </w:tabs>
      <w:ind w:firstLine="562"/>
      <w:jc w:val="center"/>
    </w:pPr>
    <w:rPr>
      <w:b/>
      <w:sz w:val="28"/>
      <w:szCs w:val="28"/>
    </w:rPr>
  </w:style>
  <w:style w:type="paragraph" w:styleId="16">
    <w:name w:val="Body Text 2"/>
    <w:basedOn w:val="1"/>
    <w:qFormat/>
    <w:uiPriority w:val="0"/>
    <w:pPr>
      <w:spacing w:line="312" w:lineRule="auto"/>
    </w:pPr>
    <w:rPr>
      <w:rFonts w:ascii="宋体"/>
      <w:sz w:val="28"/>
    </w:rPr>
  </w:style>
  <w:style w:type="paragraph" w:styleId="17">
    <w:name w:val="Body Text First Indent 2"/>
    <w:basedOn w:val="9"/>
    <w:next w:val="1"/>
    <w:qFormat/>
    <w:uiPriority w:val="0"/>
    <w:pPr>
      <w:ind w:firstLine="420" w:firstLineChars="200"/>
    </w:pPr>
  </w:style>
  <w:style w:type="table" w:styleId="19">
    <w:name w:val="Table Grid"/>
    <w:basedOn w:val="1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21">
    <w:name w:val="page number"/>
    <w:basedOn w:val="20"/>
    <w:qFormat/>
    <w:uiPriority w:val="0"/>
  </w:style>
  <w:style w:type="character" w:styleId="22">
    <w:name w:val="Hyperlink"/>
    <w:basedOn w:val="20"/>
    <w:unhideWhenUsed/>
    <w:qFormat/>
    <w:uiPriority w:val="99"/>
    <w:rPr>
      <w:color w:val="0000FF" w:themeColor="hyperlink"/>
      <w:u w:val="single"/>
      <w14:textFill>
        <w14:solidFill>
          <w14:schemeClr w14:val="hlink"/>
        </w14:solidFill>
      </w14:textFill>
    </w:rPr>
  </w:style>
  <w:style w:type="character" w:styleId="23">
    <w:name w:val="annotation reference"/>
    <w:basedOn w:val="20"/>
    <w:qFormat/>
    <w:uiPriority w:val="0"/>
    <w:rPr>
      <w:sz w:val="21"/>
      <w:szCs w:val="21"/>
    </w:rPr>
  </w:style>
  <w:style w:type="paragraph" w:customStyle="1" w:styleId="24">
    <w:name w:val="默认段落字体 Para Char Char Char Char"/>
    <w:basedOn w:val="1"/>
    <w:qFormat/>
    <w:uiPriority w:val="0"/>
    <w:rPr>
      <w:szCs w:val="24"/>
    </w:rPr>
  </w:style>
  <w:style w:type="paragraph" w:customStyle="1" w:styleId="25">
    <w:name w:val="p0"/>
    <w:basedOn w:val="1"/>
    <w:qFormat/>
    <w:uiPriority w:val="0"/>
    <w:pPr>
      <w:widowControl/>
    </w:pPr>
    <w:rPr>
      <w:kern w:val="0"/>
      <w:szCs w:val="21"/>
    </w:rPr>
  </w:style>
  <w:style w:type="character" w:customStyle="1" w:styleId="26">
    <w:name w:val="15"/>
    <w:basedOn w:val="20"/>
    <w:qFormat/>
    <w:uiPriority w:val="0"/>
    <w:rPr>
      <w:rFonts w:hint="default" w:ascii="Times New Roman" w:hAnsi="Times New Roman" w:cs="Times New Roman"/>
      <w:sz w:val="20"/>
      <w:szCs w:val="20"/>
    </w:rPr>
  </w:style>
  <w:style w:type="character" w:customStyle="1" w:styleId="27">
    <w:name w:val="正文缩进 Char"/>
    <w:basedOn w:val="20"/>
    <w:link w:val="4"/>
    <w:qFormat/>
    <w:uiPriority w:val="0"/>
    <w:rPr>
      <w:kern w:val="2"/>
      <w:sz w:val="28"/>
    </w:rPr>
  </w:style>
  <w:style w:type="character" w:customStyle="1" w:styleId="28">
    <w:name w:val="页眉 Char"/>
    <w:basedOn w:val="20"/>
    <w:link w:val="14"/>
    <w:qFormat/>
    <w:uiPriority w:val="0"/>
    <w:rPr>
      <w:kern w:val="2"/>
      <w:sz w:val="18"/>
      <w:szCs w:val="18"/>
    </w:rPr>
  </w:style>
  <w:style w:type="character" w:customStyle="1" w:styleId="29">
    <w:name w:val="页脚 Char"/>
    <w:basedOn w:val="20"/>
    <w:link w:val="13"/>
    <w:qFormat/>
    <w:uiPriority w:val="99"/>
    <w:rPr>
      <w:kern w:val="2"/>
      <w:sz w:val="18"/>
      <w:szCs w:val="18"/>
    </w:rPr>
  </w:style>
  <w:style w:type="paragraph" w:customStyle="1" w:styleId="30">
    <w:name w:val="无间隔1"/>
    <w:basedOn w:val="8"/>
    <w:next w:val="8"/>
    <w:qFormat/>
    <w:uiPriority w:val="1"/>
    <w:pPr>
      <w:spacing w:after="0" w:line="360" w:lineRule="exact"/>
      <w:ind w:firstLine="0" w:firstLineChars="0"/>
      <w:jc w:val="center"/>
    </w:pPr>
    <w:rPr>
      <w:rFonts w:eastAsia="黑体"/>
      <w:sz w:val="21"/>
    </w:rPr>
  </w:style>
  <w:style w:type="character" w:customStyle="1" w:styleId="31">
    <w:name w:val="正文文本 Char"/>
    <w:basedOn w:val="20"/>
    <w:link w:val="8"/>
    <w:qFormat/>
    <w:uiPriority w:val="0"/>
    <w:rPr>
      <w:kern w:val="2"/>
      <w:sz w:val="24"/>
    </w:rPr>
  </w:style>
  <w:style w:type="character" w:customStyle="1" w:styleId="32">
    <w:name w:val="纯文本 Char"/>
    <w:basedOn w:val="20"/>
    <w:qFormat/>
    <w:uiPriority w:val="0"/>
    <w:rPr>
      <w:rFonts w:ascii="宋体" w:hAnsi="Courier New"/>
      <w:sz w:val="21"/>
    </w:rPr>
  </w:style>
  <w:style w:type="character" w:customStyle="1" w:styleId="33">
    <w:name w:val="纯文本 Char1"/>
    <w:basedOn w:val="20"/>
    <w:link w:val="10"/>
    <w:qFormat/>
    <w:uiPriority w:val="0"/>
    <w:rPr>
      <w:rFonts w:ascii="宋体" w:hAnsi="Courier New" w:cs="Courier New"/>
      <w:kern w:val="2"/>
      <w:sz w:val="21"/>
      <w:szCs w:val="21"/>
    </w:rPr>
  </w:style>
  <w:style w:type="paragraph" w:customStyle="1" w:styleId="34">
    <w:name w:val="报告表格式2"/>
    <w:basedOn w:val="10"/>
    <w:qFormat/>
    <w:uiPriority w:val="0"/>
    <w:pPr>
      <w:adjustRightInd/>
      <w:spacing w:beforeLines="50" w:afterLines="50" w:line="240" w:lineRule="auto"/>
      <w:jc w:val="left"/>
      <w:textAlignment w:val="auto"/>
    </w:pPr>
    <w:rPr>
      <w:rFonts w:ascii="楷体_GB2312" w:eastAsia="黑体" w:cs="Courier New"/>
      <w:b/>
      <w:bCs/>
      <w:kern w:val="2"/>
      <w:sz w:val="28"/>
      <w:szCs w:val="21"/>
    </w:rPr>
  </w:style>
  <w:style w:type="character" w:customStyle="1" w:styleId="35">
    <w:name w:val="正文文本缩进 2 Char"/>
    <w:basedOn w:val="20"/>
    <w:link w:val="11"/>
    <w:qFormat/>
    <w:uiPriority w:val="0"/>
    <w:rPr>
      <w:kern w:val="2"/>
      <w:sz w:val="24"/>
    </w:rPr>
  </w:style>
  <w:style w:type="paragraph" w:customStyle="1" w:styleId="36">
    <w:name w:val="_Style 13"/>
    <w:basedOn w:val="1"/>
    <w:next w:val="8"/>
    <w:qFormat/>
    <w:uiPriority w:val="0"/>
    <w:pPr>
      <w:adjustRightInd/>
      <w:snapToGrid/>
      <w:spacing w:line="240" w:lineRule="auto"/>
      <w:ind w:firstLine="0" w:firstLineChars="0"/>
    </w:pPr>
    <w:rPr>
      <w:sz w:val="28"/>
    </w:rPr>
  </w:style>
  <w:style w:type="character" w:customStyle="1" w:styleId="37">
    <w:name w:val="正文文本缩进 Char"/>
    <w:basedOn w:val="20"/>
    <w:link w:val="9"/>
    <w:qFormat/>
    <w:uiPriority w:val="99"/>
    <w:rPr>
      <w:rFonts w:ascii="Calibri" w:hAnsi="Calibri"/>
      <w:kern w:val="2"/>
      <w:sz w:val="21"/>
      <w:szCs w:val="22"/>
    </w:rPr>
  </w:style>
  <w:style w:type="paragraph" w:customStyle="1" w:styleId="38">
    <w:name w:val="表格文字"/>
    <w:basedOn w:val="1"/>
    <w:next w:val="1"/>
    <w:qFormat/>
    <w:uiPriority w:val="0"/>
    <w:pPr>
      <w:tabs>
        <w:tab w:val="center" w:pos="1053"/>
      </w:tabs>
      <w:adjustRightInd/>
      <w:spacing w:line="360" w:lineRule="exact"/>
      <w:ind w:firstLine="0" w:firstLineChars="0"/>
      <w:jc w:val="center"/>
    </w:pPr>
    <w:rPr>
      <w:rFonts w:ascii="宋体" w:hAnsi="宋体"/>
      <w:kern w:val="21"/>
      <w:sz w:val="21"/>
      <w:szCs w:val="21"/>
      <w:u w:color="000000"/>
    </w:rPr>
  </w:style>
  <w:style w:type="paragraph" w:customStyle="1" w:styleId="39">
    <w:name w:val="正文缩进2"/>
    <w:basedOn w:val="1"/>
    <w:qFormat/>
    <w:uiPriority w:val="0"/>
    <w:pPr>
      <w:adjustRightInd/>
      <w:snapToGrid/>
      <w:spacing w:line="240" w:lineRule="auto"/>
      <w:ind w:firstLine="420"/>
    </w:pPr>
    <w:rPr>
      <w:rFonts w:asciiTheme="minorHAnsi" w:hAnsiTheme="minorHAnsi" w:eastAsiaTheme="minorEastAsia"/>
      <w:szCs w:val="24"/>
    </w:rPr>
  </w:style>
  <w:style w:type="character" w:customStyle="1" w:styleId="40">
    <w:name w:val="批注框文本 Char"/>
    <w:basedOn w:val="20"/>
    <w:link w:val="12"/>
    <w:qFormat/>
    <w:uiPriority w:val="0"/>
    <w:rPr>
      <w:kern w:val="2"/>
      <w:sz w:val="18"/>
      <w:szCs w:val="18"/>
    </w:rPr>
  </w:style>
  <w:style w:type="paragraph" w:customStyle="1" w:styleId="41">
    <w:name w:val="报告表标题1"/>
    <w:basedOn w:val="1"/>
    <w:qFormat/>
    <w:uiPriority w:val="0"/>
    <w:pPr>
      <w:pageBreakBefore/>
      <w:spacing w:line="600" w:lineRule="exact"/>
      <w:ind w:firstLine="0" w:firstLineChars="0"/>
    </w:pPr>
    <w:rPr>
      <w:b/>
      <w:sz w:val="30"/>
    </w:rPr>
  </w:style>
  <w:style w:type="character" w:customStyle="1" w:styleId="42">
    <w:name w:val="批注文字 Char"/>
    <w:basedOn w:val="20"/>
    <w:link w:val="7"/>
    <w:qFormat/>
    <w:uiPriority w:val="0"/>
    <w:rPr>
      <w:kern w:val="2"/>
      <w:sz w:val="24"/>
    </w:rPr>
  </w:style>
  <w:style w:type="paragraph" w:customStyle="1" w:styleId="43">
    <w:name w:val="列出段落1"/>
    <w:basedOn w:val="1"/>
    <w:unhideWhenUsed/>
    <w:qFormat/>
    <w:uiPriority w:val="99"/>
    <w:pPr>
      <w:ind w:firstLine="420"/>
    </w:pPr>
  </w:style>
  <w:style w:type="character" w:customStyle="1" w:styleId="44">
    <w:name w:val="正文缩进 字符"/>
    <w:qFormat/>
    <w:uiPriority w:val="0"/>
    <w:rPr>
      <w:kern w:val="2"/>
      <w:sz w:val="28"/>
    </w:rPr>
  </w:style>
  <w:style w:type="paragraph" w:customStyle="1" w:styleId="45">
    <w:name w:val="样式35"/>
    <w:basedOn w:val="1"/>
    <w:qFormat/>
    <w:uiPriority w:val="0"/>
    <w:pPr>
      <w:snapToGrid/>
      <w:spacing w:line="312" w:lineRule="auto"/>
      <w:ind w:firstLine="567" w:firstLineChars="0"/>
    </w:pPr>
    <w:rPr>
      <w:rFonts w:ascii="宋体"/>
      <w:kern w:val="0"/>
      <w:sz w:val="28"/>
    </w:rPr>
  </w:style>
  <w:style w:type="paragraph" w:styleId="46">
    <w:name w:val="List Paragraph"/>
    <w:basedOn w:val="1"/>
    <w:unhideWhenUsed/>
    <w:qFormat/>
    <w:uiPriority w:val="99"/>
    <w:pPr>
      <w:ind w:firstLine="420"/>
      <w:jc w:val="left"/>
    </w:pPr>
  </w:style>
  <w:style w:type="paragraph" w:customStyle="1" w:styleId="47">
    <w:name w:val="表格"/>
    <w:basedOn w:val="1"/>
    <w:next w:val="1"/>
    <w:qFormat/>
    <w:uiPriority w:val="0"/>
    <w:pPr>
      <w:keepLines/>
      <w:kinsoku w:val="0"/>
      <w:overflowPunct w:val="0"/>
      <w:adjustRightInd w:val="0"/>
      <w:snapToGrid w:val="0"/>
      <w:spacing w:before="60" w:after="60"/>
      <w:jc w:val="center"/>
      <w:textAlignment w:val="center"/>
    </w:pPr>
    <w:rPr>
      <w:kern w:val="24"/>
      <w:sz w:val="24"/>
      <w:szCs w:val="20"/>
    </w:rPr>
  </w:style>
  <w:style w:type="paragraph" w:customStyle="1" w:styleId="48">
    <w:name w:val="4正文"/>
    <w:basedOn w:val="1"/>
    <w:qFormat/>
    <w:uiPriority w:val="0"/>
    <w:pPr>
      <w:ind w:firstLine="480"/>
    </w:pPr>
    <w:rPr>
      <w:szCs w:val="20"/>
    </w:rPr>
  </w:style>
  <w:style w:type="paragraph" w:customStyle="1" w:styleId="49">
    <w:name w:val="我的正文"/>
    <w:basedOn w:val="1"/>
    <w:qFormat/>
    <w:uiPriority w:val="0"/>
    <w:pPr>
      <w:ind w:firstLine="560" w:firstLineChars="200"/>
    </w:pPr>
    <w:rPr>
      <w:sz w:val="28"/>
      <w:szCs w:val="20"/>
    </w:rPr>
  </w:style>
  <w:style w:type="paragraph" w:customStyle="1" w:styleId="50">
    <w:name w:val="最新正文"/>
    <w:basedOn w:val="1"/>
    <w:qFormat/>
    <w:uiPriority w:val="0"/>
    <w:pPr>
      <w:spacing w:line="300" w:lineRule="auto"/>
      <w:ind w:firstLine="480" w:firstLineChars="200"/>
    </w:pPr>
    <w:rPr>
      <w:rFonts w:ascii="Times New Roman" w:hAnsi="Times New Roman"/>
      <w:szCs w:val="20"/>
    </w:rPr>
  </w:style>
  <w:style w:type="paragraph" w:customStyle="1" w:styleId="51">
    <w:name w:val="正文lcc"/>
    <w:basedOn w:val="1"/>
    <w:qFormat/>
    <w:uiPriority w:val="0"/>
    <w:pPr>
      <w:snapToGrid w:val="0"/>
      <w:ind w:firstLine="480" w:firstLineChars="200"/>
    </w:pPr>
    <w:rPr>
      <w:color w:val="000000"/>
      <w:szCs w:val="22"/>
    </w:rPr>
  </w:style>
  <w:style w:type="paragraph" w:customStyle="1" w:styleId="52">
    <w:name w:val="德宽路正文"/>
    <w:basedOn w:val="1"/>
    <w:qFormat/>
    <w:uiPriority w:val="0"/>
    <w:pPr>
      <w:spacing w:line="500" w:lineRule="exact"/>
      <w:ind w:firstLine="600" w:firstLineChars="200"/>
    </w:pPr>
    <w:rPr>
      <w:rFonts w:ascii="Times New Roman" w:hAnsi="Times New Roman"/>
    </w:rPr>
  </w:style>
  <w:style w:type="paragraph" w:customStyle="1" w:styleId="5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4">
    <w:name w:val="Table Paragraph"/>
    <w:basedOn w:val="1"/>
    <w:unhideWhenUsed/>
    <w:qFormat/>
    <w:uiPriority w:val="1"/>
    <w:pPr>
      <w:spacing w:beforeLines="0" w:afterLines="0"/>
    </w:pPr>
    <w:rPr>
      <w:rFonts w:hint="default"/>
      <w:sz w:val="24"/>
    </w:rPr>
  </w:style>
  <w:style w:type="paragraph" w:customStyle="1" w:styleId="55">
    <w:name w:val="正文缩进2字符"/>
    <w:basedOn w:val="1"/>
    <w:qFormat/>
    <w:uiPriority w:val="0"/>
    <w:pPr>
      <w:adjustRightInd w:val="0"/>
      <w:snapToGrid w:val="0"/>
      <w:ind w:firstLine="200" w:firstLineChars="200"/>
    </w:pPr>
  </w:style>
  <w:style w:type="character" w:customStyle="1" w:styleId="56">
    <w:name w:val="font01"/>
    <w:basedOn w:val="20"/>
    <w:qFormat/>
    <w:uiPriority w:val="0"/>
    <w:rPr>
      <w:rFonts w:ascii="Calibri" w:hAnsi="Calibri" w:cs="Calibri"/>
      <w:color w:val="FF0000"/>
      <w:sz w:val="24"/>
      <w:szCs w:val="24"/>
      <w:u w:val="none"/>
    </w:rPr>
  </w:style>
  <w:style w:type="character" w:customStyle="1" w:styleId="57">
    <w:name w:val="font11"/>
    <w:basedOn w:val="20"/>
    <w:qFormat/>
    <w:uiPriority w:val="0"/>
    <w:rPr>
      <w:rFonts w:hint="eastAsia" w:ascii="宋体" w:hAnsi="宋体" w:eastAsia="宋体" w:cs="宋体"/>
      <w:color w:val="FF0000"/>
      <w:sz w:val="24"/>
      <w:szCs w:val="24"/>
      <w:u w:val="none"/>
    </w:rPr>
  </w:style>
  <w:style w:type="character" w:customStyle="1" w:styleId="58">
    <w:name w:val="font21"/>
    <w:basedOn w:val="2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14.emf"/><Relationship Id="rId38" Type="http://schemas.openxmlformats.org/officeDocument/2006/relationships/oleObject" Target="embeddings/oleObject15.bin"/><Relationship Id="rId37" Type="http://schemas.openxmlformats.org/officeDocument/2006/relationships/image" Target="media/image13.emf"/><Relationship Id="rId36" Type="http://schemas.openxmlformats.org/officeDocument/2006/relationships/oleObject" Target="embeddings/oleObject14.bin"/><Relationship Id="rId35" Type="http://schemas.openxmlformats.org/officeDocument/2006/relationships/image" Target="media/image12.emf"/><Relationship Id="rId34" Type="http://schemas.openxmlformats.org/officeDocument/2006/relationships/oleObject" Target="embeddings/oleObject13.bin"/><Relationship Id="rId33" Type="http://schemas.openxmlformats.org/officeDocument/2006/relationships/image" Target="media/image11.emf"/><Relationship Id="rId32" Type="http://schemas.openxmlformats.org/officeDocument/2006/relationships/oleObject" Target="embeddings/oleObject12.bin"/><Relationship Id="rId31" Type="http://schemas.openxmlformats.org/officeDocument/2006/relationships/image" Target="media/image10.emf"/><Relationship Id="rId30" Type="http://schemas.openxmlformats.org/officeDocument/2006/relationships/oleObject" Target="embeddings/oleObject11.bin"/><Relationship Id="rId3" Type="http://schemas.openxmlformats.org/officeDocument/2006/relationships/header" Target="header1.xml"/><Relationship Id="rId29" Type="http://schemas.openxmlformats.org/officeDocument/2006/relationships/image" Target="media/image9.emf"/><Relationship Id="rId28" Type="http://schemas.openxmlformats.org/officeDocument/2006/relationships/oleObject" Target="embeddings/oleObject10.bin"/><Relationship Id="rId27" Type="http://schemas.openxmlformats.org/officeDocument/2006/relationships/image" Target="media/image8.emf"/><Relationship Id="rId26" Type="http://schemas.openxmlformats.org/officeDocument/2006/relationships/oleObject" Target="embeddings/oleObject9.bin"/><Relationship Id="rId25" Type="http://schemas.openxmlformats.org/officeDocument/2006/relationships/image" Target="media/image7.emf"/><Relationship Id="rId24" Type="http://schemas.openxmlformats.org/officeDocument/2006/relationships/oleObject" Target="embeddings/oleObject8.bin"/><Relationship Id="rId23" Type="http://schemas.openxmlformats.org/officeDocument/2006/relationships/image" Target="media/image6.emf"/><Relationship Id="rId22" Type="http://schemas.openxmlformats.org/officeDocument/2006/relationships/oleObject" Target="embeddings/oleObject7.bin"/><Relationship Id="rId21" Type="http://schemas.openxmlformats.org/officeDocument/2006/relationships/image" Target="media/image5.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oleObject" Target="embeddings/oleObject4.bin"/><Relationship Id="rId17" Type="http://schemas.openxmlformats.org/officeDocument/2006/relationships/oleObject" Target="embeddings/oleObject3.bin"/><Relationship Id="rId16" Type="http://schemas.openxmlformats.org/officeDocument/2006/relationships/image" Target="media/image4.wmf"/><Relationship Id="rId15" Type="http://schemas.openxmlformats.org/officeDocument/2006/relationships/oleObject" Target="embeddings/oleObject2.bin"/><Relationship Id="rId14" Type="http://schemas.openxmlformats.org/officeDocument/2006/relationships/image" Target="media/image3.jpeg"/><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3F273-5727-4F94-9DCE-4EB16AC318D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Pages>
  <Words>1396</Words>
  <Characters>7960</Characters>
  <Lines>66</Lines>
  <Paragraphs>18</Paragraphs>
  <TotalTime>2</TotalTime>
  <ScaleCrop>false</ScaleCrop>
  <LinksUpToDate>false</LinksUpToDate>
  <CharactersWithSpaces>9338</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2016-08-21T00:20:00Z</dcterms:created>
  <dc:creator>微软用户</dc:creator>
  <cp:lastModifiedBy>猪兔子</cp:lastModifiedBy>
  <cp:lastPrinted>2009-02-18T09:30:00Z</cp:lastPrinted>
  <dcterms:modified xsi:type="dcterms:W3CDTF">2019-03-18T03:14:41Z</dcterms:modified>
  <dc:title>建设项目环境影响报告表</dc:title>
  <cp:revision>297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