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cs="Times New Roman"/>
          <w:bCs/>
          <w:color w:val="000000"/>
          <w:sz w:val="28"/>
          <w:szCs w:val="28"/>
        </w:rPr>
      </w:pPr>
      <w:r>
        <w:rPr>
          <w:rFonts w:ascii="Times New Roman" w:cs="Times New Roman" w:hAnsiTheme="minorEastAsia"/>
          <w:bCs/>
          <w:color w:val="000000"/>
          <w:sz w:val="28"/>
          <w:szCs w:val="28"/>
        </w:rPr>
        <w:t>《建设项目环境影响报告表》编制说明</w:t>
      </w:r>
    </w:p>
    <w:p>
      <w:pPr>
        <w:jc w:val="center"/>
        <w:rPr>
          <w:rFonts w:ascii="Times New Roman" w:hAnsi="Times New Roman" w:cs="Times New Roman"/>
          <w:bCs/>
          <w:color w:val="000000"/>
          <w:sz w:val="28"/>
          <w:szCs w:val="28"/>
        </w:rPr>
      </w:pPr>
    </w:p>
    <w:p>
      <w:pPr>
        <w:spacing w:line="480" w:lineRule="auto"/>
        <w:ind w:firstLine="560" w:firstLineChars="200"/>
        <w:rPr>
          <w:rFonts w:ascii="Times New Roman" w:hAnsi="Times New Roman" w:cs="Times New Roman"/>
          <w:bCs/>
          <w:color w:val="000000"/>
          <w:sz w:val="28"/>
          <w:szCs w:val="28"/>
        </w:rPr>
      </w:pPr>
      <w:r>
        <w:rPr>
          <w:rFonts w:ascii="Times New Roman" w:cs="Times New Roman" w:hAnsiTheme="minorEastAsia"/>
          <w:bCs/>
          <w:color w:val="000000"/>
          <w:sz w:val="28"/>
          <w:szCs w:val="28"/>
        </w:rPr>
        <w:t>《建设项目环境影响报告表》由具有从事环境影响评价工作资质的单位编制。</w:t>
      </w:r>
    </w:p>
    <w:p>
      <w:pPr>
        <w:spacing w:line="480" w:lineRule="auto"/>
        <w:ind w:firstLine="560" w:firstLineChars="200"/>
        <w:rPr>
          <w:rFonts w:ascii="Times New Roman" w:hAnsi="Times New Roman" w:cs="Times New Roman"/>
          <w:bCs/>
          <w:color w:val="000000"/>
          <w:sz w:val="28"/>
          <w:szCs w:val="28"/>
        </w:rPr>
      </w:pPr>
      <w:r>
        <w:rPr>
          <w:rFonts w:ascii="Times New Roman" w:hAnsi="Times New Roman" w:cs="Times New Roman"/>
          <w:bCs/>
          <w:color w:val="000000"/>
          <w:sz w:val="28"/>
          <w:szCs w:val="28"/>
        </w:rPr>
        <w:t>1</w:t>
      </w:r>
      <w:r>
        <w:rPr>
          <w:rFonts w:ascii="Times New Roman" w:cs="Times New Roman" w:hAnsiTheme="minorEastAsia"/>
          <w:bCs/>
          <w:color w:val="000000"/>
          <w:sz w:val="28"/>
          <w:szCs w:val="28"/>
        </w:rPr>
        <w:t>．</w:t>
      </w:r>
      <w:r>
        <w:rPr>
          <w:rFonts w:hint="eastAsia" w:ascii="Times New Roman" w:cs="Times New Roman" w:hAnsiTheme="minorEastAsia"/>
          <w:bCs/>
          <w:color w:val="000000"/>
          <w:sz w:val="28"/>
          <w:szCs w:val="28"/>
        </w:rPr>
        <w:t xml:space="preserve"> </w:t>
      </w:r>
      <w:r>
        <w:rPr>
          <w:rFonts w:ascii="Times New Roman" w:cs="Times New Roman" w:hAnsiTheme="minorEastAsia"/>
          <w:bCs/>
          <w:color w:val="000000"/>
          <w:sz w:val="28"/>
          <w:szCs w:val="28"/>
        </w:rPr>
        <w:t>项目名称</w:t>
      </w:r>
      <w:r>
        <w:rPr>
          <w:rFonts w:ascii="Times New Roman" w:hAnsi="Times New Roman" w:cs="Times New Roman"/>
          <w:bCs/>
          <w:color w:val="000000"/>
          <w:sz w:val="28"/>
          <w:szCs w:val="28"/>
        </w:rPr>
        <w:t>——</w:t>
      </w:r>
      <w:r>
        <w:rPr>
          <w:rFonts w:ascii="Times New Roman" w:cs="Times New Roman" w:hAnsiTheme="minorEastAsia"/>
          <w:bCs/>
          <w:color w:val="000000"/>
          <w:sz w:val="28"/>
          <w:szCs w:val="28"/>
        </w:rPr>
        <w:t>指项目立项批复时的名称，应不超过</w:t>
      </w:r>
      <w:r>
        <w:rPr>
          <w:rFonts w:ascii="Times New Roman" w:hAnsi="Times New Roman" w:cs="Times New Roman"/>
          <w:bCs/>
          <w:color w:val="000000"/>
          <w:sz w:val="28"/>
          <w:szCs w:val="28"/>
        </w:rPr>
        <w:t>30</w:t>
      </w:r>
      <w:r>
        <w:rPr>
          <w:rFonts w:ascii="Times New Roman" w:cs="Times New Roman" w:hAnsiTheme="minorEastAsia"/>
          <w:bCs/>
          <w:color w:val="000000"/>
          <w:sz w:val="28"/>
          <w:szCs w:val="28"/>
        </w:rPr>
        <w:t>个字</w:t>
      </w:r>
      <w:r>
        <w:rPr>
          <w:rFonts w:ascii="Times New Roman" w:hAnsi="Times New Roman" w:cs="Times New Roman"/>
          <w:bCs/>
          <w:color w:val="000000"/>
          <w:sz w:val="28"/>
          <w:szCs w:val="28"/>
        </w:rPr>
        <w:t>(</w:t>
      </w:r>
      <w:r>
        <w:rPr>
          <w:rFonts w:ascii="Times New Roman" w:cs="Times New Roman" w:hAnsiTheme="minorEastAsia"/>
          <w:bCs/>
          <w:color w:val="000000"/>
          <w:sz w:val="28"/>
          <w:szCs w:val="28"/>
        </w:rPr>
        <w:t>两个英文字段作一个汉字</w:t>
      </w:r>
      <w:r>
        <w:rPr>
          <w:rFonts w:ascii="Times New Roman" w:hAnsi="Times New Roman" w:cs="Times New Roman"/>
          <w:bCs/>
          <w:color w:val="000000"/>
          <w:sz w:val="28"/>
          <w:szCs w:val="28"/>
        </w:rPr>
        <w:t>)</w:t>
      </w:r>
      <w:r>
        <w:rPr>
          <w:rFonts w:ascii="Times New Roman" w:cs="Times New Roman" w:hAnsiTheme="minorEastAsia"/>
          <w:bCs/>
          <w:color w:val="000000"/>
          <w:sz w:val="28"/>
          <w:szCs w:val="28"/>
        </w:rPr>
        <w:t>。</w:t>
      </w:r>
    </w:p>
    <w:p>
      <w:pPr>
        <w:spacing w:line="480" w:lineRule="auto"/>
        <w:ind w:firstLine="560" w:firstLineChars="200"/>
        <w:rPr>
          <w:rFonts w:ascii="Times New Roman" w:hAnsi="Times New Roman" w:cs="Times New Roman"/>
          <w:bCs/>
          <w:color w:val="000000"/>
          <w:sz w:val="28"/>
          <w:szCs w:val="28"/>
        </w:rPr>
      </w:pPr>
      <w:r>
        <w:rPr>
          <w:rFonts w:ascii="Times New Roman" w:hAnsi="Times New Roman" w:cs="Times New Roman"/>
          <w:bCs/>
          <w:color w:val="000000"/>
          <w:sz w:val="28"/>
          <w:szCs w:val="28"/>
        </w:rPr>
        <w:t>2</w:t>
      </w:r>
      <w:r>
        <w:rPr>
          <w:rFonts w:ascii="Times New Roman" w:cs="Times New Roman" w:hAnsiTheme="minorEastAsia"/>
          <w:bCs/>
          <w:color w:val="000000"/>
          <w:sz w:val="28"/>
          <w:szCs w:val="28"/>
        </w:rPr>
        <w:t>．建设地点</w:t>
      </w:r>
      <w:r>
        <w:rPr>
          <w:rFonts w:ascii="Times New Roman" w:hAnsi="Times New Roman" w:cs="Times New Roman"/>
          <w:bCs/>
          <w:color w:val="000000"/>
          <w:sz w:val="28"/>
          <w:szCs w:val="28"/>
        </w:rPr>
        <w:t>——</w:t>
      </w:r>
      <w:r>
        <w:rPr>
          <w:rFonts w:ascii="Times New Roman" w:cs="Times New Roman" w:hAnsiTheme="minorEastAsia"/>
          <w:bCs/>
          <w:color w:val="000000"/>
          <w:sz w:val="28"/>
          <w:szCs w:val="28"/>
        </w:rPr>
        <w:t>指项目所在地详细地址，公路、铁路应填写起止地点。</w:t>
      </w:r>
    </w:p>
    <w:p>
      <w:pPr>
        <w:spacing w:line="480" w:lineRule="auto"/>
        <w:ind w:firstLine="560" w:firstLineChars="200"/>
        <w:rPr>
          <w:rFonts w:ascii="Times New Roman" w:hAnsi="Times New Roman" w:cs="Times New Roman"/>
          <w:bCs/>
          <w:color w:val="000000"/>
          <w:sz w:val="28"/>
          <w:szCs w:val="28"/>
        </w:rPr>
      </w:pPr>
      <w:r>
        <w:rPr>
          <w:rFonts w:ascii="Times New Roman" w:hAnsi="Times New Roman" w:cs="Times New Roman"/>
          <w:bCs/>
          <w:color w:val="000000"/>
          <w:sz w:val="28"/>
          <w:szCs w:val="28"/>
        </w:rPr>
        <w:t>3</w:t>
      </w:r>
      <w:r>
        <w:rPr>
          <w:rFonts w:ascii="Times New Roman" w:cs="Times New Roman" w:hAnsiTheme="minorEastAsia"/>
          <w:bCs/>
          <w:color w:val="000000"/>
          <w:sz w:val="28"/>
          <w:szCs w:val="28"/>
        </w:rPr>
        <w:t>．行业类别</w:t>
      </w:r>
      <w:r>
        <w:rPr>
          <w:rFonts w:ascii="Times New Roman" w:hAnsi="Times New Roman" w:cs="Times New Roman"/>
          <w:bCs/>
          <w:color w:val="000000"/>
          <w:sz w:val="28"/>
          <w:szCs w:val="28"/>
        </w:rPr>
        <w:t>——</w:t>
      </w:r>
      <w:r>
        <w:rPr>
          <w:rFonts w:ascii="Times New Roman" w:cs="Times New Roman" w:hAnsiTheme="minorEastAsia"/>
          <w:bCs/>
          <w:color w:val="000000"/>
          <w:sz w:val="28"/>
          <w:szCs w:val="28"/>
        </w:rPr>
        <w:t>按国标填写。</w:t>
      </w:r>
    </w:p>
    <w:p>
      <w:pPr>
        <w:spacing w:line="480" w:lineRule="auto"/>
        <w:ind w:firstLine="560" w:firstLineChars="200"/>
        <w:rPr>
          <w:rFonts w:ascii="Times New Roman" w:hAnsi="Times New Roman" w:cs="Times New Roman"/>
          <w:bCs/>
          <w:color w:val="000000"/>
          <w:sz w:val="28"/>
          <w:szCs w:val="28"/>
        </w:rPr>
      </w:pPr>
      <w:r>
        <w:rPr>
          <w:rFonts w:ascii="Times New Roman" w:hAnsi="Times New Roman" w:cs="Times New Roman"/>
          <w:bCs/>
          <w:color w:val="000000"/>
          <w:sz w:val="28"/>
          <w:szCs w:val="28"/>
        </w:rPr>
        <w:t>4</w:t>
      </w:r>
      <w:r>
        <w:rPr>
          <w:rFonts w:ascii="Times New Roman" w:cs="Times New Roman" w:hAnsiTheme="minorEastAsia"/>
          <w:bCs/>
          <w:color w:val="000000"/>
          <w:sz w:val="28"/>
          <w:szCs w:val="28"/>
        </w:rPr>
        <w:t>．总投资</w:t>
      </w:r>
      <w:r>
        <w:rPr>
          <w:rFonts w:ascii="Times New Roman" w:hAnsi="Times New Roman" w:cs="Times New Roman"/>
          <w:bCs/>
          <w:color w:val="000000"/>
          <w:sz w:val="28"/>
          <w:szCs w:val="28"/>
        </w:rPr>
        <w:t>——</w:t>
      </w:r>
      <w:r>
        <w:rPr>
          <w:rFonts w:ascii="Times New Roman" w:cs="Times New Roman" w:hAnsiTheme="minorEastAsia"/>
          <w:bCs/>
          <w:color w:val="000000"/>
          <w:sz w:val="28"/>
          <w:szCs w:val="28"/>
        </w:rPr>
        <w:t>指项目投资总额。</w:t>
      </w:r>
    </w:p>
    <w:p>
      <w:pPr>
        <w:spacing w:line="480" w:lineRule="auto"/>
        <w:ind w:firstLine="560" w:firstLineChars="200"/>
        <w:rPr>
          <w:rFonts w:ascii="Times New Roman" w:hAnsi="Times New Roman" w:cs="Times New Roman"/>
          <w:bCs/>
          <w:color w:val="000000"/>
          <w:sz w:val="28"/>
          <w:szCs w:val="28"/>
        </w:rPr>
      </w:pPr>
      <w:r>
        <w:rPr>
          <w:rFonts w:ascii="Times New Roman" w:hAnsi="Times New Roman" w:cs="Times New Roman"/>
          <w:bCs/>
          <w:color w:val="000000"/>
          <w:sz w:val="28"/>
          <w:szCs w:val="28"/>
        </w:rPr>
        <w:t>5</w:t>
      </w:r>
      <w:r>
        <w:rPr>
          <w:rFonts w:ascii="Times New Roman" w:cs="Times New Roman" w:hAnsiTheme="minorEastAsia"/>
          <w:bCs/>
          <w:color w:val="000000"/>
          <w:sz w:val="28"/>
          <w:szCs w:val="28"/>
        </w:rPr>
        <w:t>．主要环境保护目标</w:t>
      </w:r>
      <w:r>
        <w:rPr>
          <w:rFonts w:ascii="Times New Roman" w:hAnsi="Times New Roman" w:cs="Times New Roman"/>
          <w:bCs/>
          <w:color w:val="000000"/>
          <w:sz w:val="28"/>
          <w:szCs w:val="28"/>
        </w:rPr>
        <w:t>——</w:t>
      </w:r>
      <w:r>
        <w:rPr>
          <w:rFonts w:ascii="Times New Roman" w:cs="Times New Roman" w:hAnsiTheme="minorEastAsia"/>
          <w:bCs/>
          <w:color w:val="000000"/>
          <w:sz w:val="28"/>
          <w:szCs w:val="28"/>
        </w:rPr>
        <w:t>指项目区周围一定范围内集中居民住宅区、学校、医院、保护文物、风景名胜区、水源地和生态敏感点等，应尽可能给出保护目标、性质、规模和距场界距离等。</w:t>
      </w:r>
    </w:p>
    <w:p>
      <w:pPr>
        <w:spacing w:line="480" w:lineRule="auto"/>
        <w:ind w:firstLine="560" w:firstLineChars="200"/>
        <w:rPr>
          <w:rFonts w:ascii="Times New Roman" w:hAnsi="Times New Roman" w:cs="Times New Roman"/>
          <w:bCs/>
          <w:color w:val="000000"/>
          <w:sz w:val="28"/>
          <w:szCs w:val="28"/>
        </w:rPr>
      </w:pPr>
      <w:r>
        <w:rPr>
          <w:rFonts w:ascii="Times New Roman" w:hAnsi="Times New Roman" w:cs="Times New Roman"/>
          <w:bCs/>
          <w:color w:val="000000"/>
          <w:sz w:val="28"/>
          <w:szCs w:val="28"/>
        </w:rPr>
        <w:t>6</w:t>
      </w:r>
      <w:r>
        <w:rPr>
          <w:rFonts w:ascii="Times New Roman" w:cs="Times New Roman" w:hAnsiTheme="minorEastAsia"/>
          <w:bCs/>
          <w:color w:val="000000"/>
          <w:sz w:val="28"/>
          <w:szCs w:val="28"/>
        </w:rPr>
        <w:t>．结论与建议</w:t>
      </w:r>
      <w:r>
        <w:rPr>
          <w:rFonts w:ascii="Times New Roman" w:hAnsi="Times New Roman" w:cs="Times New Roman"/>
          <w:bCs/>
          <w:color w:val="000000"/>
          <w:sz w:val="28"/>
          <w:szCs w:val="28"/>
        </w:rPr>
        <w:t>——</w:t>
      </w:r>
      <w:r>
        <w:rPr>
          <w:rFonts w:ascii="Times New Roman" w:cs="Times New Roman" w:hAnsiTheme="minorEastAsia"/>
          <w:bCs/>
          <w:color w:val="000000"/>
          <w:sz w:val="28"/>
          <w:szCs w:val="28"/>
        </w:rPr>
        <w:t>给出本项目清洁生产、达标排放和总量控制的分析结论，确定污染防治措施的有效性，说明本项目对环境造成的影响，给出建设项目环境可行性的明确结论。同时提出减少环境影响的其他建议。</w:t>
      </w:r>
    </w:p>
    <w:p>
      <w:pPr>
        <w:spacing w:line="480" w:lineRule="auto"/>
        <w:ind w:firstLine="560" w:firstLineChars="200"/>
        <w:rPr>
          <w:rFonts w:ascii="Times New Roman" w:hAnsi="Times New Roman" w:cs="Times New Roman"/>
          <w:bCs/>
          <w:color w:val="000000"/>
          <w:sz w:val="28"/>
          <w:szCs w:val="28"/>
        </w:rPr>
      </w:pPr>
      <w:r>
        <w:rPr>
          <w:rFonts w:ascii="Times New Roman" w:hAnsi="Times New Roman" w:cs="Times New Roman"/>
          <w:bCs/>
          <w:color w:val="000000"/>
          <w:sz w:val="28"/>
          <w:szCs w:val="28"/>
        </w:rPr>
        <w:t>7</w:t>
      </w:r>
      <w:r>
        <w:rPr>
          <w:rFonts w:ascii="Times New Roman" w:cs="Times New Roman" w:hAnsiTheme="minorEastAsia"/>
          <w:bCs/>
          <w:color w:val="000000"/>
          <w:sz w:val="28"/>
          <w:szCs w:val="28"/>
        </w:rPr>
        <w:t>．预审意见</w:t>
      </w:r>
      <w:r>
        <w:rPr>
          <w:rFonts w:ascii="Times New Roman" w:hAnsi="Times New Roman" w:cs="Times New Roman"/>
          <w:bCs/>
          <w:color w:val="000000"/>
          <w:sz w:val="28"/>
          <w:szCs w:val="28"/>
        </w:rPr>
        <w:t>——</w:t>
      </w:r>
      <w:r>
        <w:rPr>
          <w:rFonts w:ascii="Times New Roman" w:cs="Times New Roman" w:hAnsiTheme="minorEastAsia"/>
          <w:bCs/>
          <w:color w:val="000000"/>
          <w:sz w:val="28"/>
          <w:szCs w:val="28"/>
        </w:rPr>
        <w:t>由行业主管部门填写答复意见，无主管部门项目，可不填。</w:t>
      </w:r>
    </w:p>
    <w:p>
      <w:pPr>
        <w:spacing w:line="480" w:lineRule="auto"/>
        <w:ind w:firstLine="560" w:firstLineChars="200"/>
        <w:rPr>
          <w:rFonts w:ascii="Times New Roman" w:hAnsi="Times New Roman" w:cs="Times New Roman"/>
          <w:bCs/>
          <w:color w:val="000000"/>
          <w:sz w:val="28"/>
          <w:szCs w:val="28"/>
        </w:rPr>
        <w:sectPr>
          <w:pgSz w:w="11906" w:h="16838"/>
          <w:pgMar w:top="1440" w:right="1800" w:bottom="1440" w:left="1800" w:header="851" w:footer="992" w:gutter="0"/>
          <w:pgNumType w:start="1"/>
          <w:cols w:space="720" w:num="1"/>
          <w:docGrid w:type="lines" w:linePitch="312" w:charSpace="0"/>
        </w:sectPr>
      </w:pPr>
      <w:r>
        <w:rPr>
          <w:rFonts w:ascii="Times New Roman" w:hAnsi="Times New Roman" w:cs="Times New Roman"/>
          <w:bCs/>
          <w:color w:val="000000"/>
          <w:sz w:val="28"/>
          <w:szCs w:val="28"/>
        </w:rPr>
        <w:t>8</w:t>
      </w:r>
      <w:r>
        <w:rPr>
          <w:rFonts w:ascii="Times New Roman" w:cs="Times New Roman" w:hAnsiTheme="minorEastAsia"/>
          <w:bCs/>
          <w:color w:val="000000"/>
          <w:sz w:val="28"/>
          <w:szCs w:val="28"/>
        </w:rPr>
        <w:t>．审批意见</w:t>
      </w:r>
      <w:r>
        <w:rPr>
          <w:rFonts w:ascii="Times New Roman" w:hAnsi="Times New Roman" w:cs="Times New Roman"/>
          <w:bCs/>
          <w:color w:val="000000"/>
          <w:sz w:val="28"/>
          <w:szCs w:val="28"/>
        </w:rPr>
        <w:t>——</w:t>
      </w:r>
      <w:r>
        <w:rPr>
          <w:rFonts w:ascii="Times New Roman" w:cs="Times New Roman" w:hAnsiTheme="minorEastAsia"/>
          <w:bCs/>
          <w:color w:val="000000"/>
          <w:sz w:val="28"/>
          <w:szCs w:val="28"/>
        </w:rPr>
        <w:t>由负责审批该项目的环境保护行政主管部门批复。</w:t>
      </w:r>
    </w:p>
    <w:p>
      <w:pPr>
        <w:pStyle w:val="20"/>
        <w:tabs>
          <w:tab w:val="right" w:leader="dot" w:pos="8306"/>
        </w:tabs>
        <w:adjustRightInd w:val="0"/>
        <w:snapToGrid w:val="0"/>
        <w:jc w:val="center"/>
        <w:rPr>
          <w:rFonts w:ascii="Times New Roman" w:hAnsi="Times New Roman" w:cs="Times New Roman"/>
          <w:b/>
          <w:bCs/>
          <w:sz w:val="44"/>
          <w:szCs w:val="44"/>
        </w:rPr>
      </w:pPr>
      <w:r>
        <w:rPr>
          <w:rFonts w:hint="eastAsia" w:ascii="Times New Roman" w:cs="Times New Roman" w:hAnsiTheme="minorEastAsia"/>
          <w:b/>
          <w:bCs/>
          <w:sz w:val="44"/>
          <w:szCs w:val="44"/>
        </w:rPr>
        <w:t xml:space="preserve">  </w:t>
      </w:r>
      <w:r>
        <w:rPr>
          <w:rFonts w:ascii="Times New Roman" w:cs="Times New Roman" w:hAnsiTheme="minorEastAsia"/>
          <w:b/>
          <w:bCs/>
          <w:sz w:val="44"/>
          <w:szCs w:val="44"/>
        </w:rPr>
        <w:t>目</w:t>
      </w:r>
      <w:r>
        <w:rPr>
          <w:rFonts w:ascii="Times New Roman" w:hAnsi="Times New Roman" w:cs="Times New Roman"/>
          <w:b/>
          <w:bCs/>
          <w:sz w:val="44"/>
          <w:szCs w:val="44"/>
        </w:rPr>
        <w:t xml:space="preserve">  </w:t>
      </w:r>
      <w:r>
        <w:rPr>
          <w:rFonts w:ascii="Times New Roman" w:cs="Times New Roman" w:hAnsiTheme="minorEastAsia"/>
          <w:b/>
          <w:bCs/>
          <w:sz w:val="44"/>
          <w:szCs w:val="44"/>
        </w:rPr>
        <w:t>录</w:t>
      </w:r>
    </w:p>
    <w:p>
      <w:pPr>
        <w:pStyle w:val="20"/>
        <w:tabs>
          <w:tab w:val="right" w:leader="dot" w:pos="8296"/>
        </w:tabs>
        <w:adjustRightInd w:val="0"/>
        <w:snapToGrid w:val="0"/>
        <w:spacing w:line="360" w:lineRule="auto"/>
        <w:rPr>
          <w:rFonts w:ascii="Times New Roman" w:hAnsi="Times New Roman" w:cs="Times New Roman"/>
          <w:sz w:val="24"/>
        </w:rPr>
      </w:pPr>
      <w:bookmarkStart w:id="0" w:name="_Toc1504"/>
      <w:r>
        <w:rPr>
          <w:rFonts w:ascii="Times New Roman" w:hAnsi="Times New Roman" w:cs="Times New Roman"/>
          <w:sz w:val="24"/>
          <w:szCs w:val="22"/>
        </w:rPr>
        <w:fldChar w:fldCharType="begin"/>
      </w:r>
      <w:r>
        <w:rPr>
          <w:rFonts w:ascii="Times New Roman" w:hAnsi="Times New Roman" w:cs="Times New Roman"/>
          <w:sz w:val="24"/>
          <w:szCs w:val="22"/>
        </w:rPr>
        <w:instrText xml:space="preserve"> TOC \o "1-3" \h \z \u </w:instrText>
      </w:r>
      <w:r>
        <w:rPr>
          <w:rFonts w:ascii="Times New Roman" w:hAnsi="Times New Roman" w:cs="Times New Roman"/>
          <w:sz w:val="24"/>
          <w:szCs w:val="22"/>
        </w:rPr>
        <w:fldChar w:fldCharType="separate"/>
      </w:r>
      <w:r>
        <w:fldChar w:fldCharType="begin"/>
      </w:r>
      <w:r>
        <w:instrText xml:space="preserve"> HYPERLINK \l "_Toc499210195" </w:instrText>
      </w:r>
      <w:r>
        <w:fldChar w:fldCharType="separate"/>
      </w:r>
      <w:r>
        <w:rPr>
          <w:rStyle w:val="29"/>
          <w:rFonts w:ascii="Times New Roman" w:hAnsiTheme="minorEastAsia"/>
          <w:sz w:val="24"/>
        </w:rPr>
        <w:t>建设项目基本情况</w:t>
      </w:r>
      <w:r>
        <w:rPr>
          <w:rFonts w:ascii="Times New Roman" w:hAnsi="Times New Roman" w:cs="Times New Roman"/>
          <w:sz w:val="24"/>
        </w:rPr>
        <w:tab/>
      </w:r>
      <w:r>
        <w:rPr>
          <w:rFonts w:ascii="Times New Roman" w:hAnsi="Times New Roman" w:cs="Times New Roman"/>
          <w:sz w:val="24"/>
        </w:rPr>
        <w:t>1</w:t>
      </w:r>
      <w:r>
        <w:rPr>
          <w:rFonts w:ascii="Times New Roman" w:hAnsi="Times New Roman" w:cs="Times New Roman"/>
          <w:sz w:val="24"/>
        </w:rPr>
        <w:fldChar w:fldCharType="end"/>
      </w:r>
    </w:p>
    <w:p>
      <w:pPr>
        <w:pStyle w:val="20"/>
        <w:tabs>
          <w:tab w:val="right" w:leader="dot" w:pos="8296"/>
        </w:tabs>
        <w:adjustRightInd w:val="0"/>
        <w:snapToGrid w:val="0"/>
        <w:spacing w:line="360" w:lineRule="auto"/>
        <w:rPr>
          <w:rFonts w:ascii="Times New Roman" w:hAnsi="Times New Roman" w:cs="Times New Roman"/>
          <w:sz w:val="24"/>
        </w:rPr>
      </w:pPr>
      <w:r>
        <w:fldChar w:fldCharType="begin"/>
      </w:r>
      <w:r>
        <w:instrText xml:space="preserve"> HYPERLINK \l "_Toc499210198" </w:instrText>
      </w:r>
      <w:r>
        <w:fldChar w:fldCharType="separate"/>
      </w:r>
      <w:r>
        <w:rPr>
          <w:rStyle w:val="29"/>
          <w:rFonts w:ascii="Times New Roman" w:hAnsiTheme="minorEastAsia"/>
          <w:sz w:val="24"/>
        </w:rPr>
        <w:t>建设项目所在地自然环境简况</w:t>
      </w:r>
      <w:r>
        <w:rPr>
          <w:rFonts w:ascii="Times New Roman" w:hAnsi="Times New Roman" w:cs="Times New Roman"/>
          <w:sz w:val="24"/>
        </w:rPr>
        <w:tab/>
      </w:r>
      <w:r>
        <w:rPr>
          <w:rFonts w:ascii="Times New Roman" w:hAnsi="Times New Roman" w:cs="Times New Roman"/>
          <w:sz w:val="24"/>
        </w:rPr>
        <w:t>16</w:t>
      </w:r>
      <w:r>
        <w:rPr>
          <w:rFonts w:ascii="Times New Roman" w:hAnsi="Times New Roman" w:cs="Times New Roman"/>
          <w:sz w:val="24"/>
        </w:rPr>
        <w:fldChar w:fldCharType="end"/>
      </w:r>
    </w:p>
    <w:p>
      <w:pPr>
        <w:pStyle w:val="20"/>
        <w:tabs>
          <w:tab w:val="right" w:leader="dot" w:pos="8296"/>
        </w:tabs>
        <w:adjustRightInd w:val="0"/>
        <w:snapToGrid w:val="0"/>
        <w:spacing w:line="360" w:lineRule="auto"/>
        <w:rPr>
          <w:rFonts w:ascii="Times New Roman" w:hAnsi="Times New Roman" w:cs="Times New Roman"/>
          <w:sz w:val="24"/>
        </w:rPr>
      </w:pPr>
      <w:r>
        <w:fldChar w:fldCharType="begin"/>
      </w:r>
      <w:r>
        <w:instrText xml:space="preserve"> HYPERLINK \l "_Toc499210199" </w:instrText>
      </w:r>
      <w:r>
        <w:fldChar w:fldCharType="separate"/>
      </w:r>
      <w:r>
        <w:rPr>
          <w:rStyle w:val="29"/>
          <w:rFonts w:ascii="Times New Roman" w:hAnsiTheme="minorEastAsia"/>
          <w:sz w:val="24"/>
        </w:rPr>
        <w:t>环境质量状况</w:t>
      </w:r>
      <w:r>
        <w:rPr>
          <w:rFonts w:ascii="Times New Roman" w:hAnsi="Times New Roman" w:cs="Times New Roman"/>
          <w:sz w:val="24"/>
        </w:rPr>
        <w:tab/>
      </w:r>
      <w:r>
        <w:rPr>
          <w:rFonts w:ascii="Times New Roman" w:hAnsi="Times New Roman" w:cs="Times New Roman"/>
          <w:sz w:val="24"/>
        </w:rPr>
        <w:t>19</w:t>
      </w:r>
      <w:r>
        <w:rPr>
          <w:rFonts w:ascii="Times New Roman" w:hAnsi="Times New Roman" w:cs="Times New Roman"/>
          <w:sz w:val="24"/>
        </w:rPr>
        <w:fldChar w:fldCharType="end"/>
      </w:r>
    </w:p>
    <w:p>
      <w:pPr>
        <w:pStyle w:val="20"/>
        <w:tabs>
          <w:tab w:val="right" w:leader="dot" w:pos="8296"/>
        </w:tabs>
        <w:adjustRightInd w:val="0"/>
        <w:snapToGrid w:val="0"/>
        <w:spacing w:line="360" w:lineRule="auto"/>
        <w:rPr>
          <w:rFonts w:ascii="Times New Roman" w:hAnsi="Times New Roman" w:cs="Times New Roman"/>
          <w:sz w:val="24"/>
        </w:rPr>
      </w:pPr>
      <w:r>
        <w:fldChar w:fldCharType="begin"/>
      </w:r>
      <w:r>
        <w:instrText xml:space="preserve"> HYPERLINK \l "_Toc499210200" </w:instrText>
      </w:r>
      <w:r>
        <w:fldChar w:fldCharType="separate"/>
      </w:r>
      <w:r>
        <w:rPr>
          <w:rStyle w:val="29"/>
          <w:rFonts w:ascii="Times New Roman" w:hAnsiTheme="minorEastAsia"/>
          <w:sz w:val="24"/>
        </w:rPr>
        <w:t>评价适用标准</w:t>
      </w:r>
      <w:r>
        <w:rPr>
          <w:rFonts w:ascii="Times New Roman" w:hAnsi="Times New Roman" w:cs="Times New Roman"/>
          <w:sz w:val="24"/>
        </w:rPr>
        <w:tab/>
      </w:r>
      <w:r>
        <w:rPr>
          <w:rFonts w:ascii="Times New Roman" w:hAnsi="Times New Roman" w:cs="Times New Roman"/>
          <w:sz w:val="24"/>
        </w:rPr>
        <w:t>22</w:t>
      </w:r>
      <w:r>
        <w:rPr>
          <w:rFonts w:ascii="Times New Roman" w:hAnsi="Times New Roman" w:cs="Times New Roman"/>
          <w:sz w:val="24"/>
        </w:rPr>
        <w:fldChar w:fldCharType="end"/>
      </w:r>
    </w:p>
    <w:p>
      <w:pPr>
        <w:pStyle w:val="20"/>
        <w:tabs>
          <w:tab w:val="right" w:leader="dot" w:pos="8296"/>
        </w:tabs>
        <w:adjustRightInd w:val="0"/>
        <w:snapToGrid w:val="0"/>
        <w:spacing w:line="360" w:lineRule="auto"/>
        <w:rPr>
          <w:rFonts w:ascii="Times New Roman" w:hAnsi="Times New Roman" w:cs="Times New Roman"/>
          <w:sz w:val="24"/>
        </w:rPr>
      </w:pPr>
      <w:r>
        <w:fldChar w:fldCharType="begin"/>
      </w:r>
      <w:r>
        <w:instrText xml:space="preserve"> HYPERLINK \l "_Toc499210201" </w:instrText>
      </w:r>
      <w:r>
        <w:fldChar w:fldCharType="separate"/>
      </w:r>
      <w:r>
        <w:rPr>
          <w:rStyle w:val="29"/>
          <w:rFonts w:ascii="Times New Roman" w:hAnsiTheme="minorEastAsia"/>
          <w:sz w:val="24"/>
        </w:rPr>
        <w:t>建设项目工程分析</w:t>
      </w:r>
      <w:r>
        <w:rPr>
          <w:rFonts w:ascii="Times New Roman" w:hAnsi="Times New Roman" w:cs="Times New Roman"/>
          <w:sz w:val="24"/>
        </w:rPr>
        <w:tab/>
      </w:r>
      <w:r>
        <w:rPr>
          <w:rFonts w:ascii="Times New Roman" w:hAnsi="Times New Roman" w:cs="Times New Roman"/>
          <w:sz w:val="24"/>
        </w:rPr>
        <w:t>24</w:t>
      </w:r>
      <w:r>
        <w:rPr>
          <w:rFonts w:ascii="Times New Roman" w:hAnsi="Times New Roman" w:cs="Times New Roman"/>
          <w:sz w:val="24"/>
        </w:rPr>
        <w:fldChar w:fldCharType="end"/>
      </w:r>
    </w:p>
    <w:p>
      <w:pPr>
        <w:pStyle w:val="20"/>
        <w:tabs>
          <w:tab w:val="right" w:leader="dot" w:pos="8296"/>
        </w:tabs>
        <w:adjustRightInd w:val="0"/>
        <w:snapToGrid w:val="0"/>
        <w:spacing w:line="360" w:lineRule="auto"/>
        <w:rPr>
          <w:rFonts w:ascii="Times New Roman" w:hAnsi="Times New Roman" w:cs="Times New Roman"/>
          <w:sz w:val="24"/>
        </w:rPr>
      </w:pPr>
      <w:r>
        <w:fldChar w:fldCharType="begin"/>
      </w:r>
      <w:r>
        <w:instrText xml:space="preserve"> HYPERLINK \l "_Toc499210204" </w:instrText>
      </w:r>
      <w:r>
        <w:fldChar w:fldCharType="separate"/>
      </w:r>
      <w:r>
        <w:rPr>
          <w:rStyle w:val="29"/>
          <w:rFonts w:ascii="Times New Roman" w:hAnsiTheme="minorEastAsia"/>
          <w:sz w:val="24"/>
        </w:rPr>
        <w:t>项目主要污染物产生及预计排放情况</w:t>
      </w:r>
      <w:r>
        <w:rPr>
          <w:rFonts w:ascii="Times New Roman" w:hAnsi="Times New Roman" w:cs="Times New Roman"/>
          <w:sz w:val="24"/>
        </w:rPr>
        <w:tab/>
      </w:r>
      <w:r>
        <w:rPr>
          <w:rFonts w:ascii="Times New Roman" w:hAnsi="Times New Roman" w:cs="Times New Roman"/>
          <w:sz w:val="24"/>
        </w:rPr>
        <w:t>32</w:t>
      </w:r>
      <w:r>
        <w:rPr>
          <w:rFonts w:ascii="Times New Roman" w:hAnsi="Times New Roman" w:cs="Times New Roman"/>
          <w:sz w:val="24"/>
        </w:rPr>
        <w:fldChar w:fldCharType="end"/>
      </w:r>
    </w:p>
    <w:p>
      <w:pPr>
        <w:pStyle w:val="20"/>
        <w:tabs>
          <w:tab w:val="right" w:leader="dot" w:pos="8296"/>
        </w:tabs>
        <w:adjustRightInd w:val="0"/>
        <w:snapToGrid w:val="0"/>
        <w:spacing w:line="360" w:lineRule="auto"/>
        <w:rPr>
          <w:rFonts w:ascii="Times New Roman" w:hAnsi="Times New Roman" w:cs="Times New Roman"/>
          <w:sz w:val="24"/>
        </w:rPr>
      </w:pPr>
      <w:r>
        <w:fldChar w:fldCharType="begin"/>
      </w:r>
      <w:r>
        <w:instrText xml:space="preserve"> HYPERLINK \l "_Toc499210205" </w:instrText>
      </w:r>
      <w:r>
        <w:fldChar w:fldCharType="separate"/>
      </w:r>
      <w:r>
        <w:rPr>
          <w:rStyle w:val="29"/>
          <w:rFonts w:ascii="Times New Roman" w:hAnsiTheme="minorEastAsia"/>
          <w:sz w:val="24"/>
        </w:rPr>
        <w:t>环境影响分析</w:t>
      </w:r>
      <w:r>
        <w:rPr>
          <w:rFonts w:ascii="Times New Roman" w:hAnsi="Times New Roman" w:cs="Times New Roman"/>
          <w:sz w:val="24"/>
        </w:rPr>
        <w:tab/>
      </w:r>
      <w:r>
        <w:rPr>
          <w:rFonts w:ascii="Times New Roman" w:hAnsi="Times New Roman" w:cs="Times New Roman"/>
          <w:sz w:val="24"/>
        </w:rPr>
        <w:t>33</w:t>
      </w:r>
      <w:r>
        <w:rPr>
          <w:rFonts w:ascii="Times New Roman" w:hAnsi="Times New Roman" w:cs="Times New Roman"/>
          <w:sz w:val="24"/>
        </w:rPr>
        <w:fldChar w:fldCharType="end"/>
      </w:r>
    </w:p>
    <w:p>
      <w:pPr>
        <w:pStyle w:val="20"/>
        <w:tabs>
          <w:tab w:val="right" w:leader="dot" w:pos="8296"/>
        </w:tabs>
        <w:adjustRightInd w:val="0"/>
        <w:snapToGrid w:val="0"/>
        <w:spacing w:line="360" w:lineRule="auto"/>
        <w:rPr>
          <w:rFonts w:ascii="Times New Roman" w:hAnsi="Times New Roman" w:cs="Times New Roman"/>
          <w:sz w:val="24"/>
        </w:rPr>
      </w:pPr>
      <w:r>
        <w:fldChar w:fldCharType="begin"/>
      </w:r>
      <w:r>
        <w:instrText xml:space="preserve"> HYPERLINK \l "_Toc499210207" </w:instrText>
      </w:r>
      <w:r>
        <w:fldChar w:fldCharType="separate"/>
      </w:r>
      <w:r>
        <w:rPr>
          <w:rStyle w:val="29"/>
          <w:rFonts w:ascii="Times New Roman" w:hAnsiTheme="minorEastAsia"/>
          <w:sz w:val="24"/>
        </w:rPr>
        <w:t>建设项目拟采取的防治措施及预期治理效果</w:t>
      </w:r>
      <w:r>
        <w:rPr>
          <w:rFonts w:ascii="Times New Roman" w:hAnsi="Times New Roman" w:cs="Times New Roman"/>
          <w:sz w:val="24"/>
        </w:rPr>
        <w:tab/>
      </w:r>
      <w:r>
        <w:rPr>
          <w:rFonts w:ascii="Times New Roman" w:hAnsi="Times New Roman" w:cs="Times New Roman"/>
          <w:sz w:val="24"/>
        </w:rPr>
        <w:t>49</w:t>
      </w:r>
      <w:r>
        <w:rPr>
          <w:rFonts w:ascii="Times New Roman" w:hAnsi="Times New Roman" w:cs="Times New Roman"/>
          <w:sz w:val="24"/>
        </w:rPr>
        <w:fldChar w:fldCharType="end"/>
      </w:r>
    </w:p>
    <w:p>
      <w:pPr>
        <w:pStyle w:val="20"/>
        <w:tabs>
          <w:tab w:val="right" w:leader="dot" w:pos="8296"/>
        </w:tabs>
        <w:adjustRightInd w:val="0"/>
        <w:snapToGrid w:val="0"/>
        <w:spacing w:line="360" w:lineRule="auto"/>
        <w:rPr>
          <w:rFonts w:ascii="Times New Roman" w:hAnsi="Times New Roman" w:cs="Times New Roman"/>
          <w:szCs w:val="22"/>
        </w:rPr>
      </w:pPr>
      <w:r>
        <w:fldChar w:fldCharType="begin"/>
      </w:r>
      <w:r>
        <w:instrText xml:space="preserve"> HYPERLINK \l "_Toc499210208" </w:instrText>
      </w:r>
      <w:r>
        <w:fldChar w:fldCharType="separate"/>
      </w:r>
      <w:r>
        <w:rPr>
          <w:rStyle w:val="29"/>
          <w:rFonts w:ascii="Times New Roman" w:hAnsiTheme="minorEastAsia"/>
          <w:sz w:val="24"/>
        </w:rPr>
        <w:t>结论和建议</w:t>
      </w:r>
      <w:r>
        <w:rPr>
          <w:rFonts w:ascii="Times New Roman" w:hAnsi="Times New Roman" w:cs="Times New Roman"/>
          <w:sz w:val="24"/>
        </w:rPr>
        <w:tab/>
      </w:r>
      <w:r>
        <w:rPr>
          <w:rFonts w:ascii="Times New Roman" w:hAnsi="Times New Roman" w:cs="Times New Roman"/>
          <w:sz w:val="24"/>
        </w:rPr>
        <w:t>51</w:t>
      </w:r>
      <w:r>
        <w:rPr>
          <w:rFonts w:ascii="Times New Roman" w:hAnsi="Times New Roman" w:cs="Times New Roman"/>
          <w:sz w:val="24"/>
        </w:rPr>
        <w:fldChar w:fldCharType="end"/>
      </w:r>
    </w:p>
    <w:p>
      <w:pPr>
        <w:adjustRightInd w:val="0"/>
        <w:snapToGrid w:val="0"/>
        <w:spacing w:beforeLines="50" w:line="360" w:lineRule="auto"/>
        <w:rPr>
          <w:rFonts w:ascii="Times New Roman" w:hAnsi="Times New Roman" w:cs="Times New Roman"/>
          <w:b/>
          <w:sz w:val="24"/>
          <w:szCs w:val="22"/>
        </w:rPr>
      </w:pPr>
      <w:r>
        <w:rPr>
          <w:rFonts w:ascii="Times New Roman" w:hAnsi="Times New Roman" w:cs="Times New Roman"/>
          <w:sz w:val="24"/>
          <w:szCs w:val="22"/>
        </w:rPr>
        <w:fldChar w:fldCharType="end"/>
      </w:r>
      <w:r>
        <w:rPr>
          <w:rFonts w:ascii="Times New Roman" w:cs="Times New Roman" w:hAnsiTheme="minorEastAsia"/>
          <w:b/>
          <w:sz w:val="24"/>
          <w:szCs w:val="22"/>
        </w:rPr>
        <w:t>附件：</w:t>
      </w:r>
    </w:p>
    <w:p>
      <w:pPr>
        <w:pStyle w:val="11"/>
        <w:adjustRightInd w:val="0"/>
        <w:snapToGrid w:val="0"/>
        <w:spacing w:line="360" w:lineRule="auto"/>
        <w:ind w:left="420" w:firstLine="0"/>
        <w:rPr>
          <w:rFonts w:ascii="Times New Roman" w:hAnsi="Times New Roman" w:cs="Times New Roman" w:eastAsiaTheme="minorEastAsia"/>
          <w:sz w:val="24"/>
        </w:rPr>
      </w:pPr>
      <w:r>
        <w:rPr>
          <w:rFonts w:ascii="Times New Roman" w:cs="Times New Roman" w:hAnsiTheme="minorEastAsia" w:eastAsiaTheme="minorEastAsia"/>
          <w:sz w:val="24"/>
        </w:rPr>
        <w:t>附件</w:t>
      </w:r>
      <w:r>
        <w:rPr>
          <w:rFonts w:ascii="Times New Roman" w:hAnsi="Times New Roman" w:cs="Times New Roman" w:eastAsiaTheme="minorEastAsia"/>
          <w:sz w:val="24"/>
        </w:rPr>
        <w:t>1</w:t>
      </w:r>
      <w:r>
        <w:rPr>
          <w:rFonts w:ascii="Times New Roman" w:cs="Times New Roman" w:hAnsiTheme="minorEastAsia" w:eastAsiaTheme="minorEastAsia"/>
          <w:sz w:val="24"/>
        </w:rPr>
        <w:t>：建设项目环评审批基础信息表</w:t>
      </w:r>
    </w:p>
    <w:p>
      <w:pPr>
        <w:pStyle w:val="11"/>
        <w:adjustRightInd w:val="0"/>
        <w:snapToGrid w:val="0"/>
        <w:spacing w:line="360" w:lineRule="auto"/>
        <w:ind w:left="420" w:firstLine="0"/>
        <w:rPr>
          <w:rFonts w:ascii="Times New Roman" w:hAnsi="Times New Roman" w:cs="Times New Roman" w:eastAsiaTheme="minorEastAsia"/>
          <w:sz w:val="24"/>
        </w:rPr>
      </w:pPr>
      <w:r>
        <w:rPr>
          <w:rFonts w:ascii="Times New Roman" w:cs="Times New Roman" w:hAnsiTheme="minorEastAsia" w:eastAsiaTheme="minorEastAsia"/>
          <w:sz w:val="24"/>
        </w:rPr>
        <w:t>附件</w:t>
      </w:r>
      <w:r>
        <w:rPr>
          <w:rFonts w:ascii="Times New Roman" w:hAnsi="Times New Roman" w:cs="Times New Roman" w:eastAsiaTheme="minorEastAsia"/>
          <w:sz w:val="24"/>
        </w:rPr>
        <w:t>2</w:t>
      </w:r>
      <w:r>
        <w:rPr>
          <w:rFonts w:ascii="Times New Roman" w:cs="Times New Roman" w:hAnsiTheme="minorEastAsia" w:eastAsiaTheme="minorEastAsia"/>
          <w:sz w:val="24"/>
        </w:rPr>
        <w:t>：环评委托书</w:t>
      </w:r>
    </w:p>
    <w:p>
      <w:pPr>
        <w:pStyle w:val="11"/>
        <w:adjustRightInd w:val="0"/>
        <w:snapToGrid w:val="0"/>
        <w:spacing w:line="360" w:lineRule="auto"/>
        <w:ind w:left="1380" w:leftChars="200" w:hanging="960" w:hangingChars="400"/>
        <w:rPr>
          <w:rFonts w:ascii="Times New Roman" w:hAnsi="Times New Roman" w:cs="Times New Roman" w:eastAsiaTheme="minorEastAsia"/>
          <w:sz w:val="24"/>
        </w:rPr>
      </w:pPr>
      <w:r>
        <w:rPr>
          <w:rFonts w:ascii="Times New Roman" w:cs="Times New Roman" w:hAnsiTheme="minorEastAsia" w:eastAsiaTheme="minorEastAsia"/>
          <w:sz w:val="24"/>
        </w:rPr>
        <w:t>附件</w:t>
      </w:r>
      <w:r>
        <w:rPr>
          <w:rFonts w:ascii="Times New Roman" w:hAnsi="Times New Roman" w:cs="Times New Roman" w:eastAsiaTheme="minorEastAsia"/>
          <w:sz w:val="24"/>
        </w:rPr>
        <w:t>3</w:t>
      </w:r>
      <w:r>
        <w:rPr>
          <w:rFonts w:ascii="Times New Roman" w:cs="Times New Roman" w:hAnsiTheme="minorEastAsia" w:eastAsiaTheme="minorEastAsia"/>
          <w:sz w:val="24"/>
        </w:rPr>
        <w:t>：项目备案文件</w:t>
      </w:r>
    </w:p>
    <w:p>
      <w:pPr>
        <w:pStyle w:val="11"/>
        <w:adjustRightInd w:val="0"/>
        <w:snapToGrid w:val="0"/>
        <w:spacing w:line="360" w:lineRule="auto"/>
        <w:ind w:left="420" w:firstLine="0"/>
        <w:rPr>
          <w:rFonts w:ascii="Times New Roman" w:hAnsi="Times New Roman" w:cs="Times New Roman" w:eastAsiaTheme="minorEastAsia"/>
          <w:sz w:val="24"/>
        </w:rPr>
      </w:pPr>
      <w:r>
        <w:rPr>
          <w:rFonts w:ascii="Times New Roman" w:cs="Times New Roman" w:hAnsiTheme="minorEastAsia" w:eastAsiaTheme="minorEastAsia"/>
          <w:sz w:val="24"/>
        </w:rPr>
        <w:t>附件</w:t>
      </w:r>
      <w:r>
        <w:rPr>
          <w:rFonts w:ascii="Times New Roman" w:hAnsi="Times New Roman" w:cs="Times New Roman" w:eastAsiaTheme="minorEastAsia"/>
          <w:sz w:val="24"/>
        </w:rPr>
        <w:t>4</w:t>
      </w:r>
      <w:r>
        <w:rPr>
          <w:rFonts w:ascii="Times New Roman" w:cs="Times New Roman" w:hAnsiTheme="minorEastAsia" w:eastAsiaTheme="minorEastAsia"/>
          <w:sz w:val="24"/>
        </w:rPr>
        <w:t>：《入园投资协议》；</w:t>
      </w:r>
    </w:p>
    <w:p>
      <w:pPr>
        <w:pStyle w:val="11"/>
        <w:adjustRightInd w:val="0"/>
        <w:snapToGrid w:val="0"/>
        <w:spacing w:line="360" w:lineRule="auto"/>
        <w:ind w:left="420" w:firstLine="0"/>
        <w:rPr>
          <w:rFonts w:ascii="Times New Roman" w:hAnsi="Times New Roman" w:cs="Times New Roman" w:eastAsiaTheme="minorEastAsia"/>
          <w:sz w:val="24"/>
        </w:rPr>
      </w:pPr>
      <w:r>
        <w:rPr>
          <w:rFonts w:ascii="Times New Roman" w:cs="Times New Roman" w:hAnsiTheme="minorEastAsia" w:eastAsiaTheme="minorEastAsia"/>
          <w:sz w:val="24"/>
        </w:rPr>
        <w:t>附件</w:t>
      </w:r>
      <w:r>
        <w:rPr>
          <w:rFonts w:ascii="Times New Roman" w:hAnsi="Times New Roman" w:cs="Times New Roman" w:eastAsiaTheme="minorEastAsia"/>
          <w:sz w:val="24"/>
        </w:rPr>
        <w:t>5</w:t>
      </w:r>
      <w:r>
        <w:rPr>
          <w:rFonts w:ascii="Times New Roman" w:cs="Times New Roman" w:hAnsiTheme="minorEastAsia" w:eastAsiaTheme="minorEastAsia"/>
          <w:sz w:val="24"/>
        </w:rPr>
        <w:t>：项目污染物排放执行标准</w:t>
      </w:r>
    </w:p>
    <w:p>
      <w:pPr>
        <w:pStyle w:val="11"/>
        <w:adjustRightInd w:val="0"/>
        <w:snapToGrid w:val="0"/>
        <w:spacing w:line="360" w:lineRule="auto"/>
        <w:ind w:left="420" w:firstLine="0"/>
        <w:rPr>
          <w:rFonts w:ascii="Times New Roman" w:hAnsi="Times New Roman" w:cs="Times New Roman" w:eastAsiaTheme="minorEastAsia"/>
          <w:sz w:val="24"/>
        </w:rPr>
      </w:pPr>
      <w:r>
        <w:rPr>
          <w:rFonts w:ascii="Times New Roman" w:cs="Times New Roman" w:hAnsiTheme="minorEastAsia" w:eastAsiaTheme="minorEastAsia"/>
          <w:sz w:val="24"/>
        </w:rPr>
        <w:t>附件</w:t>
      </w:r>
      <w:r>
        <w:rPr>
          <w:rFonts w:ascii="Times New Roman" w:hAnsi="Times New Roman" w:cs="Times New Roman" w:eastAsiaTheme="minorEastAsia"/>
          <w:sz w:val="24"/>
        </w:rPr>
        <w:t>6</w:t>
      </w:r>
      <w:r>
        <w:rPr>
          <w:rFonts w:ascii="Times New Roman" w:cs="Times New Roman" w:hAnsiTheme="minorEastAsia" w:eastAsiaTheme="minorEastAsia"/>
          <w:sz w:val="24"/>
        </w:rPr>
        <w:t>：项目环境质量现状监测报告</w:t>
      </w:r>
    </w:p>
    <w:p>
      <w:pPr>
        <w:pStyle w:val="11"/>
        <w:adjustRightInd w:val="0"/>
        <w:snapToGrid w:val="0"/>
        <w:spacing w:line="360" w:lineRule="auto"/>
        <w:ind w:left="420" w:firstLine="0"/>
        <w:rPr>
          <w:rFonts w:ascii="Times New Roman" w:hAnsi="Times New Roman" w:cs="Times New Roman" w:eastAsiaTheme="minorEastAsia"/>
          <w:sz w:val="24"/>
        </w:rPr>
      </w:pPr>
      <w:r>
        <w:rPr>
          <w:rFonts w:ascii="Times New Roman" w:cs="Times New Roman" w:hAnsiTheme="minorEastAsia" w:eastAsiaTheme="minorEastAsia"/>
          <w:sz w:val="24"/>
        </w:rPr>
        <w:t>附件</w:t>
      </w:r>
      <w:r>
        <w:rPr>
          <w:rFonts w:ascii="Times New Roman" w:hAnsi="Times New Roman" w:cs="Times New Roman" w:eastAsiaTheme="minorEastAsia"/>
          <w:sz w:val="24"/>
        </w:rPr>
        <w:t>7</w:t>
      </w:r>
      <w:r>
        <w:rPr>
          <w:rFonts w:ascii="Times New Roman" w:cs="Times New Roman" w:hAnsiTheme="minorEastAsia" w:eastAsiaTheme="minorEastAsia"/>
          <w:sz w:val="24"/>
        </w:rPr>
        <w:t>：建设单位营业执照</w:t>
      </w:r>
    </w:p>
    <w:p>
      <w:pPr>
        <w:pStyle w:val="11"/>
        <w:adjustRightInd w:val="0"/>
        <w:snapToGrid w:val="0"/>
        <w:spacing w:line="360" w:lineRule="auto"/>
        <w:ind w:left="0" w:firstLine="420"/>
        <w:rPr>
          <w:rFonts w:ascii="Times New Roman" w:cs="Times New Roman" w:hAnsiTheme="minorEastAsia" w:eastAsiaTheme="minorEastAsia"/>
          <w:sz w:val="24"/>
        </w:rPr>
      </w:pPr>
      <w:r>
        <w:rPr>
          <w:rFonts w:ascii="Times New Roman" w:cs="Times New Roman" w:hAnsiTheme="minorEastAsia" w:eastAsiaTheme="minorEastAsia"/>
          <w:sz w:val="24"/>
        </w:rPr>
        <w:t>附件</w:t>
      </w:r>
      <w:r>
        <w:rPr>
          <w:rFonts w:ascii="Times New Roman" w:hAnsi="Times New Roman" w:cs="Times New Roman" w:eastAsiaTheme="minorEastAsia"/>
          <w:sz w:val="24"/>
        </w:rPr>
        <w:t>8</w:t>
      </w:r>
      <w:r>
        <w:rPr>
          <w:rFonts w:ascii="Times New Roman" w:cs="Times New Roman" w:hAnsiTheme="minorEastAsia" w:eastAsiaTheme="minorEastAsia"/>
          <w:sz w:val="24"/>
        </w:rPr>
        <w:t>：项目危废协议合同</w:t>
      </w:r>
    </w:p>
    <w:p>
      <w:pPr>
        <w:pStyle w:val="11"/>
        <w:adjustRightInd w:val="0"/>
        <w:snapToGrid w:val="0"/>
        <w:spacing w:line="360" w:lineRule="auto"/>
        <w:ind w:left="0" w:firstLine="420"/>
        <w:rPr>
          <w:rFonts w:ascii="Times New Roman" w:hAnsi="Times New Roman" w:cs="Times New Roman" w:eastAsiaTheme="minorEastAsia"/>
          <w:sz w:val="24"/>
        </w:rPr>
      </w:pPr>
      <w:r>
        <w:rPr>
          <w:rFonts w:hint="eastAsia" w:ascii="Times New Roman" w:cs="Times New Roman" w:hAnsiTheme="minorEastAsia" w:eastAsiaTheme="minorEastAsia"/>
          <w:sz w:val="24"/>
        </w:rPr>
        <w:t>附件9：现有工程环保验收批复</w:t>
      </w:r>
    </w:p>
    <w:p>
      <w:pPr>
        <w:adjustRightInd w:val="0"/>
        <w:snapToGrid w:val="0"/>
        <w:spacing w:beforeLines="50" w:line="360" w:lineRule="auto"/>
        <w:rPr>
          <w:rFonts w:ascii="Times New Roman" w:hAnsi="Times New Roman" w:cs="Times New Roman"/>
          <w:b/>
          <w:bCs/>
          <w:sz w:val="24"/>
        </w:rPr>
      </w:pPr>
      <w:r>
        <w:rPr>
          <w:rFonts w:ascii="Times New Roman" w:cs="Times New Roman" w:hAnsiTheme="minorEastAsia"/>
          <w:b/>
          <w:bCs/>
          <w:sz w:val="24"/>
        </w:rPr>
        <w:t>附图：</w:t>
      </w:r>
    </w:p>
    <w:p>
      <w:pPr>
        <w:adjustRightInd w:val="0"/>
        <w:snapToGrid w:val="0"/>
        <w:spacing w:line="360" w:lineRule="auto"/>
        <w:ind w:firstLine="480" w:firstLineChars="200"/>
        <w:rPr>
          <w:rFonts w:ascii="Times New Roman" w:hAnsi="Times New Roman" w:cs="Times New Roman"/>
          <w:sz w:val="24"/>
          <w:szCs w:val="22"/>
        </w:rPr>
      </w:pPr>
      <w:r>
        <w:rPr>
          <w:rFonts w:ascii="Times New Roman" w:cs="Times New Roman" w:hAnsiTheme="minorEastAsia"/>
          <w:sz w:val="24"/>
          <w:szCs w:val="22"/>
        </w:rPr>
        <w:t>附图</w:t>
      </w:r>
      <w:r>
        <w:rPr>
          <w:rFonts w:ascii="Times New Roman" w:hAnsi="Times New Roman" w:cs="Times New Roman"/>
          <w:sz w:val="24"/>
          <w:szCs w:val="22"/>
        </w:rPr>
        <w:t>1</w:t>
      </w:r>
      <w:r>
        <w:rPr>
          <w:rFonts w:ascii="Times New Roman" w:cs="Times New Roman" w:hAnsiTheme="minorEastAsia"/>
          <w:sz w:val="24"/>
          <w:szCs w:val="22"/>
        </w:rPr>
        <w:t>：建设项目地理位置图</w:t>
      </w:r>
    </w:p>
    <w:p>
      <w:pPr>
        <w:adjustRightInd w:val="0"/>
        <w:snapToGrid w:val="0"/>
        <w:spacing w:line="360" w:lineRule="auto"/>
        <w:ind w:firstLine="480" w:firstLineChars="200"/>
        <w:rPr>
          <w:rFonts w:ascii="Times New Roman" w:hAnsi="Times New Roman" w:cs="Times New Roman"/>
          <w:sz w:val="24"/>
          <w:szCs w:val="22"/>
        </w:rPr>
      </w:pPr>
      <w:r>
        <w:rPr>
          <w:rFonts w:ascii="Times New Roman" w:cs="Times New Roman" w:hAnsiTheme="minorEastAsia"/>
          <w:sz w:val="24"/>
          <w:szCs w:val="22"/>
        </w:rPr>
        <w:t>附图</w:t>
      </w:r>
      <w:r>
        <w:rPr>
          <w:rFonts w:ascii="Times New Roman" w:hAnsi="Times New Roman" w:cs="Times New Roman"/>
          <w:sz w:val="24"/>
          <w:szCs w:val="22"/>
        </w:rPr>
        <w:t>2</w:t>
      </w:r>
      <w:r>
        <w:rPr>
          <w:rFonts w:ascii="Times New Roman" w:cs="Times New Roman" w:hAnsiTheme="minorEastAsia"/>
          <w:sz w:val="24"/>
          <w:szCs w:val="22"/>
        </w:rPr>
        <w:t>：建设项目平面布置图</w:t>
      </w:r>
    </w:p>
    <w:p>
      <w:pPr>
        <w:adjustRightInd w:val="0"/>
        <w:snapToGrid w:val="0"/>
        <w:spacing w:line="360" w:lineRule="auto"/>
        <w:ind w:firstLine="480"/>
        <w:rPr>
          <w:rFonts w:ascii="Times New Roman" w:cs="Times New Roman" w:hAnsiTheme="minorEastAsia"/>
          <w:sz w:val="24"/>
        </w:rPr>
      </w:pPr>
      <w:r>
        <w:rPr>
          <w:rFonts w:ascii="Times New Roman" w:cs="Times New Roman" w:hAnsiTheme="minorEastAsia"/>
          <w:sz w:val="24"/>
          <w:szCs w:val="22"/>
        </w:rPr>
        <w:t>附图</w:t>
      </w:r>
      <w:r>
        <w:rPr>
          <w:rFonts w:ascii="Times New Roman" w:hAnsi="Times New Roman" w:cs="Times New Roman"/>
          <w:sz w:val="24"/>
          <w:szCs w:val="22"/>
        </w:rPr>
        <w:t>3</w:t>
      </w:r>
      <w:r>
        <w:rPr>
          <w:rFonts w:ascii="Times New Roman" w:cs="Times New Roman" w:hAnsiTheme="minorEastAsia"/>
          <w:sz w:val="24"/>
          <w:szCs w:val="22"/>
        </w:rPr>
        <w:t>：建设项目四邻关系</w:t>
      </w:r>
    </w:p>
    <w:p>
      <w:pPr>
        <w:adjustRightInd w:val="0"/>
        <w:snapToGrid w:val="0"/>
        <w:spacing w:line="360" w:lineRule="auto"/>
        <w:ind w:firstLine="480"/>
        <w:rPr>
          <w:rFonts w:ascii="Times New Roman" w:hAnsi="Times New Roman" w:cs="Times New Roman"/>
          <w:sz w:val="24"/>
        </w:rPr>
      </w:pPr>
      <w:r>
        <w:rPr>
          <w:rFonts w:hint="eastAsia" w:ascii="Times New Roman" w:cs="Times New Roman" w:hAnsiTheme="minorEastAsia"/>
          <w:sz w:val="24"/>
        </w:rPr>
        <w:t>附图4：</w:t>
      </w:r>
      <w:r>
        <w:rPr>
          <w:rFonts w:ascii="Times New Roman" w:cs="Times New Roman" w:hAnsiTheme="minorEastAsia"/>
          <w:sz w:val="24"/>
          <w:szCs w:val="22"/>
        </w:rPr>
        <w:t>建设项目</w:t>
      </w:r>
      <w:r>
        <w:rPr>
          <w:rFonts w:ascii="Times New Roman" w:cs="Times New Roman" w:hAnsiTheme="minorEastAsia"/>
          <w:sz w:val="24"/>
        </w:rPr>
        <w:t>环境保护目标图</w:t>
      </w:r>
    </w:p>
    <w:p>
      <w:pPr>
        <w:spacing w:line="360" w:lineRule="auto"/>
        <w:rPr>
          <w:rFonts w:ascii="Times New Roman" w:hAnsi="Times New Roman" w:cs="Times New Roman"/>
          <w:sz w:val="24"/>
          <w:szCs w:val="22"/>
        </w:rPr>
        <w:sectPr>
          <w:pgSz w:w="11906" w:h="16838"/>
          <w:pgMar w:top="1440" w:right="1800" w:bottom="1440" w:left="1800" w:header="851" w:footer="992" w:gutter="0"/>
          <w:pgNumType w:start="1"/>
          <w:cols w:space="425" w:num="1"/>
          <w:docGrid w:type="lines" w:linePitch="312" w:charSpace="0"/>
        </w:sectPr>
      </w:pPr>
    </w:p>
    <w:p>
      <w:pPr>
        <w:pStyle w:val="3"/>
        <w:tabs>
          <w:tab w:val="left" w:pos="4678"/>
        </w:tabs>
        <w:spacing w:before="0" w:after="0" w:line="440" w:lineRule="exact"/>
        <w:rPr>
          <w:rFonts w:ascii="Times New Roman" w:hAnsi="Times New Roman" w:cs="Times New Roman"/>
          <w:sz w:val="28"/>
          <w:szCs w:val="28"/>
        </w:rPr>
      </w:pPr>
      <w:bookmarkStart w:id="1" w:name="_Toc499210195"/>
      <w:bookmarkStart w:id="2" w:name="_Toc24350"/>
      <w:r>
        <w:rPr>
          <w:rFonts w:ascii="Times New Roman" w:cs="Times New Roman" w:hAnsiTheme="minorEastAsia"/>
          <w:sz w:val="28"/>
          <w:szCs w:val="28"/>
        </w:rPr>
        <w:t>建设项目基本情况</w:t>
      </w:r>
      <w:bookmarkEnd w:id="0"/>
      <w:bookmarkEnd w:id="1"/>
      <w:bookmarkEnd w:id="2"/>
    </w:p>
    <w:tbl>
      <w:tblPr>
        <w:tblStyle w:val="25"/>
        <w:tblW w:w="8747"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1857"/>
        <w:gridCol w:w="1386"/>
        <w:gridCol w:w="423"/>
        <w:gridCol w:w="229"/>
        <w:gridCol w:w="198"/>
        <w:gridCol w:w="331"/>
        <w:gridCol w:w="253"/>
        <w:gridCol w:w="542"/>
        <w:gridCol w:w="530"/>
        <w:gridCol w:w="205"/>
        <w:gridCol w:w="1066"/>
        <w:gridCol w:w="1727"/>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15" w:hRule="exact"/>
          <w:jc w:val="center"/>
        </w:trPr>
        <w:tc>
          <w:tcPr>
            <w:tcW w:w="1857" w:type="dxa"/>
            <w:tcBorders>
              <w:bottom w:val="single" w:color="auto" w:sz="4" w:space="0"/>
              <w:right w:val="single" w:color="auto" w:sz="4" w:space="0"/>
            </w:tcBorders>
            <w:vAlign w:val="center"/>
          </w:tcPr>
          <w:p>
            <w:pPr>
              <w:adjustRightInd w:val="0"/>
              <w:snapToGrid w:val="0"/>
              <w:jc w:val="center"/>
              <w:rPr>
                <w:rFonts w:ascii="Times New Roman" w:hAnsi="Times New Roman" w:cs="Times New Roman"/>
                <w:b/>
                <w:bCs/>
                <w:sz w:val="24"/>
              </w:rPr>
            </w:pPr>
            <w:bookmarkStart w:id="3" w:name="_Toc6431"/>
            <w:r>
              <w:rPr>
                <w:rFonts w:ascii="Times New Roman" w:cs="Times New Roman" w:hAnsiTheme="minorEastAsia"/>
                <w:b/>
                <w:bCs/>
                <w:sz w:val="24"/>
              </w:rPr>
              <w:t>项目名称</w:t>
            </w:r>
          </w:p>
        </w:tc>
        <w:tc>
          <w:tcPr>
            <w:tcW w:w="6890" w:type="dxa"/>
            <w:gridSpan w:val="11"/>
            <w:tcBorders>
              <w:left w:val="single" w:color="auto" w:sz="4" w:space="0"/>
              <w:bottom w:val="single" w:color="auto" w:sz="4" w:space="0"/>
            </w:tcBorders>
            <w:vAlign w:val="center"/>
          </w:tcPr>
          <w:p>
            <w:pPr>
              <w:adjustRightInd w:val="0"/>
              <w:snapToGrid w:val="0"/>
              <w:jc w:val="center"/>
              <w:rPr>
                <w:rFonts w:ascii="Times New Roman" w:hAnsi="Times New Roman" w:cs="Times New Roman"/>
                <w:sz w:val="24"/>
              </w:rPr>
            </w:pPr>
            <w:r>
              <w:rPr>
                <w:rFonts w:ascii="Times New Roman" w:cs="Times New Roman" w:hAnsiTheme="minorEastAsia"/>
                <w:sz w:val="24"/>
              </w:rPr>
              <w:t>高效金刚线母线二期项目</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17" w:hRule="exact"/>
          <w:jc w:val="center"/>
        </w:trPr>
        <w:tc>
          <w:tcPr>
            <w:tcW w:w="1857" w:type="dxa"/>
            <w:tcBorders>
              <w:top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bCs/>
                <w:sz w:val="24"/>
              </w:rPr>
            </w:pPr>
            <w:r>
              <w:rPr>
                <w:rFonts w:ascii="Times New Roman" w:cs="Times New Roman" w:hAnsiTheme="minorEastAsia"/>
                <w:b/>
                <w:bCs/>
                <w:sz w:val="24"/>
              </w:rPr>
              <w:t>建设单位</w:t>
            </w:r>
          </w:p>
        </w:tc>
        <w:tc>
          <w:tcPr>
            <w:tcW w:w="6890" w:type="dxa"/>
            <w:gridSpan w:val="11"/>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cs="Times New Roman"/>
                <w:sz w:val="24"/>
              </w:rPr>
            </w:pPr>
            <w:r>
              <w:rPr>
                <w:rFonts w:ascii="Times New Roman" w:cs="Times New Roman" w:hAnsiTheme="minorEastAsia"/>
                <w:sz w:val="24"/>
              </w:rPr>
              <w:t>江苏宝美升精密钢丝有限公司</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17" w:hRule="exact"/>
          <w:jc w:val="center"/>
        </w:trPr>
        <w:tc>
          <w:tcPr>
            <w:tcW w:w="1857" w:type="dxa"/>
            <w:tcBorders>
              <w:top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bCs/>
                <w:sz w:val="24"/>
              </w:rPr>
            </w:pPr>
            <w:r>
              <w:rPr>
                <w:rFonts w:ascii="Times New Roman" w:cs="Times New Roman" w:hAnsiTheme="minorEastAsia"/>
                <w:b/>
                <w:bCs/>
                <w:sz w:val="24"/>
              </w:rPr>
              <w:t>法人代表</w:t>
            </w:r>
          </w:p>
        </w:tc>
        <w:tc>
          <w:tcPr>
            <w:tcW w:w="2236" w:type="dxa"/>
            <w:gridSpan w:val="4"/>
            <w:tcBorders>
              <w:top w:val="single" w:color="auto" w:sz="4" w:space="0"/>
              <w:left w:val="single" w:color="auto" w:sz="4" w:space="0"/>
              <w:bottom w:val="single" w:color="auto" w:sz="4" w:space="0"/>
              <w:right w:val="single" w:color="auto" w:sz="4" w:space="0"/>
            </w:tcBorders>
            <w:vAlign w:val="center"/>
          </w:tcPr>
          <w:p>
            <w:pPr>
              <w:tabs>
                <w:tab w:val="left" w:pos="2794"/>
              </w:tabs>
              <w:adjustRightInd w:val="0"/>
              <w:snapToGrid w:val="0"/>
              <w:jc w:val="center"/>
              <w:rPr>
                <w:rFonts w:ascii="Times New Roman" w:hAnsi="Times New Roman" w:cs="Times New Roman"/>
                <w:sz w:val="24"/>
              </w:rPr>
            </w:pPr>
            <w:r>
              <w:rPr>
                <w:rFonts w:ascii="Times New Roman" w:cs="Times New Roman" w:hAnsiTheme="minorEastAsia"/>
                <w:sz w:val="24"/>
              </w:rPr>
              <w:t>韩旭东</w:t>
            </w:r>
          </w:p>
        </w:tc>
        <w:tc>
          <w:tcPr>
            <w:tcW w:w="1861"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bCs/>
                <w:sz w:val="24"/>
              </w:rPr>
            </w:pPr>
            <w:r>
              <w:rPr>
                <w:rFonts w:ascii="Times New Roman" w:cs="Times New Roman" w:hAnsiTheme="minorEastAsia"/>
                <w:b/>
                <w:bCs/>
                <w:sz w:val="24"/>
              </w:rPr>
              <w:t>联系人</w:t>
            </w:r>
          </w:p>
        </w:tc>
        <w:tc>
          <w:tcPr>
            <w:tcW w:w="2793" w:type="dxa"/>
            <w:gridSpan w:val="2"/>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cs="Times New Roman"/>
                <w:sz w:val="24"/>
              </w:rPr>
            </w:pPr>
            <w:r>
              <w:rPr>
                <w:rFonts w:ascii="Times New Roman" w:cs="Times New Roman" w:hAnsiTheme="minorEastAsia"/>
                <w:sz w:val="24"/>
              </w:rPr>
              <w:t>谢凯</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17" w:hRule="exact"/>
          <w:jc w:val="center"/>
        </w:trPr>
        <w:tc>
          <w:tcPr>
            <w:tcW w:w="1857" w:type="dxa"/>
            <w:tcBorders>
              <w:top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bCs/>
                <w:sz w:val="24"/>
              </w:rPr>
            </w:pPr>
            <w:r>
              <w:rPr>
                <w:rFonts w:ascii="Times New Roman" w:cs="Times New Roman" w:hAnsiTheme="minorEastAsia"/>
                <w:b/>
                <w:bCs/>
                <w:sz w:val="24"/>
              </w:rPr>
              <w:t>通讯地址</w:t>
            </w:r>
          </w:p>
        </w:tc>
        <w:tc>
          <w:tcPr>
            <w:tcW w:w="6890" w:type="dxa"/>
            <w:gridSpan w:val="11"/>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cs="Times New Roman"/>
                <w:sz w:val="24"/>
              </w:rPr>
            </w:pPr>
            <w:r>
              <w:rPr>
                <w:rFonts w:ascii="Times New Roman" w:cs="Times New Roman" w:hAnsiTheme="minorEastAsia"/>
                <w:sz w:val="24"/>
              </w:rPr>
              <w:t>杨凌示范区渭惠路富海工业园区</w:t>
            </w:r>
            <w:r>
              <w:rPr>
                <w:rFonts w:ascii="Times New Roman" w:hAnsi="Times New Roman" w:cs="Times New Roman"/>
                <w:sz w:val="24"/>
              </w:rPr>
              <w:t>C7</w:t>
            </w:r>
            <w:r>
              <w:rPr>
                <w:rFonts w:ascii="Times New Roman" w:cs="Times New Roman" w:hAnsiTheme="minorEastAsia"/>
                <w:sz w:val="24"/>
              </w:rPr>
              <w:t>厂房一层</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27" w:hRule="exact"/>
          <w:jc w:val="center"/>
        </w:trPr>
        <w:tc>
          <w:tcPr>
            <w:tcW w:w="1857" w:type="dxa"/>
            <w:tcBorders>
              <w:top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bCs/>
                <w:sz w:val="24"/>
              </w:rPr>
            </w:pPr>
            <w:r>
              <w:rPr>
                <w:rFonts w:ascii="Times New Roman" w:cs="Times New Roman" w:hAnsiTheme="minorEastAsia"/>
                <w:b/>
                <w:bCs/>
                <w:sz w:val="24"/>
              </w:rPr>
              <w:t>联系电话</w:t>
            </w:r>
          </w:p>
        </w:tc>
        <w:tc>
          <w:tcPr>
            <w:tcW w:w="1809" w:type="dxa"/>
            <w:gridSpan w:val="2"/>
            <w:tcBorders>
              <w:top w:val="single" w:color="auto" w:sz="4" w:space="0"/>
              <w:left w:val="single" w:color="auto" w:sz="4" w:space="0"/>
              <w:bottom w:val="single" w:color="auto" w:sz="4" w:space="0"/>
              <w:right w:val="single" w:color="auto" w:sz="6" w:space="0"/>
            </w:tcBorders>
            <w:vAlign w:val="center"/>
          </w:tcPr>
          <w:p>
            <w:pPr>
              <w:adjustRightInd w:val="0"/>
              <w:snapToGrid w:val="0"/>
              <w:jc w:val="center"/>
              <w:rPr>
                <w:rFonts w:ascii="Times New Roman" w:hAnsi="Times New Roman" w:cs="Times New Roman"/>
                <w:sz w:val="24"/>
              </w:rPr>
            </w:pPr>
            <w:r>
              <w:rPr>
                <w:rFonts w:ascii="Times New Roman" w:hAnsi="Times New Roman" w:cs="Times New Roman"/>
                <w:sz w:val="24"/>
              </w:rPr>
              <w:t>13873841266</w:t>
            </w:r>
          </w:p>
        </w:tc>
        <w:tc>
          <w:tcPr>
            <w:tcW w:w="758" w:type="dxa"/>
            <w:gridSpan w:val="3"/>
            <w:tcBorders>
              <w:top w:val="single" w:color="auto" w:sz="4" w:space="0"/>
              <w:left w:val="single" w:color="auto" w:sz="6" w:space="0"/>
              <w:bottom w:val="single" w:color="auto" w:sz="4" w:space="0"/>
              <w:right w:val="single" w:color="auto" w:sz="6" w:space="0"/>
            </w:tcBorders>
            <w:vAlign w:val="center"/>
          </w:tcPr>
          <w:p>
            <w:pPr>
              <w:adjustRightInd w:val="0"/>
              <w:snapToGrid w:val="0"/>
              <w:jc w:val="center"/>
              <w:rPr>
                <w:rFonts w:ascii="Times New Roman" w:hAnsi="Times New Roman" w:cs="Times New Roman"/>
                <w:b/>
                <w:bCs/>
                <w:sz w:val="24"/>
              </w:rPr>
            </w:pPr>
            <w:r>
              <w:rPr>
                <w:rFonts w:ascii="Times New Roman" w:cs="Times New Roman" w:hAnsiTheme="minorEastAsia"/>
                <w:b/>
                <w:bCs/>
                <w:sz w:val="24"/>
              </w:rPr>
              <w:t>传真</w:t>
            </w:r>
          </w:p>
        </w:tc>
        <w:tc>
          <w:tcPr>
            <w:tcW w:w="795" w:type="dxa"/>
            <w:gridSpan w:val="2"/>
            <w:tcBorders>
              <w:top w:val="single" w:color="auto" w:sz="4" w:space="0"/>
              <w:left w:val="single" w:color="auto" w:sz="6" w:space="0"/>
              <w:bottom w:val="single" w:color="auto" w:sz="4" w:space="0"/>
              <w:right w:val="single" w:color="auto" w:sz="6" w:space="0"/>
            </w:tcBorders>
            <w:vAlign w:val="center"/>
          </w:tcPr>
          <w:p>
            <w:pPr>
              <w:adjustRightInd w:val="0"/>
              <w:snapToGrid w:val="0"/>
              <w:jc w:val="center"/>
              <w:rPr>
                <w:rFonts w:ascii="Times New Roman" w:hAnsi="Times New Roman" w:cs="Times New Roman"/>
                <w:sz w:val="24"/>
              </w:rPr>
            </w:pPr>
            <w:r>
              <w:rPr>
                <w:rFonts w:ascii="Times New Roman" w:hAnsi="Times New Roman" w:cs="Times New Roman"/>
                <w:sz w:val="24"/>
              </w:rPr>
              <w:t>/</w:t>
            </w:r>
          </w:p>
        </w:tc>
        <w:tc>
          <w:tcPr>
            <w:tcW w:w="1801" w:type="dxa"/>
            <w:gridSpan w:val="3"/>
            <w:tcBorders>
              <w:top w:val="single" w:color="auto" w:sz="4" w:space="0"/>
              <w:left w:val="single" w:color="auto" w:sz="6" w:space="0"/>
              <w:bottom w:val="single" w:color="auto" w:sz="4" w:space="0"/>
              <w:right w:val="single" w:color="auto" w:sz="6" w:space="0"/>
            </w:tcBorders>
            <w:vAlign w:val="center"/>
          </w:tcPr>
          <w:p>
            <w:pPr>
              <w:adjustRightInd w:val="0"/>
              <w:snapToGrid w:val="0"/>
              <w:jc w:val="center"/>
              <w:rPr>
                <w:rFonts w:ascii="Times New Roman" w:hAnsi="Times New Roman" w:cs="Times New Roman"/>
                <w:b/>
                <w:bCs/>
                <w:sz w:val="24"/>
              </w:rPr>
            </w:pPr>
            <w:r>
              <w:rPr>
                <w:rFonts w:ascii="Times New Roman" w:cs="Times New Roman" w:hAnsiTheme="minorEastAsia"/>
                <w:b/>
                <w:bCs/>
                <w:sz w:val="24"/>
              </w:rPr>
              <w:t>邮政编码</w:t>
            </w:r>
          </w:p>
        </w:tc>
        <w:tc>
          <w:tcPr>
            <w:tcW w:w="1727" w:type="dxa"/>
            <w:tcBorders>
              <w:top w:val="single" w:color="auto" w:sz="4" w:space="0"/>
              <w:left w:val="single" w:color="auto" w:sz="6" w:space="0"/>
              <w:bottom w:val="single" w:color="auto" w:sz="4" w:space="0"/>
            </w:tcBorders>
            <w:vAlign w:val="center"/>
          </w:tcPr>
          <w:p>
            <w:pPr>
              <w:adjustRightInd w:val="0"/>
              <w:snapToGrid w:val="0"/>
              <w:jc w:val="center"/>
              <w:rPr>
                <w:rFonts w:ascii="Times New Roman" w:hAnsi="Times New Roman" w:cs="Times New Roman"/>
                <w:sz w:val="24"/>
              </w:rPr>
            </w:pPr>
            <w:r>
              <w:rPr>
                <w:rFonts w:ascii="Times New Roman" w:hAnsi="Times New Roman" w:cs="Times New Roman"/>
                <w:sz w:val="24"/>
              </w:rPr>
              <w:t>712100</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17" w:hRule="exact"/>
          <w:jc w:val="center"/>
        </w:trPr>
        <w:tc>
          <w:tcPr>
            <w:tcW w:w="1857" w:type="dxa"/>
            <w:tcBorders>
              <w:top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bCs/>
                <w:sz w:val="24"/>
              </w:rPr>
            </w:pPr>
            <w:r>
              <w:rPr>
                <w:rFonts w:ascii="Times New Roman" w:cs="Times New Roman" w:hAnsiTheme="minorEastAsia"/>
                <w:b/>
                <w:bCs/>
                <w:sz w:val="24"/>
              </w:rPr>
              <w:t>建设地点</w:t>
            </w:r>
          </w:p>
        </w:tc>
        <w:tc>
          <w:tcPr>
            <w:tcW w:w="6890" w:type="dxa"/>
            <w:gridSpan w:val="11"/>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cs="Times New Roman"/>
                <w:sz w:val="24"/>
              </w:rPr>
            </w:pPr>
            <w:r>
              <w:rPr>
                <w:rFonts w:ascii="Times New Roman" w:cs="Times New Roman" w:hAnsiTheme="minorEastAsia"/>
                <w:sz w:val="24"/>
              </w:rPr>
              <w:t>杨凌示范区渭惠路富海工业园区</w:t>
            </w:r>
            <w:r>
              <w:rPr>
                <w:rFonts w:ascii="Times New Roman" w:hAnsi="Times New Roman" w:cs="Times New Roman"/>
                <w:sz w:val="24"/>
              </w:rPr>
              <w:t>C7</w:t>
            </w:r>
            <w:r>
              <w:rPr>
                <w:rFonts w:ascii="Times New Roman" w:cs="Times New Roman" w:hAnsiTheme="minorEastAsia"/>
                <w:sz w:val="24"/>
              </w:rPr>
              <w:t>厂房一层</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860" w:hRule="exact"/>
          <w:jc w:val="center"/>
        </w:trPr>
        <w:tc>
          <w:tcPr>
            <w:tcW w:w="1857" w:type="dxa"/>
            <w:tcBorders>
              <w:top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bCs/>
                <w:sz w:val="24"/>
              </w:rPr>
            </w:pPr>
            <w:r>
              <w:rPr>
                <w:rFonts w:ascii="Times New Roman" w:cs="Times New Roman" w:hAnsiTheme="minorEastAsia"/>
                <w:b/>
                <w:bCs/>
                <w:sz w:val="24"/>
              </w:rPr>
              <w:t>立项审批部门</w:t>
            </w:r>
          </w:p>
        </w:tc>
        <w:tc>
          <w:tcPr>
            <w:tcW w:w="2038"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sz w:val="24"/>
              </w:rPr>
            </w:pPr>
            <w:r>
              <w:rPr>
                <w:rFonts w:ascii="Times New Roman" w:cs="Times New Roman" w:hAnsiTheme="minorEastAsia"/>
                <w:sz w:val="24"/>
              </w:rPr>
              <w:t>杨陵区</w:t>
            </w:r>
          </w:p>
          <w:p>
            <w:pPr>
              <w:adjustRightInd w:val="0"/>
              <w:snapToGrid w:val="0"/>
              <w:jc w:val="center"/>
              <w:rPr>
                <w:rFonts w:ascii="Times New Roman" w:hAnsi="Times New Roman" w:cs="Times New Roman"/>
                <w:sz w:val="24"/>
              </w:rPr>
            </w:pPr>
            <w:r>
              <w:rPr>
                <w:rFonts w:ascii="Times New Roman" w:cs="Times New Roman" w:hAnsiTheme="minorEastAsia"/>
                <w:sz w:val="24"/>
              </w:rPr>
              <w:t>发展和改革局</w:t>
            </w:r>
          </w:p>
        </w:tc>
        <w:tc>
          <w:tcPr>
            <w:tcW w:w="782"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bCs/>
                <w:sz w:val="24"/>
              </w:rPr>
            </w:pPr>
            <w:r>
              <w:rPr>
                <w:rFonts w:ascii="Times New Roman" w:cs="Times New Roman" w:hAnsiTheme="minorEastAsia"/>
                <w:b/>
                <w:bCs/>
                <w:sz w:val="24"/>
              </w:rPr>
              <w:t>批准文号</w:t>
            </w:r>
          </w:p>
        </w:tc>
        <w:tc>
          <w:tcPr>
            <w:tcW w:w="4070" w:type="dxa"/>
            <w:gridSpan w:val="5"/>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cs="Times New Roman"/>
                <w:sz w:val="24"/>
              </w:rPr>
            </w:pPr>
            <w:r>
              <w:rPr>
                <w:rFonts w:ascii="Times New Roman" w:hAnsi="Times New Roman" w:cs="Times New Roman"/>
                <w:sz w:val="24"/>
              </w:rPr>
              <w:t>2018-611102-33-03-063907</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000" w:hRule="exact"/>
          <w:jc w:val="center"/>
        </w:trPr>
        <w:tc>
          <w:tcPr>
            <w:tcW w:w="1857" w:type="dxa"/>
            <w:tcBorders>
              <w:top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bCs/>
                <w:sz w:val="24"/>
              </w:rPr>
            </w:pPr>
            <w:r>
              <w:rPr>
                <w:rFonts w:ascii="Times New Roman" w:cs="Times New Roman" w:hAnsiTheme="minorEastAsia"/>
                <w:b/>
                <w:bCs/>
                <w:sz w:val="24"/>
              </w:rPr>
              <w:t>建设性质</w:t>
            </w:r>
          </w:p>
        </w:tc>
        <w:tc>
          <w:tcPr>
            <w:tcW w:w="2820"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sz w:val="24"/>
              </w:rPr>
            </w:pPr>
            <w:r>
              <w:rPr>
                <w:rFonts w:ascii="Times New Roman" w:cs="Times New Roman" w:hAnsiTheme="minorEastAsia"/>
                <w:kern w:val="0"/>
                <w:sz w:val="24"/>
              </w:rPr>
              <w:t>新建</w:t>
            </w:r>
            <w:r>
              <w:rPr>
                <w:rFonts w:ascii="Times New Roman" w:hAnsi="Times New Roman" w:cs="Times New Roman"/>
                <w:kern w:val="0"/>
                <w:sz w:val="44"/>
                <w:szCs w:val="44"/>
              </w:rPr>
              <w:t>□</w:t>
            </w:r>
            <w:r>
              <w:rPr>
                <w:rFonts w:ascii="Times New Roman" w:cs="Times New Roman" w:hAnsiTheme="minorEastAsia"/>
                <w:kern w:val="0"/>
                <w:sz w:val="24"/>
              </w:rPr>
              <w:t>技改</w:t>
            </w:r>
            <w:r>
              <w:rPr>
                <w:rFonts w:ascii="Times New Roman" w:hAnsi="Times New Roman" w:cs="Times New Roman"/>
                <w:kern w:val="0"/>
                <w:sz w:val="44"/>
                <w:szCs w:val="44"/>
              </w:rPr>
              <w:t>□</w:t>
            </w:r>
            <w:r>
              <w:rPr>
                <w:rFonts w:ascii="Times New Roman" w:cs="Times New Roman" w:hAnsiTheme="minorEastAsia"/>
                <w:kern w:val="0"/>
                <w:sz w:val="24"/>
              </w:rPr>
              <w:t>改扩建</w:t>
            </w:r>
            <w:r>
              <w:rPr>
                <w:rFonts w:ascii="Times New Roman" w:hAnsi="Times New Roman" w:cs="Times New Roman"/>
                <w:kern w:val="0"/>
                <w:sz w:val="44"/>
                <w:szCs w:val="44"/>
              </w:rPr>
              <w:t>■</w:t>
            </w:r>
          </w:p>
        </w:tc>
        <w:tc>
          <w:tcPr>
            <w:tcW w:w="1277"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color w:val="000000"/>
                <w:sz w:val="24"/>
              </w:rPr>
            </w:pPr>
            <w:r>
              <w:rPr>
                <w:rFonts w:ascii="Times New Roman" w:cs="Times New Roman" w:hAnsiTheme="minorEastAsia"/>
                <w:b/>
                <w:color w:val="000000"/>
                <w:sz w:val="24"/>
              </w:rPr>
              <w:t>行业类</w:t>
            </w:r>
          </w:p>
          <w:p>
            <w:pPr>
              <w:adjustRightInd w:val="0"/>
              <w:snapToGrid w:val="0"/>
              <w:jc w:val="center"/>
              <w:rPr>
                <w:rFonts w:ascii="Times New Roman" w:hAnsi="Times New Roman" w:cs="Times New Roman"/>
                <w:sz w:val="24"/>
              </w:rPr>
            </w:pPr>
            <w:r>
              <w:rPr>
                <w:rFonts w:ascii="Times New Roman" w:cs="Times New Roman" w:hAnsiTheme="minorEastAsia"/>
                <w:b/>
                <w:color w:val="000000"/>
                <w:sz w:val="24"/>
              </w:rPr>
              <w:t>别及代码</w:t>
            </w:r>
          </w:p>
        </w:tc>
        <w:tc>
          <w:tcPr>
            <w:tcW w:w="2793" w:type="dxa"/>
            <w:gridSpan w:val="2"/>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cs="Times New Roman"/>
                <w:sz w:val="24"/>
              </w:rPr>
            </w:pPr>
            <w:r>
              <w:rPr>
                <w:rFonts w:ascii="Times New Roman" w:hAnsi="Times New Roman" w:cs="Times New Roman"/>
                <w:sz w:val="24"/>
              </w:rPr>
              <w:t>C3340</w:t>
            </w:r>
          </w:p>
          <w:p>
            <w:pPr>
              <w:adjustRightInd w:val="0"/>
              <w:snapToGrid w:val="0"/>
              <w:jc w:val="center"/>
              <w:rPr>
                <w:rFonts w:ascii="Times New Roman" w:hAnsi="Times New Roman" w:cs="Times New Roman"/>
                <w:sz w:val="24"/>
              </w:rPr>
            </w:pPr>
            <w:r>
              <w:rPr>
                <w:rFonts w:ascii="Times New Roman" w:cs="Times New Roman" w:hAnsiTheme="minorEastAsia"/>
                <w:sz w:val="24"/>
              </w:rPr>
              <w:t>金属丝绳及其制品制造</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74" w:hRule="atLeast"/>
          <w:jc w:val="center"/>
        </w:trPr>
        <w:tc>
          <w:tcPr>
            <w:tcW w:w="1857" w:type="dxa"/>
            <w:tcBorders>
              <w:top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bCs/>
                <w:sz w:val="24"/>
              </w:rPr>
            </w:pPr>
            <w:r>
              <w:rPr>
                <w:rFonts w:ascii="Times New Roman" w:cs="Times New Roman" w:hAnsiTheme="minorEastAsia"/>
                <w:b/>
                <w:bCs/>
                <w:sz w:val="24"/>
              </w:rPr>
              <w:t>占地面积</w:t>
            </w:r>
          </w:p>
          <w:p>
            <w:pPr>
              <w:adjustRightInd w:val="0"/>
              <w:snapToGrid w:val="0"/>
              <w:jc w:val="center"/>
              <w:rPr>
                <w:rFonts w:ascii="Times New Roman" w:hAnsi="Times New Roman" w:cs="Times New Roman"/>
                <w:sz w:val="24"/>
              </w:rPr>
            </w:pPr>
            <w:r>
              <w:rPr>
                <w:rFonts w:ascii="Times New Roman" w:cs="Times New Roman" w:hAnsiTheme="minorEastAsia"/>
                <w:b/>
                <w:bCs/>
                <w:sz w:val="24"/>
              </w:rPr>
              <w:t>（</w:t>
            </w:r>
            <w:r>
              <w:rPr>
                <w:rFonts w:ascii="Times New Roman" w:hAnsi="Times New Roman" w:cs="Times New Roman"/>
                <w:sz w:val="24"/>
              </w:rPr>
              <w:t>m</w:t>
            </w:r>
            <w:r>
              <w:rPr>
                <w:rFonts w:ascii="Times New Roman" w:hAnsi="Times New Roman" w:cs="Times New Roman"/>
                <w:sz w:val="24"/>
                <w:vertAlign w:val="superscript"/>
              </w:rPr>
              <w:t>2</w:t>
            </w:r>
            <w:r>
              <w:rPr>
                <w:rFonts w:ascii="Times New Roman" w:cs="Times New Roman" w:hAnsiTheme="minorEastAsia"/>
                <w:b/>
                <w:bCs/>
                <w:sz w:val="24"/>
              </w:rPr>
              <w:t>）</w:t>
            </w:r>
          </w:p>
        </w:tc>
        <w:tc>
          <w:tcPr>
            <w:tcW w:w="2820"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sz w:val="24"/>
              </w:rPr>
            </w:pPr>
            <w:r>
              <w:rPr>
                <w:rFonts w:ascii="Times New Roman" w:hAnsi="Times New Roman" w:cs="Times New Roman"/>
                <w:sz w:val="24"/>
              </w:rPr>
              <w:t>2800</w:t>
            </w:r>
          </w:p>
        </w:tc>
        <w:tc>
          <w:tcPr>
            <w:tcW w:w="1277"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bCs/>
                <w:sz w:val="24"/>
              </w:rPr>
            </w:pPr>
            <w:r>
              <w:rPr>
                <w:rFonts w:ascii="Times New Roman" w:cs="Times New Roman" w:hAnsiTheme="minorEastAsia"/>
                <w:b/>
                <w:bCs/>
                <w:sz w:val="24"/>
              </w:rPr>
              <w:t>绿化面积</w:t>
            </w:r>
          </w:p>
          <w:p>
            <w:pPr>
              <w:adjustRightInd w:val="0"/>
              <w:snapToGrid w:val="0"/>
              <w:jc w:val="center"/>
              <w:rPr>
                <w:rFonts w:ascii="Times New Roman" w:hAnsi="Times New Roman" w:cs="Times New Roman"/>
                <w:b/>
                <w:bCs/>
                <w:sz w:val="24"/>
              </w:rPr>
            </w:pPr>
            <w:r>
              <w:rPr>
                <w:rFonts w:ascii="Times New Roman" w:hAnsi="Times New Roman" w:cs="Times New Roman"/>
                <w:b/>
                <w:bCs/>
                <w:sz w:val="24"/>
              </w:rPr>
              <w:t>(</w:t>
            </w:r>
            <w:r>
              <w:rPr>
                <w:rFonts w:ascii="Times New Roman" w:hAnsi="Times New Roman" w:cs="Times New Roman"/>
                <w:sz w:val="24"/>
              </w:rPr>
              <w:t>m</w:t>
            </w:r>
            <w:r>
              <w:rPr>
                <w:rFonts w:ascii="Times New Roman" w:hAnsi="Times New Roman" w:cs="Times New Roman"/>
                <w:sz w:val="24"/>
                <w:vertAlign w:val="superscript"/>
              </w:rPr>
              <w:t>2</w:t>
            </w:r>
            <w:r>
              <w:rPr>
                <w:rFonts w:ascii="Times New Roman" w:hAnsi="Times New Roman" w:cs="Times New Roman"/>
                <w:b/>
                <w:bCs/>
                <w:sz w:val="24"/>
              </w:rPr>
              <w:t>)</w:t>
            </w:r>
          </w:p>
        </w:tc>
        <w:tc>
          <w:tcPr>
            <w:tcW w:w="2793" w:type="dxa"/>
            <w:gridSpan w:val="2"/>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cs="Times New Roman"/>
                <w:sz w:val="24"/>
              </w:rPr>
            </w:pPr>
            <w:r>
              <w:rPr>
                <w:rFonts w:ascii="Times New Roman" w:hAnsi="Times New Roman" w:cs="Times New Roman"/>
                <w:sz w:val="24"/>
              </w:rPr>
              <w: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64" w:hRule="exact"/>
          <w:jc w:val="center"/>
        </w:trPr>
        <w:tc>
          <w:tcPr>
            <w:tcW w:w="1857" w:type="dxa"/>
            <w:tcBorders>
              <w:top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bCs/>
                <w:sz w:val="24"/>
              </w:rPr>
            </w:pPr>
            <w:r>
              <w:rPr>
                <w:rFonts w:ascii="Times New Roman" w:cs="Times New Roman" w:hAnsiTheme="minorEastAsia"/>
                <w:b/>
                <w:bCs/>
                <w:sz w:val="24"/>
              </w:rPr>
              <w:t>总投资</w:t>
            </w:r>
          </w:p>
          <w:p>
            <w:pPr>
              <w:adjustRightInd w:val="0"/>
              <w:snapToGrid w:val="0"/>
              <w:jc w:val="center"/>
              <w:rPr>
                <w:rFonts w:ascii="Times New Roman" w:hAnsi="Times New Roman" w:cs="Times New Roman"/>
                <w:b/>
                <w:bCs/>
                <w:sz w:val="24"/>
              </w:rPr>
            </w:pPr>
            <w:r>
              <w:rPr>
                <w:rFonts w:ascii="Times New Roman" w:hAnsi="Times New Roman" w:cs="Times New Roman"/>
                <w:b/>
                <w:bCs/>
                <w:sz w:val="24"/>
              </w:rPr>
              <w:t>(</w:t>
            </w:r>
            <w:r>
              <w:rPr>
                <w:rFonts w:ascii="Times New Roman" w:cs="Times New Roman" w:hAnsiTheme="minorEastAsia"/>
                <w:b/>
                <w:bCs/>
                <w:sz w:val="24"/>
              </w:rPr>
              <w:t>万元</w:t>
            </w:r>
            <w:r>
              <w:rPr>
                <w:rFonts w:ascii="Times New Roman" w:hAnsi="Times New Roman" w:cs="Times New Roman"/>
                <w:b/>
                <w:bCs/>
                <w:sz w:val="24"/>
              </w:rPr>
              <w:t>)</w:t>
            </w:r>
          </w:p>
        </w:tc>
        <w:tc>
          <w:tcPr>
            <w:tcW w:w="138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sz w:val="24"/>
              </w:rPr>
            </w:pPr>
            <w:r>
              <w:rPr>
                <w:rFonts w:ascii="Times New Roman" w:hAnsi="Times New Roman" w:cs="Times New Roman"/>
                <w:sz w:val="24"/>
              </w:rPr>
              <w:t>4000</w:t>
            </w:r>
          </w:p>
        </w:tc>
        <w:tc>
          <w:tcPr>
            <w:tcW w:w="1434"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sz w:val="24"/>
              </w:rPr>
            </w:pPr>
            <w:r>
              <w:rPr>
                <w:rFonts w:ascii="Times New Roman" w:cs="Times New Roman" w:hAnsiTheme="minorEastAsia"/>
                <w:b/>
                <w:color w:val="000000"/>
                <w:spacing w:val="-10"/>
                <w:sz w:val="24"/>
              </w:rPr>
              <w:t>其中：环保投资（万元）</w:t>
            </w:r>
          </w:p>
        </w:tc>
        <w:tc>
          <w:tcPr>
            <w:tcW w:w="1072"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sz w:val="24"/>
              </w:rPr>
            </w:pPr>
            <w:r>
              <w:rPr>
                <w:rFonts w:ascii="Times New Roman" w:hAnsi="Times New Roman" w:cs="Times New Roman"/>
                <w:sz w:val="24"/>
              </w:rPr>
              <w:t>70</w:t>
            </w:r>
          </w:p>
        </w:tc>
        <w:tc>
          <w:tcPr>
            <w:tcW w:w="127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sz w:val="24"/>
              </w:rPr>
            </w:pPr>
            <w:r>
              <w:rPr>
                <w:rFonts w:ascii="Times New Roman" w:cs="Times New Roman" w:hAnsiTheme="minorEastAsia"/>
                <w:b/>
                <w:spacing w:val="-12"/>
                <w:sz w:val="24"/>
              </w:rPr>
              <w:t>环保投资占总投资比例</w:t>
            </w:r>
          </w:p>
        </w:tc>
        <w:tc>
          <w:tcPr>
            <w:tcW w:w="1727" w:type="dxa"/>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cs="Times New Roman"/>
                <w:sz w:val="24"/>
              </w:rPr>
            </w:pPr>
            <w:r>
              <w:rPr>
                <w:rFonts w:ascii="Times New Roman" w:hAnsi="Times New Roman" w:cs="Times New Roman"/>
                <w:sz w:val="24"/>
              </w:rPr>
              <w:t>1.75%</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836" w:hRule="exact"/>
          <w:jc w:val="center"/>
        </w:trPr>
        <w:tc>
          <w:tcPr>
            <w:tcW w:w="1857" w:type="dxa"/>
            <w:tcBorders>
              <w:top w:val="single" w:color="auto" w:sz="4" w:space="0"/>
              <w:right w:val="single" w:color="auto" w:sz="4" w:space="0"/>
            </w:tcBorders>
            <w:vAlign w:val="center"/>
          </w:tcPr>
          <w:p>
            <w:pPr>
              <w:adjustRightInd w:val="0"/>
              <w:snapToGrid w:val="0"/>
              <w:jc w:val="center"/>
              <w:rPr>
                <w:rFonts w:ascii="Times New Roman" w:hAnsi="Times New Roman" w:cs="Times New Roman"/>
                <w:b/>
                <w:bCs/>
                <w:sz w:val="24"/>
              </w:rPr>
            </w:pPr>
            <w:r>
              <w:rPr>
                <w:rFonts w:ascii="Times New Roman" w:cs="Times New Roman" w:hAnsiTheme="minorEastAsia"/>
                <w:b/>
                <w:bCs/>
                <w:sz w:val="24"/>
              </w:rPr>
              <w:t>评价经费</w:t>
            </w:r>
          </w:p>
          <w:p>
            <w:pPr>
              <w:adjustRightInd w:val="0"/>
              <w:snapToGrid w:val="0"/>
              <w:jc w:val="center"/>
              <w:rPr>
                <w:rFonts w:ascii="Times New Roman" w:hAnsi="Times New Roman" w:cs="Times New Roman"/>
                <w:b/>
                <w:bCs/>
                <w:sz w:val="24"/>
              </w:rPr>
            </w:pPr>
            <w:r>
              <w:rPr>
                <w:rFonts w:ascii="Times New Roman" w:cs="Times New Roman" w:hAnsiTheme="minorEastAsia"/>
                <w:b/>
                <w:bCs/>
                <w:sz w:val="24"/>
              </w:rPr>
              <w:t>（万元）</w:t>
            </w:r>
          </w:p>
        </w:tc>
        <w:tc>
          <w:tcPr>
            <w:tcW w:w="1386"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sz w:val="24"/>
              </w:rPr>
            </w:pPr>
            <w:r>
              <w:rPr>
                <w:rFonts w:ascii="Times New Roman" w:hAnsi="Times New Roman" w:cs="Times New Roman"/>
                <w:sz w:val="24"/>
              </w:rPr>
              <w:t>/</w:t>
            </w:r>
          </w:p>
        </w:tc>
        <w:tc>
          <w:tcPr>
            <w:tcW w:w="1434" w:type="dxa"/>
            <w:gridSpan w:val="5"/>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b/>
                <w:bCs/>
                <w:sz w:val="24"/>
              </w:rPr>
            </w:pPr>
            <w:r>
              <w:rPr>
                <w:rFonts w:ascii="Times New Roman" w:cs="Times New Roman" w:hAnsiTheme="minorEastAsia"/>
                <w:b/>
                <w:bCs/>
                <w:sz w:val="24"/>
              </w:rPr>
              <w:t>预期投产</w:t>
            </w:r>
          </w:p>
          <w:p>
            <w:pPr>
              <w:adjustRightInd w:val="0"/>
              <w:snapToGrid w:val="0"/>
              <w:jc w:val="center"/>
              <w:rPr>
                <w:rFonts w:ascii="Times New Roman" w:hAnsi="Times New Roman" w:cs="Times New Roman"/>
                <w:b/>
                <w:bCs/>
                <w:sz w:val="24"/>
              </w:rPr>
            </w:pPr>
            <w:r>
              <w:rPr>
                <w:rFonts w:ascii="Times New Roman" w:cs="Times New Roman" w:hAnsiTheme="minorEastAsia"/>
                <w:b/>
                <w:bCs/>
                <w:sz w:val="24"/>
              </w:rPr>
              <w:t>日期</w:t>
            </w:r>
          </w:p>
        </w:tc>
        <w:tc>
          <w:tcPr>
            <w:tcW w:w="4070" w:type="dxa"/>
            <w:gridSpan w:val="5"/>
            <w:tcBorders>
              <w:top w:val="single" w:color="auto" w:sz="4" w:space="0"/>
              <w:left w:val="single" w:color="auto" w:sz="4" w:space="0"/>
            </w:tcBorders>
            <w:vAlign w:val="center"/>
          </w:tcPr>
          <w:p>
            <w:pPr>
              <w:adjustRightInd w:val="0"/>
              <w:snapToGrid w:val="0"/>
              <w:jc w:val="center"/>
              <w:rPr>
                <w:rFonts w:ascii="Times New Roman" w:hAnsi="Times New Roman" w:cs="Times New Roman"/>
                <w:sz w:val="24"/>
              </w:rPr>
            </w:pPr>
            <w:r>
              <w:rPr>
                <w:rFonts w:ascii="Times New Roman" w:hAnsi="Times New Roman" w:cs="Times New Roman"/>
                <w:sz w:val="24"/>
              </w:rPr>
              <w:t>2019</w:t>
            </w:r>
            <w:r>
              <w:rPr>
                <w:rFonts w:ascii="Times New Roman" w:cs="Times New Roman" w:hAnsiTheme="minorEastAsia"/>
                <w:sz w:val="24"/>
              </w:rPr>
              <w:t>年</w:t>
            </w:r>
            <w:r>
              <w:rPr>
                <w:rFonts w:hint="eastAsia" w:ascii="Times New Roman" w:hAnsi="Times New Roman" w:cs="Times New Roman"/>
                <w:sz w:val="24"/>
              </w:rPr>
              <w:t>4</w:t>
            </w:r>
            <w:r>
              <w:rPr>
                <w:rFonts w:ascii="Times New Roman" w:cs="Times New Roman" w:hAnsiTheme="minorEastAsia"/>
                <w:sz w:val="24"/>
              </w:rPr>
              <w:t>月</w:t>
            </w:r>
            <w:r>
              <w:rPr>
                <w:rFonts w:hint="eastAsia" w:ascii="Times New Roman" w:hAnsi="Times New Roman" w:cs="Times New Roman"/>
                <w:sz w:val="24"/>
              </w:rPr>
              <w:t>1</w:t>
            </w:r>
            <w:r>
              <w:rPr>
                <w:rFonts w:ascii="Times New Roman" w:cs="Times New Roman" w:hAnsiTheme="minorEastAsia"/>
                <w:sz w:val="24"/>
              </w:rPr>
              <w:t>日</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02" w:hRule="atLeast"/>
          <w:jc w:val="center"/>
        </w:trPr>
        <w:tc>
          <w:tcPr>
            <w:tcW w:w="8747" w:type="dxa"/>
            <w:gridSpan w:val="12"/>
            <w:tcBorders>
              <w:tl2br w:val="nil"/>
              <w:tr2bl w:val="nil"/>
            </w:tcBorders>
          </w:tcPr>
          <w:p>
            <w:pPr>
              <w:spacing w:line="360" w:lineRule="auto"/>
              <w:rPr>
                <w:rFonts w:ascii="Times New Roman" w:hAnsi="Times New Roman" w:cs="Times New Roman"/>
                <w:b/>
                <w:sz w:val="28"/>
              </w:rPr>
            </w:pPr>
            <w:r>
              <w:rPr>
                <w:rFonts w:ascii="Times New Roman" w:cs="Times New Roman" w:hAnsiTheme="minorEastAsia"/>
                <w:b/>
                <w:sz w:val="28"/>
              </w:rPr>
              <w:t>工程内容及规模：</w:t>
            </w:r>
          </w:p>
          <w:p>
            <w:pPr>
              <w:spacing w:line="360" w:lineRule="auto"/>
              <w:ind w:firstLine="482" w:firstLineChars="200"/>
              <w:rPr>
                <w:rFonts w:ascii="Times New Roman" w:hAnsi="Times New Roman" w:cs="Times New Roman"/>
                <w:b/>
                <w:sz w:val="24"/>
              </w:rPr>
            </w:pPr>
            <w:r>
              <w:rPr>
                <w:rFonts w:ascii="Times New Roman" w:cs="Times New Roman" w:hAnsiTheme="minorEastAsia"/>
                <w:b/>
                <w:sz w:val="24"/>
              </w:rPr>
              <w:t>一、项目由来</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江苏宝美升精密钢丝有限公司总公司地址位于南通，于</w:t>
            </w:r>
            <w:r>
              <w:rPr>
                <w:rFonts w:ascii="Times New Roman" w:hAnsi="Times New Roman" w:cs="Times New Roman"/>
                <w:sz w:val="24"/>
              </w:rPr>
              <w:t>2016</w:t>
            </w:r>
            <w:r>
              <w:rPr>
                <w:rFonts w:ascii="Times New Roman" w:cs="Times New Roman" w:hAnsiTheme="minorEastAsia"/>
                <w:sz w:val="24"/>
              </w:rPr>
              <w:t>年</w:t>
            </w:r>
            <w:r>
              <w:rPr>
                <w:rFonts w:ascii="Times New Roman" w:hAnsi="Times New Roman" w:cs="Times New Roman"/>
                <w:sz w:val="24"/>
              </w:rPr>
              <w:t>12</w:t>
            </w:r>
            <w:r>
              <w:rPr>
                <w:rFonts w:ascii="Times New Roman" w:cs="Times New Roman" w:hAnsiTheme="minorEastAsia"/>
                <w:sz w:val="24"/>
              </w:rPr>
              <w:t>月</w:t>
            </w:r>
            <w:r>
              <w:rPr>
                <w:rFonts w:ascii="Times New Roman" w:hAnsi="Times New Roman" w:cs="Times New Roman"/>
                <w:sz w:val="24"/>
              </w:rPr>
              <w:t>21</w:t>
            </w:r>
            <w:r>
              <w:rPr>
                <w:rFonts w:ascii="Times New Roman" w:cs="Times New Roman" w:hAnsiTheme="minorEastAsia"/>
                <w:sz w:val="24"/>
              </w:rPr>
              <w:t>日在海门市市场监督管理局注册成立，注册资本为</w:t>
            </w:r>
            <w:r>
              <w:rPr>
                <w:rFonts w:ascii="Times New Roman" w:hAnsi="Times New Roman" w:cs="Times New Roman"/>
                <w:sz w:val="24"/>
              </w:rPr>
              <w:t>1000</w:t>
            </w:r>
            <w:r>
              <w:rPr>
                <w:rFonts w:ascii="Times New Roman" w:cs="Times New Roman" w:hAnsiTheme="minorEastAsia"/>
                <w:sz w:val="24"/>
              </w:rPr>
              <w:t>万元人民币，公司主要经营合金钢丝、金属丝绳及其制品的生产、加工、销售；经营本企业自产产品及技术的出口业务和本企业所需的机械设备、零配件、原辅材料及技术的进口业务（国家限定公司经营或禁止进出口的商品及技术除外）；钢材批发、零售；经营本企业产品及设备的技术开发、技术转让、技术服务、技术咨询。</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江苏宝美升精密钢丝有限公司已于</w:t>
            </w:r>
            <w:r>
              <w:rPr>
                <w:rFonts w:ascii="Times New Roman" w:hAnsi="Times New Roman" w:cs="Times New Roman"/>
                <w:sz w:val="24"/>
              </w:rPr>
              <w:t>2017</w:t>
            </w:r>
            <w:r>
              <w:rPr>
                <w:rFonts w:ascii="Times New Roman" w:cs="Times New Roman" w:hAnsiTheme="minorEastAsia"/>
                <w:sz w:val="24"/>
              </w:rPr>
              <w:t>年</w:t>
            </w:r>
            <w:r>
              <w:rPr>
                <w:rFonts w:ascii="Times New Roman" w:hAnsi="Times New Roman" w:cs="Times New Roman"/>
                <w:sz w:val="24"/>
              </w:rPr>
              <w:t>12</w:t>
            </w:r>
            <w:r>
              <w:rPr>
                <w:rFonts w:ascii="Times New Roman" w:cs="Times New Roman" w:hAnsiTheme="minorEastAsia"/>
                <w:sz w:val="24"/>
              </w:rPr>
              <w:t>月租赁陕西省杨凌示范区富海工业园东北方向</w:t>
            </w:r>
            <w:r>
              <w:rPr>
                <w:rFonts w:ascii="Times New Roman" w:hAnsi="Times New Roman" w:cs="Times New Roman"/>
                <w:sz w:val="24"/>
              </w:rPr>
              <w:t>B16</w:t>
            </w:r>
            <w:r>
              <w:rPr>
                <w:rFonts w:ascii="Times New Roman" w:cs="Times New Roman" w:hAnsiTheme="minorEastAsia"/>
                <w:sz w:val="24"/>
              </w:rPr>
              <w:t>厂房，占地</w:t>
            </w:r>
            <w:r>
              <w:rPr>
                <w:rFonts w:ascii="Times New Roman" w:hAnsi="Times New Roman" w:cs="Times New Roman"/>
                <w:sz w:val="24"/>
              </w:rPr>
              <w:t>3200m</w:t>
            </w:r>
            <w:r>
              <w:rPr>
                <w:rFonts w:ascii="Times New Roman" w:hAnsi="Times New Roman" w:cs="Times New Roman"/>
                <w:sz w:val="24"/>
                <w:vertAlign w:val="superscript"/>
              </w:rPr>
              <w:t>2</w:t>
            </w:r>
            <w:r>
              <w:rPr>
                <w:rFonts w:ascii="Times New Roman" w:cs="Times New Roman" w:hAnsiTheme="minorEastAsia"/>
                <w:sz w:val="24"/>
              </w:rPr>
              <w:t>，建设金钢线母线生产线</w:t>
            </w:r>
            <w:r>
              <w:rPr>
                <w:rFonts w:ascii="Times New Roman" w:hAnsi="Times New Roman" w:cs="Times New Roman"/>
                <w:sz w:val="24"/>
              </w:rPr>
              <w:t>49</w:t>
            </w:r>
            <w:r>
              <w:rPr>
                <w:rFonts w:ascii="Times New Roman" w:cs="Times New Roman" w:hAnsiTheme="minorEastAsia"/>
                <w:sz w:val="24"/>
              </w:rPr>
              <w:t>条，产能每年</w:t>
            </w:r>
            <w:r>
              <w:rPr>
                <w:rFonts w:ascii="Times New Roman" w:hAnsi="Times New Roman" w:cs="Times New Roman"/>
                <w:sz w:val="24"/>
              </w:rPr>
              <w:t>294</w:t>
            </w:r>
            <w:r>
              <w:rPr>
                <w:rFonts w:ascii="Times New Roman" w:cs="Times New Roman" w:hAnsiTheme="minorEastAsia"/>
                <w:sz w:val="24"/>
              </w:rPr>
              <w:t>万千米，并于</w:t>
            </w:r>
            <w:r>
              <w:rPr>
                <w:rFonts w:ascii="Times New Roman" w:hAnsi="Times New Roman" w:cs="Times New Roman"/>
                <w:sz w:val="24"/>
              </w:rPr>
              <w:t>2018</w:t>
            </w:r>
            <w:r>
              <w:rPr>
                <w:rFonts w:ascii="Times New Roman" w:cs="Times New Roman" w:hAnsiTheme="minorEastAsia"/>
                <w:sz w:val="24"/>
              </w:rPr>
              <w:t>年</w:t>
            </w:r>
            <w:r>
              <w:rPr>
                <w:rFonts w:ascii="Times New Roman" w:hAnsi="Times New Roman" w:cs="Times New Roman"/>
                <w:sz w:val="24"/>
              </w:rPr>
              <w:t>3</w:t>
            </w:r>
            <w:r>
              <w:rPr>
                <w:rFonts w:ascii="Times New Roman" w:cs="Times New Roman" w:hAnsiTheme="minorEastAsia"/>
                <w:sz w:val="24"/>
              </w:rPr>
              <w:t>月开始进行投产，产品全部供给杨凌美畅新材料有限公司（以下简称</w:t>
            </w:r>
            <w:r>
              <w:rPr>
                <w:rFonts w:hint="eastAsia" w:ascii="Times New Roman" w:hAnsi="Times New Roman" w:cs="Times New Roman"/>
                <w:sz w:val="24"/>
              </w:rPr>
              <w:t>“</w:t>
            </w:r>
            <w:r>
              <w:rPr>
                <w:rFonts w:ascii="Times New Roman" w:cs="Times New Roman" w:hAnsiTheme="minorEastAsia"/>
                <w:sz w:val="24"/>
              </w:rPr>
              <w:t>美畅公司</w:t>
            </w:r>
            <w:r>
              <w:rPr>
                <w:rFonts w:hint="eastAsia" w:ascii="Times New Roman" w:hAnsi="Times New Roman" w:cs="Times New Roman"/>
                <w:sz w:val="24"/>
              </w:rPr>
              <w:t>”</w:t>
            </w:r>
            <w:r>
              <w:rPr>
                <w:rFonts w:ascii="Times New Roman" w:cs="Times New Roman" w:hAnsiTheme="minorEastAsia"/>
                <w:sz w:val="24"/>
              </w:rPr>
              <w:t>）。但是，随着更高强度、更细直径、更高效率的金刚线产品的不断创新更替，给全行业带来了革命性的变革，加上硅料成本的持续降低，使得晶硅太阳能发电的平价上网拐点越趋临近。一旦太阳能发电能够实现平价上网，金刚线及母线的需求将发生巨大增长，为满足市场需求，大力发展高新技术产业，江苏宝美升精密钢丝有限公司决定建设高效金刚线母线二期项目（以下简称本项目），本项目位于杨凌富海工业园</w:t>
            </w:r>
            <w:r>
              <w:rPr>
                <w:rFonts w:ascii="Times New Roman" w:hAnsi="Times New Roman" w:cs="Times New Roman"/>
                <w:sz w:val="24"/>
              </w:rPr>
              <w:t>C7</w:t>
            </w:r>
            <w:r>
              <w:rPr>
                <w:rFonts w:ascii="Times New Roman" w:cs="Times New Roman" w:hAnsiTheme="minorEastAsia"/>
                <w:sz w:val="24"/>
              </w:rPr>
              <w:t>厂房一层东侧，经纬度</w:t>
            </w:r>
            <w:r>
              <w:rPr>
                <w:rFonts w:ascii="Times New Roman" w:hAnsi="Times New Roman" w:cs="Times New Roman"/>
                <w:sz w:val="24"/>
              </w:rPr>
              <w:t>108°12′68″</w:t>
            </w:r>
            <w:r>
              <w:rPr>
                <w:rFonts w:ascii="Times New Roman" w:cs="Times New Roman" w:hAnsiTheme="minorEastAsia"/>
                <w:sz w:val="24"/>
              </w:rPr>
              <w:t>、</w:t>
            </w:r>
            <w:r>
              <w:rPr>
                <w:rFonts w:ascii="Times New Roman" w:hAnsi="Times New Roman" w:cs="Times New Roman"/>
                <w:sz w:val="24"/>
              </w:rPr>
              <w:t>34°26′42″</w:t>
            </w:r>
            <w:r>
              <w:rPr>
                <w:rFonts w:ascii="Times New Roman" w:cs="Times New Roman" w:hAnsiTheme="minorEastAsia"/>
                <w:sz w:val="24"/>
              </w:rPr>
              <w:t>，占地</w:t>
            </w:r>
            <w:r>
              <w:rPr>
                <w:rFonts w:ascii="Times New Roman" w:hAnsi="Times New Roman" w:cs="Times New Roman"/>
                <w:sz w:val="24"/>
              </w:rPr>
              <w:t>2800m</w:t>
            </w:r>
            <w:r>
              <w:rPr>
                <w:rFonts w:ascii="Times New Roman" w:hAnsi="Times New Roman" w:cs="Times New Roman"/>
                <w:sz w:val="24"/>
                <w:vertAlign w:val="superscript"/>
              </w:rPr>
              <w:t>2</w:t>
            </w:r>
            <w:r>
              <w:rPr>
                <w:rFonts w:ascii="Times New Roman" w:cs="Times New Roman" w:hAnsiTheme="minorEastAsia"/>
                <w:sz w:val="24"/>
              </w:rPr>
              <w:t>，计划建设年产</w:t>
            </w:r>
            <w:r>
              <w:rPr>
                <w:rFonts w:ascii="Times New Roman" w:hAnsi="Times New Roman" w:cs="Times New Roman"/>
                <w:sz w:val="24"/>
              </w:rPr>
              <w:t>1152</w:t>
            </w:r>
            <w:r>
              <w:rPr>
                <w:rFonts w:ascii="Times New Roman" w:cs="Times New Roman" w:hAnsiTheme="minorEastAsia"/>
                <w:sz w:val="24"/>
              </w:rPr>
              <w:t>万千米金刚线母线生产线，因此该项目建成后，不仅能为</w:t>
            </w:r>
            <w:r>
              <w:rPr>
                <w:rFonts w:hint="eastAsia" w:ascii="Times New Roman" w:hAnsi="Times New Roman" w:cs="Times New Roman"/>
                <w:sz w:val="24"/>
              </w:rPr>
              <w:t>“</w:t>
            </w:r>
            <w:r>
              <w:rPr>
                <w:rFonts w:ascii="Times New Roman" w:cs="Times New Roman" w:hAnsiTheme="minorEastAsia"/>
                <w:sz w:val="24"/>
              </w:rPr>
              <w:t>美畅公司</w:t>
            </w:r>
            <w:r>
              <w:rPr>
                <w:rFonts w:hint="eastAsia" w:ascii="Times New Roman" w:hAnsi="Times New Roman" w:cs="Times New Roman"/>
                <w:sz w:val="24"/>
              </w:rPr>
              <w:t>”</w:t>
            </w:r>
            <w:r>
              <w:rPr>
                <w:rFonts w:ascii="Times New Roman" w:cs="Times New Roman" w:hAnsiTheme="minorEastAsia"/>
                <w:sz w:val="24"/>
              </w:rPr>
              <w:t>的金刚线生产项目提供充足原料保障，还可以增强杨凌富海工业园区的技术实力，为金刚线产业在西北的发展打开新的局面。</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目前，江苏宝美升精密钢丝有限公司已与杨凌工业园区投资建设有限公司、</w:t>
            </w:r>
            <w:r>
              <w:rPr>
                <w:rFonts w:hint="eastAsia" w:ascii="Times New Roman" w:hAnsi="Times New Roman" w:cs="Times New Roman"/>
                <w:sz w:val="24"/>
              </w:rPr>
              <w:t>“</w:t>
            </w:r>
            <w:r>
              <w:rPr>
                <w:rFonts w:ascii="Times New Roman" w:cs="Times New Roman" w:hAnsiTheme="minorEastAsia"/>
                <w:sz w:val="24"/>
              </w:rPr>
              <w:t>美畅公司</w:t>
            </w:r>
            <w:r>
              <w:rPr>
                <w:rFonts w:hint="eastAsia" w:ascii="Times New Roman" w:hAnsi="Times New Roman" w:cs="Times New Roman"/>
                <w:sz w:val="24"/>
              </w:rPr>
              <w:t>”</w:t>
            </w:r>
            <w:r>
              <w:rPr>
                <w:rFonts w:ascii="Times New Roman" w:cs="Times New Roman" w:hAnsiTheme="minorEastAsia"/>
                <w:sz w:val="24"/>
              </w:rPr>
              <w:t>等单位签订了四方《入园投资协议》（见附件</w:t>
            </w:r>
            <w:r>
              <w:rPr>
                <w:rFonts w:ascii="Times New Roman" w:hAnsi="Times New Roman" w:cs="Times New Roman"/>
                <w:sz w:val="24"/>
              </w:rPr>
              <w:t>4</w:t>
            </w:r>
            <w:r>
              <w:rPr>
                <w:rFonts w:ascii="Times New Roman" w:cs="Times New Roman" w:hAnsiTheme="minorEastAsia"/>
                <w:sz w:val="24"/>
              </w:rPr>
              <w:t>），并取杨凌农业高新技术产业示范区发展和改革局关于《高效金刚线母线二期项目备案的通知》（杨管发改发</w:t>
            </w:r>
            <w:r>
              <w:rPr>
                <w:rFonts w:ascii="Times New Roman" w:hAnsi="Times New Roman" w:cs="Times New Roman"/>
                <w:sz w:val="24"/>
              </w:rPr>
              <w:t>2018-611102-33-03-063907</w:t>
            </w:r>
            <w:r>
              <w:rPr>
                <w:rFonts w:ascii="Times New Roman" w:cs="Times New Roman" w:hAnsiTheme="minorEastAsia"/>
                <w:sz w:val="24"/>
              </w:rPr>
              <w:t>，见附件</w:t>
            </w:r>
            <w:r>
              <w:rPr>
                <w:rFonts w:ascii="Times New Roman" w:hAnsi="Times New Roman" w:cs="Times New Roman"/>
                <w:sz w:val="24"/>
              </w:rPr>
              <w:t>3</w:t>
            </w:r>
            <w:r>
              <w:rPr>
                <w:rFonts w:ascii="Times New Roman" w:cs="Times New Roman" w:hAnsiTheme="minorEastAsia"/>
                <w:sz w:val="24"/>
              </w:rPr>
              <w:t>）。</w:t>
            </w:r>
          </w:p>
          <w:p>
            <w:pPr>
              <w:spacing w:line="360" w:lineRule="auto"/>
              <w:ind w:firstLine="482" w:firstLineChars="200"/>
              <w:rPr>
                <w:rFonts w:ascii="Times New Roman" w:hAnsi="Times New Roman" w:cs="Times New Roman"/>
                <w:b/>
                <w:sz w:val="24"/>
              </w:rPr>
            </w:pPr>
            <w:r>
              <w:rPr>
                <w:rFonts w:ascii="Times New Roman" w:cs="Times New Roman" w:hAnsiTheme="minorEastAsia"/>
                <w:b/>
                <w:sz w:val="24"/>
              </w:rPr>
              <w:t>二、项目环保管理分类</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依据《中华人民共和国环境保护法》、《中华人民共和国环境影响评价法》和《建设项目环境影响评价分类管理名录》（</w:t>
            </w:r>
            <w:r>
              <w:rPr>
                <w:rFonts w:ascii="Times New Roman" w:hAnsi="Times New Roman" w:cs="Times New Roman"/>
                <w:sz w:val="24"/>
              </w:rPr>
              <w:t>2017</w:t>
            </w:r>
            <w:r>
              <w:rPr>
                <w:rFonts w:ascii="Times New Roman" w:cs="Times New Roman" w:hAnsiTheme="minorEastAsia"/>
                <w:sz w:val="24"/>
              </w:rPr>
              <w:t>年修订）中</w:t>
            </w:r>
            <w:r>
              <w:rPr>
                <w:rFonts w:hint="eastAsia" w:ascii="Times New Roman" w:hAnsi="Times New Roman" w:cs="Times New Roman"/>
                <w:sz w:val="24"/>
              </w:rPr>
              <w:t>“</w:t>
            </w:r>
            <w:r>
              <w:rPr>
                <w:rFonts w:ascii="Times New Roman" w:cs="Times New Roman" w:hAnsiTheme="minorEastAsia"/>
                <w:sz w:val="24"/>
              </w:rPr>
              <w:t>二十二金属制品业</w:t>
            </w:r>
            <w:r>
              <w:rPr>
                <w:rFonts w:hint="eastAsia" w:ascii="Times New Roman" w:hAnsi="Times New Roman" w:cs="Times New Roman"/>
                <w:sz w:val="24"/>
              </w:rPr>
              <w:t>‘</w:t>
            </w:r>
            <w:r>
              <w:rPr>
                <w:rFonts w:ascii="Times New Roman" w:hAnsi="Times New Roman" w:cs="Times New Roman"/>
                <w:sz w:val="24"/>
              </w:rPr>
              <w:t>67</w:t>
            </w:r>
            <w:r>
              <w:rPr>
                <w:rFonts w:ascii="Times New Roman" w:cs="Times New Roman" w:hAnsiTheme="minorEastAsia"/>
                <w:sz w:val="24"/>
              </w:rPr>
              <w:t>金属制品加工制造</w:t>
            </w:r>
            <w:r>
              <w:rPr>
                <w:rFonts w:hint="eastAsia" w:ascii="Times New Roman" w:hAnsi="Times New Roman" w:cs="Times New Roman"/>
                <w:sz w:val="24"/>
              </w:rPr>
              <w:t>’</w:t>
            </w:r>
            <w:r>
              <w:rPr>
                <w:rFonts w:ascii="Times New Roman" w:cs="Times New Roman" w:hAnsiTheme="minorEastAsia"/>
                <w:sz w:val="24"/>
              </w:rPr>
              <w:t>中</w:t>
            </w:r>
            <w:r>
              <w:rPr>
                <w:rFonts w:hint="eastAsia" w:ascii="Times New Roman" w:hAnsi="Times New Roman" w:cs="Times New Roman"/>
                <w:sz w:val="24"/>
              </w:rPr>
              <w:t>‘</w:t>
            </w:r>
            <w:r>
              <w:rPr>
                <w:rFonts w:ascii="Times New Roman" w:cs="Times New Roman" w:hAnsiTheme="minorEastAsia"/>
                <w:sz w:val="24"/>
              </w:rPr>
              <w:t>其他（仅切割组装除外）</w:t>
            </w:r>
            <w:r>
              <w:rPr>
                <w:rFonts w:hint="eastAsia" w:ascii="Times New Roman" w:hAnsi="Times New Roman" w:cs="Times New Roman"/>
                <w:sz w:val="24"/>
              </w:rPr>
              <w:t>’ ”</w:t>
            </w:r>
            <w:r>
              <w:rPr>
                <w:rFonts w:ascii="Times New Roman" w:cs="Times New Roman" w:hAnsiTheme="minorEastAsia"/>
                <w:sz w:val="24"/>
              </w:rPr>
              <w:t>规定，本建设项目应编制环境影响报告表。</w:t>
            </w:r>
            <w:r>
              <w:rPr>
                <w:rFonts w:ascii="Times New Roman" w:hAnsi="Times New Roman" w:cs="Times New Roman"/>
                <w:sz w:val="24"/>
              </w:rPr>
              <w:t>2018</w:t>
            </w:r>
            <w:r>
              <w:rPr>
                <w:rFonts w:ascii="Times New Roman" w:cs="Times New Roman" w:hAnsiTheme="minorEastAsia"/>
                <w:sz w:val="24"/>
              </w:rPr>
              <w:t>年</w:t>
            </w:r>
            <w:r>
              <w:rPr>
                <w:rFonts w:ascii="Times New Roman" w:hAnsi="Times New Roman" w:cs="Times New Roman"/>
                <w:sz w:val="24"/>
              </w:rPr>
              <w:t>12</w:t>
            </w:r>
            <w:r>
              <w:rPr>
                <w:rFonts w:ascii="Times New Roman" w:cs="Times New Roman" w:hAnsiTheme="minorEastAsia"/>
                <w:sz w:val="24"/>
              </w:rPr>
              <w:t>月</w:t>
            </w:r>
            <w:r>
              <w:rPr>
                <w:rFonts w:ascii="Times New Roman" w:hAnsi="Times New Roman" w:cs="Times New Roman"/>
                <w:sz w:val="24"/>
              </w:rPr>
              <w:t>8</w:t>
            </w:r>
            <w:r>
              <w:rPr>
                <w:rFonts w:ascii="Times New Roman" w:cs="Times New Roman" w:hAnsiTheme="minorEastAsia"/>
                <w:sz w:val="24"/>
              </w:rPr>
              <w:t>日江苏宝美升精密钢丝有限公司正式委托我公司承担该项目的环境影响评价工作，编制《高效金刚线母线二期项目环境影响报告表》。</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接受委托后，我公司组织有关技术人员进行了现场踏勘，收集了建设项目所在地区的自然和人文环境资料，在认真分析建设项目和环境现状的基础上，依据《环境影响评价技术导则》及相关法律法规的要求，编制了本环境影响报告表。</w:t>
            </w:r>
          </w:p>
          <w:p>
            <w:pPr>
              <w:spacing w:line="360" w:lineRule="auto"/>
              <w:ind w:firstLine="482" w:firstLineChars="200"/>
              <w:rPr>
                <w:rFonts w:ascii="Times New Roman" w:hAnsi="Times New Roman" w:cs="Times New Roman"/>
                <w:b/>
                <w:sz w:val="24"/>
              </w:rPr>
            </w:pPr>
            <w:r>
              <w:rPr>
                <w:rFonts w:ascii="Times New Roman" w:cs="Times New Roman" w:hAnsiTheme="minorEastAsia"/>
                <w:b/>
                <w:sz w:val="24"/>
              </w:rPr>
              <w:t>三、产业政策符合性及选址合理性分析</w:t>
            </w:r>
          </w:p>
          <w:p>
            <w:pPr>
              <w:spacing w:line="360" w:lineRule="auto"/>
              <w:ind w:firstLine="482" w:firstLineChars="200"/>
              <w:rPr>
                <w:rFonts w:ascii="Times New Roman" w:hAnsi="Times New Roman" w:cs="Times New Roman"/>
                <w:b/>
                <w:sz w:val="24"/>
              </w:rPr>
            </w:pPr>
            <w:r>
              <w:rPr>
                <w:rFonts w:ascii="Times New Roman" w:hAnsi="Times New Roman" w:cs="Times New Roman"/>
                <w:b/>
                <w:sz w:val="24"/>
              </w:rPr>
              <w:t>1</w:t>
            </w:r>
            <w:r>
              <w:rPr>
                <w:rFonts w:ascii="Times New Roman" w:cs="Times New Roman" w:hAnsiTheme="minorEastAsia"/>
                <w:b/>
                <w:sz w:val="24"/>
              </w:rPr>
              <w:t>、产业政策符合性</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本项目建设金刚线母线生产线，主要生产产品为</w:t>
            </w:r>
            <w:r>
              <w:rPr>
                <w:rFonts w:ascii="Times New Roman" w:hAnsi="Times New Roman" w:cs="Times New Roman"/>
                <w:sz w:val="24"/>
              </w:rPr>
              <w:t>60μm</w:t>
            </w:r>
            <w:r>
              <w:rPr>
                <w:rFonts w:ascii="Times New Roman" w:cs="Times New Roman" w:hAnsiTheme="minorEastAsia"/>
                <w:sz w:val="24"/>
              </w:rPr>
              <w:t>、</w:t>
            </w:r>
            <w:r>
              <w:rPr>
                <w:rFonts w:ascii="Times New Roman" w:hAnsi="Times New Roman" w:cs="Times New Roman"/>
                <w:sz w:val="24"/>
              </w:rPr>
              <w:t>55μm</w:t>
            </w:r>
            <w:r>
              <w:rPr>
                <w:rFonts w:ascii="Times New Roman" w:cs="Times New Roman" w:hAnsiTheme="minorEastAsia"/>
                <w:sz w:val="24"/>
              </w:rPr>
              <w:t>及</w:t>
            </w:r>
            <w:r>
              <w:rPr>
                <w:rFonts w:ascii="Times New Roman" w:hAnsi="Times New Roman" w:cs="Times New Roman"/>
                <w:sz w:val="24"/>
              </w:rPr>
              <w:t>50μm</w:t>
            </w:r>
            <w:r>
              <w:rPr>
                <w:rFonts w:ascii="Times New Roman" w:cs="Times New Roman" w:hAnsiTheme="minorEastAsia"/>
                <w:sz w:val="24"/>
              </w:rPr>
              <w:t>的金刚线母线。根据《产业结构调整指导目录（</w:t>
            </w:r>
            <w:r>
              <w:rPr>
                <w:rFonts w:ascii="Times New Roman" w:hAnsi="Times New Roman" w:cs="Times New Roman"/>
                <w:sz w:val="24"/>
              </w:rPr>
              <w:t xml:space="preserve">2011 </w:t>
            </w:r>
            <w:r>
              <w:rPr>
                <w:rFonts w:ascii="Times New Roman" w:cs="Times New Roman" w:hAnsiTheme="minorEastAsia"/>
                <w:sz w:val="24"/>
              </w:rPr>
              <w:t>年本）（</w:t>
            </w:r>
            <w:r>
              <w:rPr>
                <w:rFonts w:ascii="Times New Roman" w:hAnsi="Times New Roman" w:cs="Times New Roman"/>
                <w:sz w:val="24"/>
              </w:rPr>
              <w:t>2013</w:t>
            </w:r>
            <w:r>
              <w:rPr>
                <w:rFonts w:ascii="Times New Roman" w:cs="Times New Roman" w:hAnsiTheme="minorEastAsia"/>
                <w:sz w:val="24"/>
              </w:rPr>
              <w:t>年修正）》</w:t>
            </w:r>
            <w:r>
              <w:rPr>
                <w:rFonts w:ascii="Times New Roman" w:hAnsi="Times New Roman" w:cs="Times New Roman"/>
                <w:sz w:val="24"/>
              </w:rPr>
              <w:t>(</w:t>
            </w:r>
            <w:r>
              <w:rPr>
                <w:rFonts w:ascii="Times New Roman" w:cs="Times New Roman" w:hAnsiTheme="minorEastAsia"/>
                <w:sz w:val="24"/>
              </w:rPr>
              <w:t>中</w:t>
            </w:r>
            <w:r>
              <w:rPr>
                <w:rFonts w:hint="eastAsia" w:ascii="Times New Roman" w:cs="Times New Roman" w:hAnsiTheme="minorEastAsia"/>
                <w:sz w:val="24"/>
                <w:lang w:eastAsia="zh-CN"/>
              </w:rPr>
              <w:t>华</w:t>
            </w:r>
            <w:r>
              <w:rPr>
                <w:rFonts w:ascii="Times New Roman" w:cs="Times New Roman" w:hAnsiTheme="minorEastAsia"/>
                <w:sz w:val="24"/>
              </w:rPr>
              <w:t>人民共和国国家发展和改革委员会令第</w:t>
            </w:r>
            <w:r>
              <w:rPr>
                <w:rFonts w:ascii="Times New Roman" w:hAnsi="Times New Roman" w:cs="Times New Roman"/>
                <w:sz w:val="24"/>
              </w:rPr>
              <w:t>21</w:t>
            </w:r>
            <w:r>
              <w:rPr>
                <w:rFonts w:ascii="Times New Roman" w:cs="Times New Roman" w:hAnsiTheme="minorEastAsia"/>
                <w:sz w:val="24"/>
              </w:rPr>
              <w:t>号</w:t>
            </w:r>
            <w:r>
              <w:rPr>
                <w:rFonts w:ascii="Times New Roman" w:hAnsi="Times New Roman" w:cs="Times New Roman"/>
                <w:sz w:val="24"/>
              </w:rPr>
              <w:t>)</w:t>
            </w:r>
            <w:r>
              <w:rPr>
                <w:rFonts w:ascii="Times New Roman" w:cs="Times New Roman" w:hAnsiTheme="minorEastAsia"/>
                <w:sz w:val="24"/>
              </w:rPr>
              <w:t>，该项目不属于限制类和淘汰类；且项目不在《陕西省限制投资类产业指导目录》（陕发改产业〔</w:t>
            </w:r>
            <w:r>
              <w:rPr>
                <w:rFonts w:ascii="Times New Roman" w:hAnsi="Times New Roman" w:cs="Times New Roman"/>
                <w:sz w:val="24"/>
              </w:rPr>
              <w:t>2007</w:t>
            </w:r>
            <w:r>
              <w:rPr>
                <w:rFonts w:ascii="Times New Roman" w:cs="Times New Roman" w:hAnsiTheme="minorEastAsia"/>
                <w:sz w:val="24"/>
              </w:rPr>
              <w:t>〕</w:t>
            </w:r>
            <w:r>
              <w:rPr>
                <w:rFonts w:ascii="Times New Roman" w:hAnsi="Times New Roman" w:cs="Times New Roman"/>
                <w:sz w:val="24"/>
              </w:rPr>
              <w:t>97</w:t>
            </w:r>
            <w:r>
              <w:rPr>
                <w:rFonts w:ascii="Times New Roman" w:cs="Times New Roman" w:hAnsiTheme="minorEastAsia"/>
                <w:sz w:val="24"/>
              </w:rPr>
              <w:t>号）之内。因此，项目建设符合国家和地方产业政策。</w:t>
            </w:r>
          </w:p>
          <w:p>
            <w:pPr>
              <w:spacing w:line="360" w:lineRule="auto"/>
              <w:ind w:firstLine="482" w:firstLineChars="200"/>
              <w:rPr>
                <w:rFonts w:ascii="Times New Roman" w:hAnsi="Times New Roman" w:cs="Times New Roman"/>
                <w:b/>
                <w:sz w:val="24"/>
              </w:rPr>
            </w:pPr>
            <w:r>
              <w:rPr>
                <w:rFonts w:ascii="Times New Roman" w:hAnsi="Times New Roman" w:cs="Times New Roman"/>
                <w:b/>
                <w:sz w:val="24"/>
              </w:rPr>
              <w:t>2</w:t>
            </w:r>
            <w:r>
              <w:rPr>
                <w:rFonts w:ascii="Times New Roman" w:cs="Times New Roman" w:hAnsiTheme="minorEastAsia"/>
                <w:b/>
                <w:sz w:val="24"/>
              </w:rPr>
              <w:t>、</w:t>
            </w:r>
            <w:r>
              <w:rPr>
                <w:rFonts w:hint="eastAsia" w:ascii="Times New Roman" w:hAnsi="Times New Roman" w:cs="Times New Roman"/>
                <w:b/>
                <w:sz w:val="24"/>
              </w:rPr>
              <w:t>“</w:t>
            </w:r>
            <w:r>
              <w:rPr>
                <w:rFonts w:ascii="Times New Roman" w:cs="Times New Roman" w:hAnsiTheme="minorEastAsia"/>
                <w:b/>
                <w:sz w:val="24"/>
              </w:rPr>
              <w:t>三线一单</w:t>
            </w:r>
            <w:r>
              <w:rPr>
                <w:rFonts w:hint="eastAsia" w:ascii="Times New Roman" w:hAnsi="Times New Roman" w:cs="Times New Roman"/>
                <w:b/>
                <w:sz w:val="24"/>
              </w:rPr>
              <w:t>”</w:t>
            </w:r>
            <w:r>
              <w:rPr>
                <w:rFonts w:ascii="Times New Roman" w:cs="Times New Roman" w:hAnsiTheme="minorEastAsia"/>
                <w:b/>
                <w:sz w:val="24"/>
              </w:rPr>
              <w:t>符合性分析</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本项目附近无水源保护区和生态保护区，不在生态红线管控区范围内；根据监测数据结合预测，本项目未突破环境质量底线；本项目用地为工业用地，项目用电用水由市政集中供应，本项目生活用水量未超过《陕西省行业用水定额》中的用水定额，未突破资源利用上线；项目所在地无相关的环境准入负面清单的文件。符合</w:t>
            </w:r>
            <w:r>
              <w:rPr>
                <w:rFonts w:hint="eastAsia" w:ascii="Times New Roman" w:hAnsi="Times New Roman" w:cs="Times New Roman"/>
                <w:sz w:val="24"/>
              </w:rPr>
              <w:t>“</w:t>
            </w:r>
            <w:r>
              <w:rPr>
                <w:rFonts w:ascii="Times New Roman" w:cs="Times New Roman" w:hAnsiTheme="minorEastAsia"/>
                <w:sz w:val="24"/>
              </w:rPr>
              <w:t>三线一单</w:t>
            </w:r>
            <w:r>
              <w:rPr>
                <w:rFonts w:hint="eastAsia" w:ascii="Times New Roman" w:hAnsi="Times New Roman" w:cs="Times New Roman"/>
                <w:sz w:val="24"/>
              </w:rPr>
              <w:t>”</w:t>
            </w:r>
            <w:r>
              <w:rPr>
                <w:rFonts w:ascii="Times New Roman" w:cs="Times New Roman" w:hAnsiTheme="minorEastAsia"/>
                <w:sz w:val="24"/>
              </w:rPr>
              <w:t>要求。</w:t>
            </w:r>
          </w:p>
          <w:p>
            <w:pPr>
              <w:spacing w:line="360" w:lineRule="auto"/>
              <w:ind w:firstLine="482" w:firstLineChars="200"/>
              <w:rPr>
                <w:rFonts w:ascii="Times New Roman" w:hAnsi="Times New Roman" w:cs="Times New Roman"/>
                <w:b/>
                <w:sz w:val="24"/>
              </w:rPr>
            </w:pPr>
            <w:r>
              <w:rPr>
                <w:rFonts w:ascii="Times New Roman" w:hAnsi="Times New Roman" w:cs="Times New Roman"/>
                <w:b/>
                <w:sz w:val="24"/>
              </w:rPr>
              <w:t>3</w:t>
            </w:r>
            <w:r>
              <w:rPr>
                <w:rFonts w:ascii="Times New Roman" w:cs="Times New Roman" w:hAnsiTheme="minorEastAsia"/>
                <w:b/>
                <w:sz w:val="24"/>
              </w:rPr>
              <w:t>、选址合理性</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本项目位于陕西省杨凌示范区渭惠路</w:t>
            </w:r>
            <w:r>
              <w:rPr>
                <w:rFonts w:ascii="Times New Roman" w:hAnsi="Times New Roman" w:cs="Times New Roman"/>
                <w:sz w:val="24"/>
              </w:rPr>
              <w:t>36</w:t>
            </w:r>
            <w:r>
              <w:rPr>
                <w:rFonts w:ascii="Times New Roman" w:cs="Times New Roman" w:hAnsiTheme="minorEastAsia"/>
                <w:sz w:val="24"/>
              </w:rPr>
              <w:t>号杨凌富海工业园区</w:t>
            </w:r>
            <w:r>
              <w:rPr>
                <w:rFonts w:ascii="Times New Roman" w:hAnsi="Times New Roman" w:cs="Times New Roman"/>
                <w:sz w:val="24"/>
              </w:rPr>
              <w:t>C7</w:t>
            </w:r>
            <w:r>
              <w:rPr>
                <w:rFonts w:ascii="Times New Roman" w:cs="Times New Roman" w:hAnsiTheme="minorEastAsia"/>
                <w:sz w:val="24"/>
              </w:rPr>
              <w:t>厂房一层东侧，地理坐标为东经</w:t>
            </w:r>
            <w:r>
              <w:rPr>
                <w:rFonts w:ascii="Times New Roman" w:hAnsi="Times New Roman" w:cs="Times New Roman"/>
                <w:sz w:val="24"/>
              </w:rPr>
              <w:t>108°12′68″</w:t>
            </w:r>
            <w:r>
              <w:rPr>
                <w:rFonts w:ascii="Times New Roman" w:cs="Times New Roman" w:hAnsiTheme="minorEastAsia"/>
                <w:sz w:val="24"/>
              </w:rPr>
              <w:t>、北纬</w:t>
            </w:r>
            <w:r>
              <w:rPr>
                <w:rFonts w:ascii="Times New Roman" w:hAnsi="Times New Roman" w:cs="Times New Roman"/>
                <w:sz w:val="24"/>
              </w:rPr>
              <w:t>34°26′42″</w:t>
            </w:r>
            <w:r>
              <w:rPr>
                <w:rFonts w:ascii="Times New Roman" w:cs="Times New Roman" w:hAnsiTheme="minorEastAsia"/>
                <w:sz w:val="24"/>
              </w:rPr>
              <w:t>，富海工业园属于规划的集中式工业园区，其环保手续齐全，园区基础配套设施完备。首先，根据建设单位所提供的土地资料，本项目用地属一般工业用地（土地文件见附件</w:t>
            </w:r>
            <w:r>
              <w:rPr>
                <w:rFonts w:ascii="Times New Roman" w:hAnsi="Times New Roman" w:cs="Times New Roman"/>
                <w:sz w:val="24"/>
              </w:rPr>
              <w:t>4</w:t>
            </w:r>
            <w:r>
              <w:rPr>
                <w:rFonts w:ascii="Times New Roman" w:cs="Times New Roman" w:hAnsiTheme="minorEastAsia"/>
                <w:sz w:val="24"/>
              </w:rPr>
              <w:t>），用地性质符合土地政策使用要求；其次，富海工业园北邻陇海铁路，南邻渭惠路，且建设地</w:t>
            </w:r>
            <w:r>
              <w:rPr>
                <w:rFonts w:ascii="Times New Roman" w:hAnsi="Times New Roman" w:cs="Times New Roman"/>
                <w:sz w:val="24"/>
              </w:rPr>
              <w:t>C7</w:t>
            </w:r>
            <w:r>
              <w:rPr>
                <w:rFonts w:ascii="Times New Roman" w:cs="Times New Roman" w:hAnsiTheme="minorEastAsia"/>
                <w:sz w:val="24"/>
              </w:rPr>
              <w:t>厂房一层东侧，二层均为</w:t>
            </w:r>
            <w:r>
              <w:rPr>
                <w:rFonts w:hint="eastAsia" w:ascii="Times New Roman" w:hAnsi="Times New Roman" w:cs="Times New Roman"/>
                <w:sz w:val="24"/>
              </w:rPr>
              <w:t>“</w:t>
            </w:r>
            <w:r>
              <w:rPr>
                <w:rFonts w:ascii="Times New Roman" w:cs="Times New Roman" w:hAnsiTheme="minorEastAsia"/>
                <w:sz w:val="24"/>
              </w:rPr>
              <w:t>美畅公司</w:t>
            </w:r>
            <w:r>
              <w:rPr>
                <w:rFonts w:hint="eastAsia" w:ascii="Times New Roman" w:hAnsi="Times New Roman" w:cs="Times New Roman"/>
                <w:sz w:val="24"/>
              </w:rPr>
              <w:t>”</w:t>
            </w:r>
            <w:r>
              <w:rPr>
                <w:rFonts w:ascii="Times New Roman" w:cs="Times New Roman" w:hAnsiTheme="minorEastAsia"/>
                <w:sz w:val="24"/>
              </w:rPr>
              <w:t>生产区，而本项目产品全部供给</w:t>
            </w:r>
            <w:r>
              <w:rPr>
                <w:rFonts w:hint="eastAsia" w:ascii="Times New Roman" w:hAnsi="Times New Roman" w:cs="Times New Roman"/>
                <w:sz w:val="24"/>
              </w:rPr>
              <w:t>“</w:t>
            </w:r>
            <w:r>
              <w:rPr>
                <w:rFonts w:ascii="Times New Roman" w:cs="Times New Roman" w:hAnsiTheme="minorEastAsia"/>
                <w:sz w:val="24"/>
              </w:rPr>
              <w:t>美畅公司</w:t>
            </w:r>
            <w:r>
              <w:rPr>
                <w:rFonts w:hint="eastAsia" w:ascii="Times New Roman" w:hAnsi="Times New Roman" w:cs="Times New Roman"/>
                <w:sz w:val="24"/>
              </w:rPr>
              <w:t>”</w:t>
            </w:r>
            <w:r>
              <w:rPr>
                <w:rFonts w:ascii="Times New Roman" w:cs="Times New Roman" w:hAnsiTheme="minorEastAsia"/>
                <w:sz w:val="24"/>
              </w:rPr>
              <w:t>，所以项目所在地地理位置优越，交通便利，基础设施完善。</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本项目符合区域行业布局、国土开发整治规划，在资源、区域、交通运输和环境保护等方面。因此，本项目符合当地规划要求，项目选址合理。</w:t>
            </w:r>
          </w:p>
          <w:p>
            <w:pPr>
              <w:pStyle w:val="2"/>
              <w:adjustRightInd/>
              <w:spacing w:line="360" w:lineRule="auto"/>
              <w:ind w:firstLine="482" w:firstLineChars="200"/>
              <w:rPr>
                <w:rFonts w:ascii="Times New Roman" w:hAnsi="Times New Roman" w:cs="Times New Roman" w:eastAsiaTheme="minorEastAsia"/>
                <w:b/>
              </w:rPr>
            </w:pPr>
            <w:r>
              <w:rPr>
                <w:rFonts w:ascii="Times New Roman" w:cs="Times New Roman" w:hAnsiTheme="minorEastAsia" w:eastAsiaTheme="minorEastAsia"/>
                <w:b/>
              </w:rPr>
              <w:t>四、原有环保手续履行情况</w:t>
            </w:r>
          </w:p>
          <w:p>
            <w:pPr>
              <w:pStyle w:val="14"/>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2017</w:t>
            </w:r>
            <w:r>
              <w:rPr>
                <w:rFonts w:ascii="Times New Roman" w:cs="Times New Roman" w:hAnsiTheme="minorEastAsia" w:eastAsiaTheme="minorEastAsia"/>
                <w:sz w:val="24"/>
                <w:szCs w:val="24"/>
              </w:rPr>
              <w:t>年</w:t>
            </w:r>
            <w:r>
              <w:rPr>
                <w:rFonts w:ascii="Times New Roman" w:hAnsi="Times New Roman" w:cs="Times New Roman" w:eastAsiaTheme="minorEastAsia"/>
                <w:sz w:val="24"/>
                <w:szCs w:val="24"/>
              </w:rPr>
              <w:t>12</w:t>
            </w:r>
            <w:r>
              <w:rPr>
                <w:rFonts w:ascii="Times New Roman" w:cs="Times New Roman" w:hAnsiTheme="minorEastAsia" w:eastAsiaTheme="minorEastAsia"/>
                <w:sz w:val="24"/>
                <w:szCs w:val="24"/>
              </w:rPr>
              <w:t>月</w:t>
            </w:r>
            <w:r>
              <w:rPr>
                <w:rFonts w:ascii="Times New Roman" w:hAnsi="Times New Roman" w:cs="Times New Roman" w:eastAsiaTheme="minorEastAsia"/>
                <w:sz w:val="24"/>
                <w:szCs w:val="24"/>
              </w:rPr>
              <w:t>31</w:t>
            </w:r>
            <w:r>
              <w:rPr>
                <w:rFonts w:ascii="Times New Roman" w:cs="Times New Roman" w:hAnsiTheme="minorEastAsia" w:eastAsiaTheme="minorEastAsia"/>
                <w:sz w:val="24"/>
                <w:szCs w:val="24"/>
              </w:rPr>
              <w:t>日，江苏宝美升精密钢丝有限公司取得了杨凌示范区环境保护局以杨管环批复【</w:t>
            </w:r>
            <w:r>
              <w:rPr>
                <w:rFonts w:ascii="Times New Roman" w:hAnsi="Times New Roman" w:cs="Times New Roman" w:eastAsiaTheme="minorEastAsia"/>
                <w:sz w:val="24"/>
                <w:szCs w:val="24"/>
              </w:rPr>
              <w:t>2017</w:t>
            </w:r>
            <w:r>
              <w:rPr>
                <w:rFonts w:ascii="Times New Roman" w:cs="Times New Roman" w:hAnsiTheme="minorEastAsia" w:eastAsiaTheme="minorEastAsia"/>
                <w:sz w:val="24"/>
                <w:szCs w:val="24"/>
              </w:rPr>
              <w:t>】</w:t>
            </w:r>
            <w:r>
              <w:rPr>
                <w:rFonts w:ascii="Times New Roman" w:hAnsi="Times New Roman" w:cs="Times New Roman" w:eastAsiaTheme="minorEastAsia"/>
                <w:sz w:val="24"/>
                <w:szCs w:val="24"/>
              </w:rPr>
              <w:t>35</w:t>
            </w:r>
            <w:r>
              <w:rPr>
                <w:rFonts w:ascii="Times New Roman" w:cs="Times New Roman" w:hAnsiTheme="minorEastAsia" w:eastAsiaTheme="minorEastAsia"/>
                <w:sz w:val="24"/>
                <w:szCs w:val="24"/>
              </w:rPr>
              <w:t>号文对《江苏宝美升精密钢丝有限公司高效金刚线母线生产项目环境影响报告表》的批复，</w:t>
            </w:r>
            <w:r>
              <w:rPr>
                <w:rFonts w:ascii="Times New Roman" w:hAnsi="Times New Roman" w:cs="Times New Roman" w:eastAsiaTheme="minorEastAsia"/>
                <w:sz w:val="24"/>
                <w:szCs w:val="24"/>
              </w:rPr>
              <w:t>2018</w:t>
            </w:r>
            <w:r>
              <w:rPr>
                <w:rFonts w:ascii="Times New Roman" w:cs="Times New Roman" w:hAnsiTheme="minorEastAsia" w:eastAsiaTheme="minorEastAsia"/>
                <w:sz w:val="24"/>
                <w:szCs w:val="24"/>
              </w:rPr>
              <w:t>年</w:t>
            </w:r>
            <w:r>
              <w:rPr>
                <w:rFonts w:ascii="Times New Roman" w:hAnsi="Times New Roman" w:cs="Times New Roman" w:eastAsiaTheme="minorEastAsia"/>
                <w:sz w:val="24"/>
                <w:szCs w:val="24"/>
              </w:rPr>
              <w:t>5</w:t>
            </w:r>
            <w:r>
              <w:rPr>
                <w:rFonts w:ascii="Times New Roman" w:cs="Times New Roman" w:hAnsiTheme="minorEastAsia" w:eastAsiaTheme="minorEastAsia"/>
                <w:sz w:val="24"/>
                <w:szCs w:val="24"/>
              </w:rPr>
              <w:t>月</w:t>
            </w:r>
            <w:r>
              <w:rPr>
                <w:rFonts w:ascii="Times New Roman" w:hAnsi="Times New Roman" w:cs="Times New Roman" w:eastAsiaTheme="minorEastAsia"/>
                <w:sz w:val="24"/>
                <w:szCs w:val="24"/>
              </w:rPr>
              <w:t>17</w:t>
            </w:r>
            <w:r>
              <w:rPr>
                <w:rFonts w:ascii="Times New Roman" w:cs="Times New Roman" w:hAnsiTheme="minorEastAsia" w:eastAsiaTheme="minorEastAsia"/>
                <w:sz w:val="24"/>
                <w:szCs w:val="24"/>
              </w:rPr>
              <w:t>日，取得了杨凌示范区环境保护局以杨管环验【</w:t>
            </w:r>
            <w:r>
              <w:rPr>
                <w:rFonts w:ascii="Times New Roman" w:hAnsi="Times New Roman" w:cs="Times New Roman" w:eastAsiaTheme="minorEastAsia"/>
                <w:sz w:val="24"/>
                <w:szCs w:val="24"/>
              </w:rPr>
              <w:t>2018</w:t>
            </w:r>
            <w:r>
              <w:rPr>
                <w:rFonts w:ascii="Times New Roman" w:cs="Times New Roman" w:hAnsiTheme="minorEastAsia" w:eastAsiaTheme="minorEastAsia"/>
                <w:sz w:val="24"/>
                <w:szCs w:val="24"/>
              </w:rPr>
              <w:t>】</w:t>
            </w:r>
            <w:r>
              <w:rPr>
                <w:rFonts w:ascii="Times New Roman" w:hAnsi="Times New Roman" w:cs="Times New Roman" w:eastAsiaTheme="minorEastAsia"/>
                <w:sz w:val="24"/>
                <w:szCs w:val="24"/>
              </w:rPr>
              <w:t>4</w:t>
            </w:r>
            <w:r>
              <w:rPr>
                <w:rFonts w:ascii="Times New Roman" w:cs="Times New Roman" w:hAnsiTheme="minorEastAsia" w:eastAsiaTheme="minorEastAsia"/>
                <w:sz w:val="24"/>
                <w:szCs w:val="24"/>
              </w:rPr>
              <w:t>号对《江苏宝美升精密钢丝有限公司高效金刚线母线生产项目（一期）》配套建设的噪音、固体废物污染防治设施竣工环境保护验收的批复。</w:t>
            </w:r>
          </w:p>
          <w:p>
            <w:pPr>
              <w:pStyle w:val="14"/>
              <w:spacing w:line="360" w:lineRule="auto"/>
              <w:ind w:firstLine="482" w:firstLineChars="200"/>
              <w:rPr>
                <w:rFonts w:ascii="Times New Roman" w:hAnsi="Times New Roman" w:cs="Times New Roman" w:eastAsiaTheme="minorEastAsia"/>
                <w:b/>
                <w:sz w:val="24"/>
                <w:szCs w:val="24"/>
              </w:rPr>
            </w:pPr>
            <w:r>
              <w:rPr>
                <w:rFonts w:ascii="Times New Roman" w:cs="Times New Roman" w:hAnsiTheme="minorEastAsia" w:eastAsiaTheme="minorEastAsia"/>
                <w:b/>
                <w:sz w:val="24"/>
                <w:szCs w:val="24"/>
              </w:rPr>
              <w:t>五、现有工程概况</w:t>
            </w:r>
          </w:p>
          <w:p>
            <w:pPr>
              <w:spacing w:line="360" w:lineRule="auto"/>
              <w:ind w:firstLine="480" w:firstLineChars="200"/>
              <w:rPr>
                <w:rFonts w:ascii="Times New Roman" w:hAnsi="Times New Roman" w:cs="Times New Roman"/>
                <w:b/>
                <w:sz w:val="24"/>
              </w:rPr>
            </w:pPr>
            <w:r>
              <w:rPr>
                <w:rFonts w:hint="eastAsia" w:ascii="Times New Roman" w:cs="Times New Roman" w:hAnsiTheme="minorEastAsia"/>
                <w:sz w:val="24"/>
              </w:rPr>
              <w:t>1</w:t>
            </w:r>
            <w:r>
              <w:rPr>
                <w:rFonts w:ascii="Times New Roman" w:cs="Times New Roman" w:hAnsiTheme="minorEastAsia"/>
                <w:b/>
                <w:sz w:val="24"/>
              </w:rPr>
              <w:t>、</w:t>
            </w:r>
            <w:r>
              <w:rPr>
                <w:rFonts w:hint="eastAsia" w:ascii="Times New Roman" w:cs="Times New Roman" w:hAnsiTheme="minorEastAsia"/>
                <w:b/>
                <w:sz w:val="24"/>
              </w:rPr>
              <w:t>现有工程</w:t>
            </w:r>
            <w:r>
              <w:rPr>
                <w:rFonts w:ascii="Times New Roman" w:cs="Times New Roman" w:hAnsiTheme="minorEastAsia"/>
                <w:b/>
                <w:sz w:val="24"/>
              </w:rPr>
              <w:t>建设内容</w:t>
            </w:r>
          </w:p>
          <w:p>
            <w:pPr>
              <w:spacing w:line="360" w:lineRule="auto"/>
              <w:ind w:firstLine="480" w:firstLineChars="200"/>
              <w:rPr>
                <w:rFonts w:ascii="Times New Roman" w:cs="Times New Roman" w:hAnsiTheme="minorEastAsia"/>
                <w:sz w:val="24"/>
              </w:rPr>
            </w:pPr>
            <w:r>
              <w:rPr>
                <w:rFonts w:ascii="Times New Roman" w:cs="Times New Roman" w:hAnsiTheme="minorEastAsia"/>
                <w:sz w:val="24"/>
              </w:rPr>
              <w:t>江苏宝美升精密钢丝有限公司高效金刚线母线一期生产项目位于陕西省杨凌示范区渭惠路</w:t>
            </w:r>
            <w:r>
              <w:rPr>
                <w:rFonts w:ascii="Times New Roman" w:hAnsi="Times New Roman" w:cs="Times New Roman"/>
                <w:sz w:val="24"/>
              </w:rPr>
              <w:t>36</w:t>
            </w:r>
            <w:r>
              <w:rPr>
                <w:rFonts w:ascii="Times New Roman" w:cs="Times New Roman" w:hAnsiTheme="minorEastAsia"/>
                <w:sz w:val="24"/>
              </w:rPr>
              <w:t>号杨凌富海工业园内（</w:t>
            </w:r>
            <w:r>
              <w:rPr>
                <w:rFonts w:ascii="Times New Roman" w:hAnsi="Times New Roman" w:cs="Times New Roman"/>
                <w:sz w:val="24"/>
              </w:rPr>
              <w:t>B16</w:t>
            </w:r>
            <w:r>
              <w:rPr>
                <w:rFonts w:ascii="Times New Roman" w:cs="Times New Roman" w:hAnsiTheme="minorEastAsia"/>
                <w:sz w:val="24"/>
              </w:rPr>
              <w:t>）厂房一层。</w:t>
            </w:r>
            <w:r>
              <w:rPr>
                <w:rFonts w:ascii="Times New Roman" w:hAnsi="Times New Roman" w:cs="Times New Roman"/>
                <w:sz w:val="24"/>
              </w:rPr>
              <w:t>B-16</w:t>
            </w:r>
            <w:r>
              <w:rPr>
                <w:rFonts w:ascii="Times New Roman" w:cs="Times New Roman" w:hAnsiTheme="minorEastAsia"/>
                <w:sz w:val="24"/>
              </w:rPr>
              <w:t>厂房位于富海工业园</w:t>
            </w:r>
            <w:r>
              <w:rPr>
                <w:rFonts w:ascii="Times New Roman" w:hAnsi="Times New Roman" w:cs="Times New Roman"/>
                <w:sz w:val="24"/>
              </w:rPr>
              <w:t>B</w:t>
            </w:r>
            <w:r>
              <w:rPr>
                <w:rFonts w:ascii="Times New Roman" w:cs="Times New Roman" w:hAnsiTheme="minorEastAsia"/>
                <w:sz w:val="24"/>
              </w:rPr>
              <w:t>区东北部，东邻富海工业园</w:t>
            </w:r>
            <w:r>
              <w:rPr>
                <w:rFonts w:ascii="Times New Roman" w:hAnsi="Times New Roman" w:cs="Times New Roman"/>
                <w:sz w:val="24"/>
              </w:rPr>
              <w:t>C</w:t>
            </w:r>
            <w:r>
              <w:rPr>
                <w:rFonts w:ascii="Times New Roman" w:cs="Times New Roman" w:hAnsiTheme="minorEastAsia"/>
                <w:sz w:val="24"/>
              </w:rPr>
              <w:t>区建设工地，南临</w:t>
            </w:r>
            <w:r>
              <w:rPr>
                <w:rFonts w:ascii="Times New Roman" w:hAnsi="Times New Roman" w:cs="Times New Roman"/>
                <w:sz w:val="24"/>
              </w:rPr>
              <w:t>B-12</w:t>
            </w:r>
            <w:r>
              <w:rPr>
                <w:rFonts w:ascii="Times New Roman" w:cs="Times New Roman" w:hAnsiTheme="minorEastAsia"/>
                <w:sz w:val="24"/>
              </w:rPr>
              <w:t>厂房，西临</w:t>
            </w:r>
            <w:r>
              <w:rPr>
                <w:rFonts w:ascii="Times New Roman" w:hAnsi="Times New Roman" w:cs="Times New Roman"/>
                <w:sz w:val="24"/>
              </w:rPr>
              <w:t>B-15</w:t>
            </w:r>
            <w:r>
              <w:rPr>
                <w:rFonts w:ascii="Times New Roman" w:cs="Times New Roman" w:hAnsiTheme="minorEastAsia"/>
                <w:sz w:val="24"/>
              </w:rPr>
              <w:t>厂房，北临富海工业园</w:t>
            </w:r>
            <w:r>
              <w:rPr>
                <w:rFonts w:ascii="Times New Roman" w:hAnsi="Times New Roman" w:cs="Times New Roman"/>
                <w:sz w:val="24"/>
              </w:rPr>
              <w:t>B</w:t>
            </w:r>
            <w:r>
              <w:rPr>
                <w:rFonts w:ascii="Times New Roman" w:cs="Times New Roman" w:hAnsiTheme="minorEastAsia"/>
                <w:sz w:val="24"/>
              </w:rPr>
              <w:t>区边界。现有工程占地</w:t>
            </w:r>
            <w:r>
              <w:rPr>
                <w:rFonts w:ascii="Times New Roman" w:hAnsi="Times New Roman" w:cs="Times New Roman"/>
                <w:sz w:val="24"/>
              </w:rPr>
              <w:t>2800m</w:t>
            </w:r>
            <w:r>
              <w:rPr>
                <w:rFonts w:ascii="Times New Roman" w:hAnsi="Times New Roman" w:cs="Times New Roman"/>
                <w:sz w:val="24"/>
                <w:vertAlign w:val="superscript"/>
              </w:rPr>
              <w:t>2</w:t>
            </w:r>
            <w:r>
              <w:rPr>
                <w:rFonts w:ascii="Times New Roman" w:cs="Times New Roman" w:hAnsiTheme="minorEastAsia"/>
                <w:sz w:val="24"/>
              </w:rPr>
              <w:t>，安装拉丝机</w:t>
            </w:r>
            <w:r>
              <w:rPr>
                <w:rFonts w:ascii="Times New Roman" w:hAnsi="Times New Roman" w:cs="Times New Roman"/>
                <w:sz w:val="24"/>
              </w:rPr>
              <w:t>49</w:t>
            </w:r>
            <w:r>
              <w:rPr>
                <w:rFonts w:ascii="Times New Roman" w:cs="Times New Roman" w:hAnsiTheme="minorEastAsia"/>
                <w:sz w:val="24"/>
              </w:rPr>
              <w:t>台，重绕机</w:t>
            </w:r>
            <w:r>
              <w:rPr>
                <w:rFonts w:ascii="Times New Roman" w:hAnsi="Times New Roman" w:cs="Times New Roman"/>
                <w:sz w:val="24"/>
              </w:rPr>
              <w:t>2</w:t>
            </w:r>
            <w:r>
              <w:rPr>
                <w:rFonts w:ascii="Times New Roman" w:cs="Times New Roman" w:hAnsiTheme="minorEastAsia"/>
                <w:sz w:val="24"/>
              </w:rPr>
              <w:t>台，共建设</w:t>
            </w:r>
            <w:r>
              <w:rPr>
                <w:rFonts w:ascii="Times New Roman" w:hAnsi="Times New Roman" w:cs="Times New Roman"/>
                <w:sz w:val="24"/>
              </w:rPr>
              <w:t>49</w:t>
            </w:r>
            <w:r>
              <w:rPr>
                <w:rFonts w:ascii="Times New Roman" w:cs="Times New Roman" w:hAnsiTheme="minorEastAsia"/>
                <w:sz w:val="24"/>
              </w:rPr>
              <w:t>条金钢线母线生产线，形成年产</w:t>
            </w:r>
            <w:r>
              <w:rPr>
                <w:rFonts w:ascii="Times New Roman" w:hAnsi="Times New Roman" w:cs="Times New Roman"/>
                <w:sz w:val="24"/>
              </w:rPr>
              <w:t>294</w:t>
            </w:r>
            <w:r>
              <w:rPr>
                <w:rFonts w:ascii="Times New Roman" w:cs="Times New Roman" w:hAnsiTheme="minorEastAsia"/>
                <w:sz w:val="24"/>
              </w:rPr>
              <w:t>万千米金刚线母线生产线。现有工程具体建设内容见表</w:t>
            </w:r>
            <w:r>
              <w:rPr>
                <w:rFonts w:ascii="Times New Roman" w:hAnsi="Times New Roman" w:cs="Times New Roman"/>
                <w:sz w:val="24"/>
              </w:rPr>
              <w:t>1</w:t>
            </w:r>
            <w:r>
              <w:rPr>
                <w:rFonts w:hint="eastAsia" w:ascii="Times New Roman" w:cs="Times New Roman" w:hAnsiTheme="minorEastAsia"/>
                <w:sz w:val="24"/>
              </w:rPr>
              <w:t>。</w:t>
            </w:r>
            <w:r>
              <w:rPr>
                <w:rFonts w:ascii="Times New Roman" w:hAnsi="Times New Roman" w:cs="Times New Roman"/>
                <w:sz w:val="24"/>
              </w:rPr>
              <w:t xml:space="preserve"> </w:t>
            </w:r>
          </w:p>
          <w:p>
            <w:pPr>
              <w:adjustRightInd w:val="0"/>
              <w:snapToGrid w:val="0"/>
              <w:ind w:firstLine="422" w:firstLineChars="200"/>
              <w:jc w:val="center"/>
              <w:rPr>
                <w:rFonts w:ascii="Times New Roman" w:hAnsi="Times New Roman" w:cs="Times New Roman"/>
                <w:b/>
                <w:szCs w:val="21"/>
              </w:rPr>
            </w:pPr>
            <w:r>
              <w:rPr>
                <w:rFonts w:ascii="Times New Roman" w:cs="Times New Roman" w:hAnsiTheme="minorEastAsia"/>
                <w:b/>
                <w:szCs w:val="21"/>
              </w:rPr>
              <w:t>表</w:t>
            </w:r>
            <w:r>
              <w:rPr>
                <w:rFonts w:hint="eastAsia" w:ascii="Times New Roman" w:hAnsi="Times New Roman" w:cs="Times New Roman"/>
                <w:b/>
                <w:szCs w:val="21"/>
              </w:rPr>
              <w:t xml:space="preserve">1  </w:t>
            </w:r>
            <w:r>
              <w:rPr>
                <w:rFonts w:cs="Times New Roman" w:asciiTheme="minorEastAsia" w:hAnsiTheme="minorEastAsia"/>
                <w:b/>
                <w:szCs w:val="21"/>
              </w:rPr>
              <w:t>现有工</w:t>
            </w:r>
            <w:r>
              <w:rPr>
                <w:rFonts w:ascii="Times New Roman" w:cs="Times New Roman" w:hAnsiTheme="minorEastAsia"/>
                <w:b/>
                <w:szCs w:val="21"/>
              </w:rPr>
              <w:t>程组成</w:t>
            </w:r>
            <w:r>
              <w:rPr>
                <w:rFonts w:hint="eastAsia" w:ascii="Times New Roman" w:cs="Times New Roman" w:hAnsiTheme="minorEastAsia"/>
                <w:b/>
                <w:szCs w:val="21"/>
              </w:rPr>
              <w:t>一览表</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autofit"/>
              <w:tblCellMar>
                <w:top w:w="0" w:type="dxa"/>
                <w:left w:w="108" w:type="dxa"/>
                <w:bottom w:w="0" w:type="dxa"/>
                <w:right w:w="108" w:type="dxa"/>
              </w:tblCellMar>
            </w:tblPr>
            <w:tblGrid>
              <w:gridCol w:w="664"/>
              <w:gridCol w:w="1279"/>
              <w:gridCol w:w="1275"/>
              <w:gridCol w:w="1843"/>
              <w:gridCol w:w="3440"/>
            </w:tblGrid>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91" w:type="pct"/>
                  <w:tcBorders>
                    <w:tl2br w:val="nil"/>
                    <w:tr2bl w:val="nil"/>
                  </w:tcBorders>
                  <w:vAlign w:val="center"/>
                </w:tcPr>
                <w:p>
                  <w:pPr>
                    <w:adjustRightInd w:val="0"/>
                    <w:snapToGrid w:val="0"/>
                    <w:jc w:val="center"/>
                    <w:rPr>
                      <w:rFonts w:ascii="Times New Roman" w:hAnsi="Times New Roman"/>
                      <w:b/>
                      <w:szCs w:val="21"/>
                    </w:rPr>
                  </w:pPr>
                  <w:r>
                    <w:rPr>
                      <w:rFonts w:ascii="Times New Roman" w:hAnsi="Times New Roman"/>
                      <w:b/>
                      <w:szCs w:val="21"/>
                    </w:rPr>
                    <w:t>项目名称</w:t>
                  </w:r>
                </w:p>
              </w:tc>
              <w:tc>
                <w:tcPr>
                  <w:tcW w:w="752" w:type="pct"/>
                  <w:tcBorders>
                    <w:tl2br w:val="nil"/>
                    <w:tr2bl w:val="nil"/>
                  </w:tcBorders>
                  <w:vAlign w:val="center"/>
                </w:tcPr>
                <w:p>
                  <w:pPr>
                    <w:adjustRightInd w:val="0"/>
                    <w:snapToGrid w:val="0"/>
                    <w:jc w:val="center"/>
                    <w:rPr>
                      <w:rFonts w:ascii="Times New Roman" w:hAnsi="Times New Roman"/>
                      <w:b/>
                      <w:szCs w:val="21"/>
                    </w:rPr>
                  </w:pPr>
                  <w:r>
                    <w:rPr>
                      <w:rFonts w:ascii="Times New Roman" w:hAnsi="Times New Roman"/>
                      <w:b/>
                      <w:szCs w:val="21"/>
                    </w:rPr>
                    <w:t>项目</w:t>
                  </w:r>
                </w:p>
                <w:p>
                  <w:pPr>
                    <w:adjustRightInd w:val="0"/>
                    <w:snapToGrid w:val="0"/>
                    <w:jc w:val="center"/>
                    <w:rPr>
                      <w:rFonts w:ascii="Times New Roman" w:hAnsi="Times New Roman"/>
                      <w:b/>
                      <w:szCs w:val="21"/>
                    </w:rPr>
                  </w:pPr>
                  <w:r>
                    <w:rPr>
                      <w:rFonts w:ascii="Times New Roman" w:hAnsi="Times New Roman"/>
                      <w:b/>
                      <w:szCs w:val="21"/>
                    </w:rPr>
                    <w:t>组成</w:t>
                  </w:r>
                </w:p>
              </w:tc>
              <w:tc>
                <w:tcPr>
                  <w:tcW w:w="3857" w:type="pct"/>
                  <w:gridSpan w:val="3"/>
                  <w:tcBorders>
                    <w:tl2br w:val="nil"/>
                    <w:tr2bl w:val="nil"/>
                  </w:tcBorders>
                  <w:vAlign w:val="center"/>
                </w:tcPr>
                <w:p>
                  <w:pPr>
                    <w:adjustRightInd w:val="0"/>
                    <w:snapToGrid w:val="0"/>
                    <w:jc w:val="center"/>
                    <w:rPr>
                      <w:rFonts w:ascii="Times New Roman" w:hAnsi="Times New Roman"/>
                      <w:b/>
                      <w:szCs w:val="21"/>
                    </w:rPr>
                  </w:pPr>
                  <w:r>
                    <w:rPr>
                      <w:rFonts w:ascii="Times New Roman" w:hAnsi="Times New Roman"/>
                      <w:b/>
                      <w:szCs w:val="21"/>
                    </w:rPr>
                    <w:t>建设内容</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91" w:type="pct"/>
                  <w:tcBorders>
                    <w:tl2br w:val="nil"/>
                    <w:tr2bl w:val="nil"/>
                  </w:tcBorders>
                  <w:vAlign w:val="center"/>
                </w:tcPr>
                <w:p>
                  <w:pPr>
                    <w:adjustRightInd w:val="0"/>
                    <w:snapToGrid w:val="0"/>
                    <w:jc w:val="center"/>
                    <w:rPr>
                      <w:rFonts w:ascii="Times New Roman" w:hAnsi="Times New Roman"/>
                      <w:b/>
                      <w:szCs w:val="21"/>
                    </w:rPr>
                  </w:pPr>
                  <w:r>
                    <w:rPr>
                      <w:rFonts w:ascii="Times New Roman" w:hAnsi="Times New Roman"/>
                      <w:b/>
                      <w:szCs w:val="21"/>
                    </w:rPr>
                    <w:t>主体工程</w:t>
                  </w:r>
                </w:p>
              </w:tc>
              <w:tc>
                <w:tcPr>
                  <w:tcW w:w="752" w:type="pct"/>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高效金刚线母线生产线</w:t>
                  </w:r>
                  <w:r>
                    <w:rPr>
                      <w:rFonts w:hint="eastAsia" w:ascii="Times New Roman" w:hAnsi="Times New Roman"/>
                      <w:szCs w:val="21"/>
                    </w:rPr>
                    <w:t>49</w:t>
                  </w:r>
                  <w:r>
                    <w:rPr>
                      <w:rFonts w:ascii="Times New Roman" w:hAnsi="Times New Roman"/>
                      <w:szCs w:val="21"/>
                    </w:rPr>
                    <w:t>条</w:t>
                  </w:r>
                </w:p>
              </w:tc>
              <w:tc>
                <w:tcPr>
                  <w:tcW w:w="750" w:type="pct"/>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生产车间</w:t>
                  </w:r>
                </w:p>
              </w:tc>
              <w:tc>
                <w:tcPr>
                  <w:tcW w:w="3107" w:type="pct"/>
                  <w:gridSpan w:val="2"/>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钢架结构，地面环氧处理；位于B-16厂房一层东北区域，主要生产设备有多道次湿拉机组</w:t>
                  </w:r>
                  <w:r>
                    <w:rPr>
                      <w:rFonts w:hint="eastAsia" w:ascii="Times New Roman" w:hAnsi="Times New Roman"/>
                      <w:szCs w:val="21"/>
                    </w:rPr>
                    <w:t>49</w:t>
                  </w:r>
                  <w:r>
                    <w:rPr>
                      <w:rFonts w:ascii="Times New Roman" w:hAnsi="Times New Roman"/>
                      <w:szCs w:val="21"/>
                    </w:rPr>
                    <w:t>台</w:t>
                  </w:r>
                  <w:r>
                    <w:rPr>
                      <w:rFonts w:hint="eastAsia" w:ascii="Times New Roman" w:hAnsi="Times New Roman"/>
                      <w:szCs w:val="21"/>
                    </w:rPr>
                    <w:t>，</w:t>
                  </w:r>
                  <w:r>
                    <w:rPr>
                      <w:rFonts w:ascii="Times New Roman" w:hAnsi="Times New Roman"/>
                      <w:szCs w:val="21"/>
                    </w:rPr>
                    <w:t>重绕机</w:t>
                  </w:r>
                  <w:r>
                    <w:rPr>
                      <w:rFonts w:hint="eastAsia" w:ascii="Times New Roman" w:hAnsi="Times New Roman"/>
                      <w:szCs w:val="21"/>
                    </w:rPr>
                    <w:t>2台</w:t>
                  </w:r>
                  <w:r>
                    <w:rPr>
                      <w:rFonts w:ascii="Times New Roman" w:hAnsi="Times New Roman"/>
                      <w:szCs w:val="21"/>
                    </w:rPr>
                    <w:t>。年</w:t>
                  </w:r>
                  <w:r>
                    <w:rPr>
                      <w:rFonts w:hint="eastAsia" w:ascii="Times New Roman" w:hAnsi="Times New Roman"/>
                      <w:szCs w:val="21"/>
                    </w:rPr>
                    <w:t>产能294万千米。</w:t>
                  </w:r>
                  <w:r>
                    <w:rPr>
                      <w:rFonts w:ascii="Times New Roman" w:hAnsi="Times New Roman"/>
                      <w:szCs w:val="21"/>
                    </w:rPr>
                    <w:t xml:space="preserve"> </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91" w:type="pct"/>
                  <w:vMerge w:val="restart"/>
                  <w:tcBorders>
                    <w:tl2br w:val="nil"/>
                    <w:tr2bl w:val="nil"/>
                  </w:tcBorders>
                  <w:vAlign w:val="center"/>
                </w:tcPr>
                <w:p>
                  <w:pPr>
                    <w:adjustRightInd w:val="0"/>
                    <w:snapToGrid w:val="0"/>
                    <w:jc w:val="center"/>
                    <w:rPr>
                      <w:rFonts w:ascii="Times New Roman" w:hAnsi="Times New Roman"/>
                      <w:b/>
                      <w:szCs w:val="21"/>
                    </w:rPr>
                  </w:pPr>
                  <w:r>
                    <w:rPr>
                      <w:rFonts w:ascii="Times New Roman" w:hAnsi="Times New Roman"/>
                      <w:b/>
                      <w:szCs w:val="21"/>
                    </w:rPr>
                    <w:t>辅</w:t>
                  </w:r>
                </w:p>
                <w:p>
                  <w:pPr>
                    <w:adjustRightInd w:val="0"/>
                    <w:snapToGrid w:val="0"/>
                    <w:jc w:val="center"/>
                    <w:rPr>
                      <w:rFonts w:ascii="Times New Roman" w:hAnsi="Times New Roman"/>
                      <w:b/>
                      <w:szCs w:val="21"/>
                    </w:rPr>
                  </w:pPr>
                  <w:r>
                    <w:rPr>
                      <w:rFonts w:ascii="Times New Roman" w:hAnsi="Times New Roman"/>
                      <w:b/>
                      <w:szCs w:val="21"/>
                    </w:rPr>
                    <w:t>助</w:t>
                  </w:r>
                </w:p>
                <w:p>
                  <w:pPr>
                    <w:adjustRightInd w:val="0"/>
                    <w:snapToGrid w:val="0"/>
                    <w:jc w:val="center"/>
                    <w:rPr>
                      <w:rFonts w:ascii="Times New Roman" w:hAnsi="Times New Roman"/>
                      <w:b/>
                      <w:szCs w:val="21"/>
                    </w:rPr>
                  </w:pPr>
                  <w:r>
                    <w:rPr>
                      <w:rFonts w:ascii="Times New Roman" w:hAnsi="Times New Roman"/>
                      <w:b/>
                      <w:szCs w:val="21"/>
                    </w:rPr>
                    <w:t>工</w:t>
                  </w:r>
                </w:p>
                <w:p>
                  <w:pPr>
                    <w:adjustRightInd w:val="0"/>
                    <w:snapToGrid w:val="0"/>
                    <w:jc w:val="center"/>
                    <w:rPr>
                      <w:rFonts w:ascii="Times New Roman" w:hAnsi="Times New Roman"/>
                      <w:b/>
                      <w:szCs w:val="21"/>
                    </w:rPr>
                  </w:pPr>
                  <w:r>
                    <w:rPr>
                      <w:rFonts w:ascii="Times New Roman" w:hAnsi="Times New Roman"/>
                      <w:b/>
                      <w:szCs w:val="21"/>
                    </w:rPr>
                    <w:t>程</w:t>
                  </w:r>
                </w:p>
              </w:tc>
              <w:tc>
                <w:tcPr>
                  <w:tcW w:w="752" w:type="pct"/>
                  <w:vMerge w:val="restart"/>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生产辅助区</w:t>
                  </w:r>
                </w:p>
              </w:tc>
              <w:tc>
                <w:tcPr>
                  <w:tcW w:w="750" w:type="pct"/>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乳化站</w:t>
                  </w:r>
                </w:p>
              </w:tc>
              <w:tc>
                <w:tcPr>
                  <w:tcW w:w="3107" w:type="pct"/>
                  <w:gridSpan w:val="2"/>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彩钢结构，地面</w:t>
                  </w:r>
                  <w:r>
                    <w:rPr>
                      <w:rFonts w:hint="eastAsia" w:ascii="Times New Roman" w:hAnsi="Times New Roman"/>
                      <w:szCs w:val="21"/>
                    </w:rPr>
                    <w:t>防渗</w:t>
                  </w:r>
                  <w:r>
                    <w:rPr>
                      <w:rFonts w:ascii="Times New Roman" w:hAnsi="Times New Roman"/>
                      <w:szCs w:val="21"/>
                    </w:rPr>
                    <w:t>处理；主要装置有乳化剂搅拌稀释器、热交换</w:t>
                  </w:r>
                  <w:r>
                    <w:rPr>
                      <w:rFonts w:hint="eastAsia" w:ascii="Times New Roman" w:hAnsi="Times New Roman"/>
                      <w:szCs w:val="21"/>
                    </w:rPr>
                    <w:t>器</w:t>
                  </w:r>
                  <w:r>
                    <w:rPr>
                      <w:rFonts w:ascii="Times New Roman" w:hAnsi="Times New Roman"/>
                      <w:szCs w:val="21"/>
                    </w:rPr>
                    <w:t>、乳化液储备循环池</w:t>
                  </w:r>
                  <w:r>
                    <w:rPr>
                      <w:rFonts w:hint="eastAsia" w:ascii="Times New Roman" w:hAnsi="Times New Roman"/>
                      <w:szCs w:val="21"/>
                    </w:rPr>
                    <w:t>2个。</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91" w:type="pct"/>
                  <w:vMerge w:val="continue"/>
                  <w:tcBorders>
                    <w:tl2br w:val="nil"/>
                    <w:tr2bl w:val="nil"/>
                  </w:tcBorders>
                  <w:vAlign w:val="center"/>
                </w:tcPr>
                <w:p>
                  <w:pPr>
                    <w:adjustRightInd w:val="0"/>
                    <w:snapToGrid w:val="0"/>
                    <w:jc w:val="center"/>
                    <w:rPr>
                      <w:rFonts w:ascii="Times New Roman" w:hAnsi="Times New Roman"/>
                      <w:b/>
                      <w:szCs w:val="21"/>
                    </w:rPr>
                  </w:pPr>
                </w:p>
              </w:tc>
              <w:tc>
                <w:tcPr>
                  <w:tcW w:w="752" w:type="pct"/>
                  <w:vMerge w:val="continue"/>
                  <w:tcBorders>
                    <w:tl2br w:val="nil"/>
                    <w:tr2bl w:val="nil"/>
                  </w:tcBorders>
                  <w:vAlign w:val="center"/>
                </w:tcPr>
                <w:p>
                  <w:pPr>
                    <w:adjustRightInd w:val="0"/>
                    <w:snapToGrid w:val="0"/>
                    <w:jc w:val="center"/>
                    <w:rPr>
                      <w:rFonts w:ascii="Times New Roman" w:hAnsi="Times New Roman"/>
                      <w:szCs w:val="21"/>
                    </w:rPr>
                  </w:pPr>
                </w:p>
              </w:tc>
              <w:tc>
                <w:tcPr>
                  <w:tcW w:w="750" w:type="pct"/>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配电室</w:t>
                  </w:r>
                </w:p>
              </w:tc>
              <w:tc>
                <w:tcPr>
                  <w:tcW w:w="3107" w:type="pct"/>
                  <w:gridSpan w:val="2"/>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引入电路经配电室调配后输往各用电部门</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91" w:type="pct"/>
                  <w:vMerge w:val="continue"/>
                  <w:tcBorders>
                    <w:tl2br w:val="nil"/>
                    <w:tr2bl w:val="nil"/>
                  </w:tcBorders>
                  <w:vAlign w:val="center"/>
                </w:tcPr>
                <w:p>
                  <w:pPr>
                    <w:adjustRightInd w:val="0"/>
                    <w:snapToGrid w:val="0"/>
                    <w:jc w:val="center"/>
                    <w:rPr>
                      <w:rFonts w:ascii="Times New Roman" w:hAnsi="Times New Roman"/>
                      <w:b/>
                      <w:szCs w:val="21"/>
                    </w:rPr>
                  </w:pPr>
                </w:p>
              </w:tc>
              <w:tc>
                <w:tcPr>
                  <w:tcW w:w="752" w:type="pct"/>
                  <w:vMerge w:val="continue"/>
                  <w:tcBorders>
                    <w:tl2br w:val="nil"/>
                    <w:tr2bl w:val="nil"/>
                  </w:tcBorders>
                  <w:vAlign w:val="center"/>
                </w:tcPr>
                <w:p>
                  <w:pPr>
                    <w:adjustRightInd w:val="0"/>
                    <w:snapToGrid w:val="0"/>
                    <w:jc w:val="center"/>
                    <w:rPr>
                      <w:rFonts w:ascii="Times New Roman" w:hAnsi="Times New Roman"/>
                      <w:szCs w:val="21"/>
                    </w:rPr>
                  </w:pPr>
                </w:p>
              </w:tc>
              <w:tc>
                <w:tcPr>
                  <w:tcW w:w="750" w:type="pct"/>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检验、模具间</w:t>
                  </w:r>
                </w:p>
              </w:tc>
              <w:tc>
                <w:tcPr>
                  <w:tcW w:w="3107" w:type="pct"/>
                  <w:gridSpan w:val="2"/>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用于原料检测，拉伸、扭转力学性能试验；试样几何尺寸测量；疲劳机械性能试验和金相分析，模具存储</w:t>
                  </w:r>
                  <w:r>
                    <w:rPr>
                      <w:rFonts w:hint="eastAsia"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91" w:type="pct"/>
                  <w:vMerge w:val="continue"/>
                  <w:tcBorders>
                    <w:tl2br w:val="nil"/>
                    <w:tr2bl w:val="nil"/>
                  </w:tcBorders>
                  <w:vAlign w:val="center"/>
                </w:tcPr>
                <w:p>
                  <w:pPr>
                    <w:adjustRightInd w:val="0"/>
                    <w:snapToGrid w:val="0"/>
                    <w:jc w:val="center"/>
                    <w:rPr>
                      <w:rFonts w:ascii="Times New Roman" w:hAnsi="Times New Roman"/>
                      <w:b/>
                      <w:szCs w:val="21"/>
                    </w:rPr>
                  </w:pPr>
                </w:p>
              </w:tc>
              <w:tc>
                <w:tcPr>
                  <w:tcW w:w="752" w:type="pct"/>
                  <w:vMerge w:val="continue"/>
                  <w:tcBorders>
                    <w:tl2br w:val="nil"/>
                    <w:tr2bl w:val="nil"/>
                  </w:tcBorders>
                  <w:vAlign w:val="center"/>
                </w:tcPr>
                <w:p>
                  <w:pPr>
                    <w:adjustRightInd w:val="0"/>
                    <w:snapToGrid w:val="0"/>
                    <w:jc w:val="center"/>
                    <w:rPr>
                      <w:rFonts w:ascii="Times New Roman" w:hAnsi="Times New Roman"/>
                      <w:szCs w:val="21"/>
                    </w:rPr>
                  </w:pPr>
                </w:p>
              </w:tc>
              <w:tc>
                <w:tcPr>
                  <w:tcW w:w="750" w:type="pct"/>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其它</w:t>
                  </w:r>
                </w:p>
              </w:tc>
              <w:tc>
                <w:tcPr>
                  <w:tcW w:w="3107" w:type="pct"/>
                  <w:gridSpan w:val="2"/>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仓储区、更衣室、生产区卫生间</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91" w:type="pct"/>
                  <w:vMerge w:val="continue"/>
                  <w:tcBorders>
                    <w:tl2br w:val="nil"/>
                    <w:tr2bl w:val="nil"/>
                  </w:tcBorders>
                  <w:vAlign w:val="center"/>
                </w:tcPr>
                <w:p>
                  <w:pPr>
                    <w:adjustRightInd w:val="0"/>
                    <w:snapToGrid w:val="0"/>
                    <w:jc w:val="center"/>
                    <w:rPr>
                      <w:rFonts w:ascii="Times New Roman" w:hAnsi="Times New Roman"/>
                      <w:b/>
                      <w:szCs w:val="21"/>
                    </w:rPr>
                  </w:pPr>
                </w:p>
              </w:tc>
              <w:tc>
                <w:tcPr>
                  <w:tcW w:w="752" w:type="pct"/>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管理辅助区</w:t>
                  </w:r>
                </w:p>
              </w:tc>
              <w:tc>
                <w:tcPr>
                  <w:tcW w:w="3857" w:type="pct"/>
                  <w:gridSpan w:val="3"/>
                  <w:tcBorders>
                    <w:tl2br w:val="nil"/>
                    <w:tr2bl w:val="nil"/>
                  </w:tcBorders>
                  <w:vAlign w:val="center"/>
                </w:tcPr>
                <w:p>
                  <w:pPr>
                    <w:adjustRightInd w:val="0"/>
                    <w:snapToGrid w:val="0"/>
                    <w:jc w:val="center"/>
                    <w:rPr>
                      <w:rFonts w:ascii="Times New Roman" w:hAnsi="Times New Roman"/>
                      <w:szCs w:val="21"/>
                    </w:rPr>
                  </w:pPr>
                  <w:r>
                    <w:rPr>
                      <w:rFonts w:hint="eastAsia" w:ascii="Times New Roman" w:hAnsi="Times New Roman"/>
                      <w:szCs w:val="21"/>
                    </w:rPr>
                    <w:t xml:space="preserve"> </w:t>
                  </w:r>
                  <w:r>
                    <w:rPr>
                      <w:rFonts w:ascii="Times New Roman" w:hAnsi="Times New Roman"/>
                      <w:szCs w:val="21"/>
                    </w:rPr>
                    <w:t>办公室、会议室、洽谈室、会客室、门厅、办公区卫生间等</w:t>
                  </w:r>
                  <w:r>
                    <w:rPr>
                      <w:rFonts w:hint="eastAsia"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91" w:type="pct"/>
                  <w:vMerge w:val="restart"/>
                  <w:tcBorders>
                    <w:tl2br w:val="nil"/>
                    <w:tr2bl w:val="nil"/>
                  </w:tcBorders>
                  <w:vAlign w:val="center"/>
                </w:tcPr>
                <w:p>
                  <w:pPr>
                    <w:adjustRightInd w:val="0"/>
                    <w:snapToGrid w:val="0"/>
                    <w:jc w:val="center"/>
                    <w:rPr>
                      <w:rFonts w:ascii="Times New Roman" w:hAnsi="Times New Roman"/>
                      <w:b/>
                      <w:szCs w:val="21"/>
                    </w:rPr>
                  </w:pPr>
                  <w:r>
                    <w:rPr>
                      <w:rFonts w:ascii="Times New Roman" w:hAnsi="Times New Roman"/>
                      <w:b/>
                      <w:szCs w:val="21"/>
                    </w:rPr>
                    <w:t>公</w:t>
                  </w:r>
                </w:p>
                <w:p>
                  <w:pPr>
                    <w:adjustRightInd w:val="0"/>
                    <w:snapToGrid w:val="0"/>
                    <w:jc w:val="center"/>
                    <w:rPr>
                      <w:rFonts w:ascii="Times New Roman" w:hAnsi="Times New Roman"/>
                      <w:b/>
                      <w:szCs w:val="21"/>
                    </w:rPr>
                  </w:pPr>
                  <w:r>
                    <w:rPr>
                      <w:rFonts w:ascii="Times New Roman" w:hAnsi="Times New Roman"/>
                      <w:b/>
                      <w:szCs w:val="21"/>
                    </w:rPr>
                    <w:t>用</w:t>
                  </w:r>
                </w:p>
                <w:p>
                  <w:pPr>
                    <w:adjustRightInd w:val="0"/>
                    <w:snapToGrid w:val="0"/>
                    <w:jc w:val="center"/>
                    <w:rPr>
                      <w:rFonts w:ascii="Times New Roman" w:hAnsi="Times New Roman"/>
                      <w:b/>
                      <w:szCs w:val="21"/>
                    </w:rPr>
                  </w:pPr>
                  <w:r>
                    <w:rPr>
                      <w:rFonts w:ascii="Times New Roman" w:hAnsi="Times New Roman"/>
                      <w:b/>
                      <w:szCs w:val="21"/>
                    </w:rPr>
                    <w:t>工</w:t>
                  </w:r>
                </w:p>
                <w:p>
                  <w:pPr>
                    <w:adjustRightInd w:val="0"/>
                    <w:snapToGrid w:val="0"/>
                    <w:jc w:val="center"/>
                    <w:rPr>
                      <w:rFonts w:ascii="Times New Roman" w:hAnsi="Times New Roman"/>
                      <w:b/>
                      <w:szCs w:val="21"/>
                    </w:rPr>
                  </w:pPr>
                  <w:r>
                    <w:rPr>
                      <w:rFonts w:ascii="Times New Roman" w:hAnsi="Times New Roman"/>
                      <w:b/>
                      <w:szCs w:val="21"/>
                    </w:rPr>
                    <w:t>程</w:t>
                  </w:r>
                </w:p>
              </w:tc>
              <w:tc>
                <w:tcPr>
                  <w:tcW w:w="752" w:type="pct"/>
                  <w:vMerge w:val="restart"/>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供水</w:t>
                  </w:r>
                </w:p>
              </w:tc>
              <w:tc>
                <w:tcPr>
                  <w:tcW w:w="750" w:type="pct"/>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生活用水</w:t>
                  </w:r>
                </w:p>
              </w:tc>
              <w:tc>
                <w:tcPr>
                  <w:tcW w:w="3107" w:type="pct"/>
                  <w:gridSpan w:val="2"/>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均由富海工业园区供水管网统一供给</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91" w:type="pct"/>
                  <w:vMerge w:val="continue"/>
                  <w:tcBorders>
                    <w:tl2br w:val="nil"/>
                    <w:tr2bl w:val="nil"/>
                  </w:tcBorders>
                  <w:vAlign w:val="center"/>
                </w:tcPr>
                <w:p>
                  <w:pPr>
                    <w:adjustRightInd w:val="0"/>
                    <w:snapToGrid w:val="0"/>
                    <w:jc w:val="center"/>
                    <w:rPr>
                      <w:rFonts w:ascii="Times New Roman" w:hAnsi="Times New Roman"/>
                      <w:b/>
                      <w:szCs w:val="21"/>
                    </w:rPr>
                  </w:pPr>
                </w:p>
              </w:tc>
              <w:tc>
                <w:tcPr>
                  <w:tcW w:w="752" w:type="pct"/>
                  <w:vMerge w:val="continue"/>
                  <w:tcBorders>
                    <w:tl2br w:val="nil"/>
                    <w:tr2bl w:val="nil"/>
                  </w:tcBorders>
                  <w:vAlign w:val="center"/>
                </w:tcPr>
                <w:p>
                  <w:pPr>
                    <w:adjustRightInd w:val="0"/>
                    <w:snapToGrid w:val="0"/>
                    <w:jc w:val="center"/>
                    <w:rPr>
                      <w:rFonts w:ascii="Times New Roman" w:hAnsi="Times New Roman"/>
                      <w:szCs w:val="21"/>
                    </w:rPr>
                  </w:pPr>
                </w:p>
              </w:tc>
              <w:tc>
                <w:tcPr>
                  <w:tcW w:w="750" w:type="pct"/>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生产用水</w:t>
                  </w:r>
                </w:p>
              </w:tc>
              <w:tc>
                <w:tcPr>
                  <w:tcW w:w="3107" w:type="pct"/>
                  <w:gridSpan w:val="2"/>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规模30m</w:t>
                  </w:r>
                  <w:r>
                    <w:rPr>
                      <w:rFonts w:hint="eastAsia" w:ascii="Times New Roman" w:hAnsi="Times New Roman"/>
                      <w:szCs w:val="21"/>
                      <w:vertAlign w:val="superscript"/>
                    </w:rPr>
                    <w:t>3</w:t>
                  </w:r>
                  <w:r>
                    <w:rPr>
                      <w:rFonts w:ascii="Times New Roman" w:hAnsi="Times New Roman"/>
                      <w:szCs w:val="21"/>
                    </w:rPr>
                    <w:t>/d，依托</w:t>
                  </w:r>
                  <w:r>
                    <w:rPr>
                      <w:rFonts w:hint="eastAsia" w:ascii="Times New Roman" w:hAnsi="Times New Roman"/>
                      <w:szCs w:val="21"/>
                    </w:rPr>
                    <w:t>“</w:t>
                  </w:r>
                  <w:r>
                    <w:rPr>
                      <w:rFonts w:ascii="Times New Roman" w:hAnsi="Times New Roman"/>
                      <w:szCs w:val="21"/>
                    </w:rPr>
                    <w:t>美畅公司</w:t>
                  </w:r>
                  <w:r>
                    <w:rPr>
                      <w:rFonts w:hint="eastAsia" w:ascii="Times New Roman" w:hAnsi="Times New Roman"/>
                      <w:szCs w:val="21"/>
                    </w:rPr>
                    <w:t>”</w:t>
                  </w:r>
                  <w:r>
                    <w:rPr>
                      <w:rFonts w:ascii="Times New Roman" w:hAnsi="Times New Roman"/>
                      <w:szCs w:val="21"/>
                    </w:rPr>
                    <w:t>纯水系统</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91" w:type="pct"/>
                  <w:vMerge w:val="continue"/>
                  <w:tcBorders>
                    <w:tl2br w:val="nil"/>
                    <w:tr2bl w:val="nil"/>
                  </w:tcBorders>
                  <w:vAlign w:val="center"/>
                </w:tcPr>
                <w:p>
                  <w:pPr>
                    <w:adjustRightInd w:val="0"/>
                    <w:snapToGrid w:val="0"/>
                    <w:jc w:val="center"/>
                    <w:rPr>
                      <w:rFonts w:ascii="Times New Roman" w:hAnsi="Times New Roman"/>
                      <w:b/>
                      <w:szCs w:val="21"/>
                    </w:rPr>
                  </w:pPr>
                </w:p>
              </w:tc>
              <w:tc>
                <w:tcPr>
                  <w:tcW w:w="752" w:type="pct"/>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排水</w:t>
                  </w:r>
                </w:p>
              </w:tc>
              <w:tc>
                <w:tcPr>
                  <w:tcW w:w="3857" w:type="pct"/>
                  <w:gridSpan w:val="3"/>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生活污水经富海工业园区3#化粪池（B12厂房东侧，12.5m</w:t>
                  </w:r>
                  <w:r>
                    <w:rPr>
                      <w:rFonts w:ascii="Times New Roman" w:hAnsi="Times New Roman"/>
                      <w:szCs w:val="21"/>
                      <w:vertAlign w:val="superscript"/>
                    </w:rPr>
                    <w:t>3</w:t>
                  </w:r>
                  <w:r>
                    <w:rPr>
                      <w:rFonts w:ascii="Times New Roman" w:hAnsi="Times New Roman"/>
                      <w:szCs w:val="21"/>
                    </w:rPr>
                    <w:t>）处理达标后，排入市政污水管网，由杨凌示范区污水处理厂处理。</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91" w:type="pct"/>
                  <w:vMerge w:val="continue"/>
                  <w:tcBorders>
                    <w:tl2br w:val="nil"/>
                    <w:tr2bl w:val="nil"/>
                  </w:tcBorders>
                  <w:vAlign w:val="center"/>
                </w:tcPr>
                <w:p>
                  <w:pPr>
                    <w:adjustRightInd w:val="0"/>
                    <w:snapToGrid w:val="0"/>
                    <w:jc w:val="center"/>
                    <w:rPr>
                      <w:rFonts w:ascii="Times New Roman" w:hAnsi="Times New Roman"/>
                      <w:b/>
                      <w:szCs w:val="21"/>
                    </w:rPr>
                  </w:pPr>
                </w:p>
              </w:tc>
              <w:tc>
                <w:tcPr>
                  <w:tcW w:w="752" w:type="pct"/>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供电</w:t>
                  </w:r>
                </w:p>
              </w:tc>
              <w:tc>
                <w:tcPr>
                  <w:tcW w:w="3857" w:type="pct"/>
                  <w:gridSpan w:val="3"/>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由富海工业园区电网供电（从</w:t>
                  </w:r>
                  <w:r>
                    <w:rPr>
                      <w:rFonts w:hint="eastAsia" w:ascii="Times New Roman" w:cs="Times New Roman" w:hAnsiTheme="minorEastAsia"/>
                      <w:szCs w:val="21"/>
                    </w:rPr>
                    <w:t>“</w:t>
                  </w:r>
                  <w:r>
                    <w:rPr>
                      <w:rFonts w:ascii="Times New Roman" w:cs="Times New Roman" w:hAnsiTheme="minorEastAsia"/>
                      <w:szCs w:val="21"/>
                    </w:rPr>
                    <w:t>美畅公司</w:t>
                  </w:r>
                  <w:r>
                    <w:rPr>
                      <w:rFonts w:hint="eastAsia" w:ascii="Times New Roman" w:cs="Times New Roman" w:hAnsiTheme="minorEastAsia"/>
                      <w:szCs w:val="21"/>
                    </w:rPr>
                    <w:t>”</w:t>
                  </w:r>
                  <w:r>
                    <w:rPr>
                      <w:rFonts w:ascii="Times New Roman" w:hAnsi="Times New Roman"/>
                      <w:szCs w:val="21"/>
                    </w:rPr>
                    <w:t>位于园区东北角的配电室引出支路，接入本项目配电室）</w:t>
                  </w:r>
                  <w:r>
                    <w:rPr>
                      <w:rFonts w:hint="eastAsia"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91" w:type="pct"/>
                  <w:vMerge w:val="restart"/>
                  <w:tcBorders>
                    <w:tl2br w:val="nil"/>
                    <w:tr2bl w:val="nil"/>
                  </w:tcBorders>
                  <w:vAlign w:val="center"/>
                </w:tcPr>
                <w:p>
                  <w:pPr>
                    <w:adjustRightInd w:val="0"/>
                    <w:snapToGrid w:val="0"/>
                    <w:jc w:val="center"/>
                    <w:rPr>
                      <w:rFonts w:ascii="Times New Roman" w:hAnsi="Times New Roman"/>
                      <w:b/>
                      <w:szCs w:val="21"/>
                    </w:rPr>
                  </w:pPr>
                  <w:r>
                    <w:rPr>
                      <w:rFonts w:ascii="Times New Roman" w:hAnsi="Times New Roman"/>
                      <w:b/>
                      <w:szCs w:val="21"/>
                    </w:rPr>
                    <w:t>储运工程</w:t>
                  </w:r>
                </w:p>
              </w:tc>
              <w:tc>
                <w:tcPr>
                  <w:tcW w:w="752" w:type="pct"/>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仓储区</w:t>
                  </w:r>
                </w:p>
              </w:tc>
              <w:tc>
                <w:tcPr>
                  <w:tcW w:w="3857" w:type="pct"/>
                  <w:gridSpan w:val="3"/>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用于半成品、打包材料及成品存储</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91" w:type="pct"/>
                  <w:vMerge w:val="continue"/>
                  <w:tcBorders>
                    <w:tl2br w:val="nil"/>
                    <w:tr2bl w:val="nil"/>
                  </w:tcBorders>
                  <w:vAlign w:val="center"/>
                </w:tcPr>
                <w:p>
                  <w:pPr>
                    <w:adjustRightInd w:val="0"/>
                    <w:snapToGrid w:val="0"/>
                    <w:jc w:val="center"/>
                    <w:rPr>
                      <w:rFonts w:ascii="Times New Roman" w:hAnsi="Times New Roman"/>
                      <w:b/>
                      <w:szCs w:val="21"/>
                    </w:rPr>
                  </w:pPr>
                </w:p>
              </w:tc>
              <w:tc>
                <w:tcPr>
                  <w:tcW w:w="752" w:type="pct"/>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运输</w:t>
                  </w:r>
                </w:p>
              </w:tc>
              <w:tc>
                <w:tcPr>
                  <w:tcW w:w="3857" w:type="pct"/>
                  <w:gridSpan w:val="3"/>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原料、园区产品供给</w:t>
                  </w:r>
                  <w:r>
                    <w:rPr>
                      <w:rFonts w:hint="eastAsia" w:ascii="Times New Roman" w:cs="Times New Roman" w:hAnsiTheme="minorEastAsia"/>
                      <w:szCs w:val="21"/>
                    </w:rPr>
                    <w:t>“</w:t>
                  </w:r>
                  <w:r>
                    <w:rPr>
                      <w:rFonts w:ascii="Times New Roman" w:cs="Times New Roman" w:hAnsiTheme="minorEastAsia"/>
                      <w:szCs w:val="21"/>
                    </w:rPr>
                    <w:t>美畅公司</w:t>
                  </w:r>
                  <w:r>
                    <w:rPr>
                      <w:rFonts w:hint="eastAsia" w:ascii="Times New Roman" w:cs="Times New Roman" w:hAnsiTheme="minorEastAsia"/>
                      <w:szCs w:val="21"/>
                    </w:rPr>
                    <w:t>”</w:t>
                  </w:r>
                  <w:r>
                    <w:rPr>
                      <w:rFonts w:ascii="Times New Roman" w:hAnsi="Times New Roman"/>
                      <w:szCs w:val="21"/>
                    </w:rPr>
                    <w:t>，通过叉车，电梯运输</w:t>
                  </w:r>
                  <w:r>
                    <w:rPr>
                      <w:rFonts w:hint="eastAsia"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91" w:type="pct"/>
                  <w:vMerge w:val="restart"/>
                  <w:tcBorders>
                    <w:tl2br w:val="nil"/>
                    <w:tr2bl w:val="nil"/>
                  </w:tcBorders>
                  <w:vAlign w:val="center"/>
                </w:tcPr>
                <w:p>
                  <w:pPr>
                    <w:adjustRightInd w:val="0"/>
                    <w:snapToGrid w:val="0"/>
                    <w:jc w:val="center"/>
                    <w:rPr>
                      <w:rFonts w:ascii="Times New Roman" w:hAnsi="Times New Roman"/>
                      <w:b/>
                      <w:szCs w:val="21"/>
                    </w:rPr>
                  </w:pPr>
                  <w:r>
                    <w:rPr>
                      <w:rFonts w:ascii="Times New Roman" w:hAnsi="Times New Roman"/>
                      <w:b/>
                      <w:szCs w:val="21"/>
                    </w:rPr>
                    <w:t>依托工程</w:t>
                  </w:r>
                </w:p>
              </w:tc>
              <w:tc>
                <w:tcPr>
                  <w:tcW w:w="752" w:type="pct"/>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压缩空气</w:t>
                  </w:r>
                </w:p>
              </w:tc>
              <w:tc>
                <w:tcPr>
                  <w:tcW w:w="3857" w:type="pct"/>
                  <w:gridSpan w:val="3"/>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kern w:val="0"/>
                      <w:szCs w:val="21"/>
                    </w:rPr>
                    <w:t>压力</w:t>
                  </w:r>
                  <w:r>
                    <w:rPr>
                      <w:rFonts w:ascii="Times New Roman" w:hAnsi="Times New Roman"/>
                      <w:szCs w:val="21"/>
                    </w:rPr>
                    <w:t>0.6MPa</w:t>
                  </w:r>
                  <w:r>
                    <w:rPr>
                      <w:rFonts w:ascii="Times New Roman" w:hAnsi="Times New Roman"/>
                      <w:kern w:val="0"/>
                      <w:szCs w:val="21"/>
                    </w:rPr>
                    <w:t>，依托</w:t>
                  </w:r>
                  <w:r>
                    <w:rPr>
                      <w:rFonts w:hint="eastAsia" w:ascii="Times New Roman" w:cs="Times New Roman" w:hAnsiTheme="minorEastAsia"/>
                      <w:szCs w:val="21"/>
                    </w:rPr>
                    <w:t>“</w:t>
                  </w:r>
                  <w:r>
                    <w:rPr>
                      <w:rFonts w:ascii="Times New Roman" w:cs="Times New Roman" w:hAnsiTheme="minorEastAsia"/>
                      <w:szCs w:val="21"/>
                    </w:rPr>
                    <w:t>美畅公司</w:t>
                  </w:r>
                  <w:r>
                    <w:rPr>
                      <w:rFonts w:hint="eastAsia" w:ascii="Times New Roman" w:cs="Times New Roman" w:hAnsiTheme="minorEastAsia"/>
                      <w:szCs w:val="21"/>
                    </w:rPr>
                    <w:t>”</w:t>
                  </w:r>
                  <w:r>
                    <w:rPr>
                      <w:rFonts w:ascii="Times New Roman" w:hAnsi="Times New Roman"/>
                      <w:szCs w:val="21"/>
                    </w:rPr>
                    <w:t>空压系统</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91" w:type="pct"/>
                  <w:vMerge w:val="continue"/>
                  <w:tcBorders>
                    <w:tl2br w:val="nil"/>
                    <w:tr2bl w:val="nil"/>
                  </w:tcBorders>
                  <w:vAlign w:val="center"/>
                </w:tcPr>
                <w:p>
                  <w:pPr>
                    <w:adjustRightInd w:val="0"/>
                    <w:snapToGrid w:val="0"/>
                    <w:jc w:val="center"/>
                    <w:rPr>
                      <w:rFonts w:ascii="Times New Roman" w:hAnsi="Times New Roman"/>
                      <w:b/>
                      <w:szCs w:val="21"/>
                    </w:rPr>
                  </w:pPr>
                </w:p>
              </w:tc>
              <w:tc>
                <w:tcPr>
                  <w:tcW w:w="752" w:type="pct"/>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纯水</w:t>
                  </w:r>
                </w:p>
              </w:tc>
              <w:tc>
                <w:tcPr>
                  <w:tcW w:w="3857" w:type="pct"/>
                  <w:gridSpan w:val="3"/>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依托</w:t>
                  </w:r>
                  <w:r>
                    <w:rPr>
                      <w:rFonts w:hint="eastAsia" w:ascii="Times New Roman" w:cs="Times New Roman" w:hAnsiTheme="minorEastAsia"/>
                      <w:szCs w:val="21"/>
                    </w:rPr>
                    <w:t>“</w:t>
                  </w:r>
                  <w:r>
                    <w:rPr>
                      <w:rFonts w:ascii="Times New Roman" w:cs="Times New Roman" w:hAnsiTheme="minorEastAsia"/>
                      <w:szCs w:val="21"/>
                    </w:rPr>
                    <w:t>美畅公司</w:t>
                  </w:r>
                  <w:r>
                    <w:rPr>
                      <w:rFonts w:hint="eastAsia" w:ascii="Times New Roman" w:cs="Times New Roman" w:hAnsiTheme="minorEastAsia"/>
                      <w:szCs w:val="21"/>
                    </w:rPr>
                    <w:t>”</w:t>
                  </w:r>
                  <w:r>
                    <w:rPr>
                      <w:rFonts w:ascii="Times New Roman" w:hAnsi="Times New Roman"/>
                      <w:szCs w:val="21"/>
                    </w:rPr>
                    <w:t>纯水生产系统</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91" w:type="pct"/>
                  <w:vMerge w:val="continue"/>
                  <w:tcBorders>
                    <w:tl2br w:val="nil"/>
                    <w:tr2bl w:val="nil"/>
                  </w:tcBorders>
                  <w:vAlign w:val="center"/>
                </w:tcPr>
                <w:p>
                  <w:pPr>
                    <w:adjustRightInd w:val="0"/>
                    <w:snapToGrid w:val="0"/>
                    <w:jc w:val="center"/>
                    <w:rPr>
                      <w:rFonts w:ascii="Times New Roman" w:hAnsi="Times New Roman"/>
                      <w:b/>
                      <w:szCs w:val="21"/>
                    </w:rPr>
                  </w:pPr>
                </w:p>
              </w:tc>
              <w:tc>
                <w:tcPr>
                  <w:tcW w:w="752" w:type="pct"/>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暖通</w:t>
                  </w:r>
                </w:p>
              </w:tc>
              <w:tc>
                <w:tcPr>
                  <w:tcW w:w="3857" w:type="pct"/>
                  <w:gridSpan w:val="3"/>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依托</w:t>
                  </w:r>
                  <w:r>
                    <w:rPr>
                      <w:rFonts w:hint="eastAsia" w:ascii="Times New Roman" w:cs="Times New Roman" w:hAnsiTheme="minorEastAsia"/>
                      <w:szCs w:val="21"/>
                    </w:rPr>
                    <w:t>“</w:t>
                  </w:r>
                  <w:r>
                    <w:rPr>
                      <w:rFonts w:ascii="Times New Roman" w:cs="Times New Roman" w:hAnsiTheme="minorEastAsia"/>
                      <w:szCs w:val="21"/>
                    </w:rPr>
                    <w:t>美畅公司</w:t>
                  </w:r>
                  <w:r>
                    <w:rPr>
                      <w:rFonts w:hint="eastAsia" w:ascii="Times New Roman" w:cs="Times New Roman" w:hAnsiTheme="minorEastAsia"/>
                      <w:szCs w:val="21"/>
                    </w:rPr>
                    <w:t>”</w:t>
                  </w:r>
                  <w:r>
                    <w:rPr>
                      <w:rFonts w:ascii="Times New Roman" w:hAnsi="Times New Roman"/>
                      <w:szCs w:val="21"/>
                    </w:rPr>
                    <w:t>位于富海工业园区东北角的中央空调机组</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91" w:type="pct"/>
                  <w:vMerge w:val="continue"/>
                  <w:tcBorders>
                    <w:tl2br w:val="nil"/>
                    <w:tr2bl w:val="nil"/>
                  </w:tcBorders>
                  <w:vAlign w:val="center"/>
                </w:tcPr>
                <w:p>
                  <w:pPr>
                    <w:adjustRightInd w:val="0"/>
                    <w:snapToGrid w:val="0"/>
                    <w:jc w:val="center"/>
                    <w:rPr>
                      <w:rFonts w:ascii="Times New Roman" w:hAnsi="Times New Roman"/>
                      <w:b/>
                      <w:szCs w:val="21"/>
                    </w:rPr>
                  </w:pPr>
                </w:p>
              </w:tc>
              <w:tc>
                <w:tcPr>
                  <w:tcW w:w="752" w:type="pct"/>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排水</w:t>
                  </w:r>
                </w:p>
              </w:tc>
              <w:tc>
                <w:tcPr>
                  <w:tcW w:w="3857" w:type="pct"/>
                  <w:gridSpan w:val="3"/>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依托富海工业园区3#化粪池（12.5m</w:t>
                  </w:r>
                  <w:r>
                    <w:rPr>
                      <w:rFonts w:ascii="Times New Roman" w:hAnsi="Times New Roman"/>
                      <w:szCs w:val="21"/>
                      <w:vertAlign w:val="superscript"/>
                    </w:rPr>
                    <w:t>3</w:t>
                  </w:r>
                  <w:r>
                    <w:rPr>
                      <w:rFonts w:ascii="Times New Roman" w:hAnsi="Times New Roman"/>
                      <w:szCs w:val="21"/>
                    </w:rPr>
                    <w:t>位于B12厂房东侧）</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91" w:type="pct"/>
                  <w:vMerge w:val="restart"/>
                  <w:tcBorders>
                    <w:tl2br w:val="nil"/>
                    <w:tr2bl w:val="nil"/>
                  </w:tcBorders>
                  <w:vAlign w:val="center"/>
                </w:tcPr>
                <w:p>
                  <w:pPr>
                    <w:adjustRightInd w:val="0"/>
                    <w:snapToGrid w:val="0"/>
                    <w:jc w:val="center"/>
                    <w:rPr>
                      <w:rFonts w:ascii="Times New Roman" w:hAnsi="Times New Roman"/>
                      <w:b/>
                      <w:szCs w:val="21"/>
                    </w:rPr>
                  </w:pPr>
                  <w:r>
                    <w:rPr>
                      <w:rFonts w:ascii="Times New Roman" w:hAnsi="Times New Roman"/>
                      <w:b/>
                      <w:szCs w:val="21"/>
                    </w:rPr>
                    <w:t>环</w:t>
                  </w:r>
                </w:p>
                <w:p>
                  <w:pPr>
                    <w:adjustRightInd w:val="0"/>
                    <w:snapToGrid w:val="0"/>
                    <w:jc w:val="center"/>
                    <w:rPr>
                      <w:rFonts w:ascii="Times New Roman" w:hAnsi="Times New Roman"/>
                      <w:b/>
                      <w:szCs w:val="21"/>
                    </w:rPr>
                  </w:pPr>
                  <w:r>
                    <w:rPr>
                      <w:rFonts w:ascii="Times New Roman" w:hAnsi="Times New Roman"/>
                      <w:b/>
                      <w:szCs w:val="21"/>
                    </w:rPr>
                    <w:t>保</w:t>
                  </w:r>
                </w:p>
                <w:p>
                  <w:pPr>
                    <w:adjustRightInd w:val="0"/>
                    <w:snapToGrid w:val="0"/>
                    <w:jc w:val="center"/>
                    <w:rPr>
                      <w:rFonts w:ascii="Times New Roman" w:hAnsi="Times New Roman"/>
                      <w:b/>
                      <w:szCs w:val="21"/>
                    </w:rPr>
                  </w:pPr>
                  <w:r>
                    <w:rPr>
                      <w:rFonts w:ascii="Times New Roman" w:hAnsi="Times New Roman"/>
                      <w:b/>
                      <w:szCs w:val="21"/>
                    </w:rPr>
                    <w:t>工</w:t>
                  </w:r>
                </w:p>
                <w:p>
                  <w:pPr>
                    <w:adjustRightInd w:val="0"/>
                    <w:snapToGrid w:val="0"/>
                    <w:jc w:val="center"/>
                    <w:rPr>
                      <w:rFonts w:ascii="Times New Roman" w:hAnsi="Times New Roman"/>
                      <w:b/>
                      <w:szCs w:val="21"/>
                    </w:rPr>
                  </w:pPr>
                  <w:r>
                    <w:rPr>
                      <w:rFonts w:ascii="Times New Roman" w:hAnsi="Times New Roman"/>
                      <w:b/>
                      <w:szCs w:val="21"/>
                    </w:rPr>
                    <w:t>程</w:t>
                  </w:r>
                </w:p>
              </w:tc>
              <w:tc>
                <w:tcPr>
                  <w:tcW w:w="752" w:type="pct"/>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废水</w:t>
                  </w:r>
                </w:p>
              </w:tc>
              <w:tc>
                <w:tcPr>
                  <w:tcW w:w="3857" w:type="pct"/>
                  <w:gridSpan w:val="3"/>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本项目无生产废水产生；不设宿舍、食堂，无餐饮废水等的产生，办公区冲厕产生的生活污水排入园区化粪池处理，最终进入杨凌示范区污水处理厂进行处理</w:t>
                  </w:r>
                  <w:r>
                    <w:rPr>
                      <w:rFonts w:hint="eastAsia"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91" w:type="pct"/>
                  <w:vMerge w:val="continue"/>
                  <w:tcBorders>
                    <w:tl2br w:val="nil"/>
                    <w:tr2bl w:val="nil"/>
                  </w:tcBorders>
                  <w:vAlign w:val="center"/>
                </w:tcPr>
                <w:p>
                  <w:pPr>
                    <w:adjustRightInd w:val="0"/>
                    <w:snapToGrid w:val="0"/>
                    <w:jc w:val="center"/>
                    <w:rPr>
                      <w:rFonts w:ascii="Times New Roman" w:hAnsi="Times New Roman"/>
                      <w:szCs w:val="21"/>
                    </w:rPr>
                  </w:pPr>
                </w:p>
              </w:tc>
              <w:tc>
                <w:tcPr>
                  <w:tcW w:w="752" w:type="pct"/>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噪声</w:t>
                  </w:r>
                </w:p>
              </w:tc>
              <w:tc>
                <w:tcPr>
                  <w:tcW w:w="3857" w:type="pct"/>
                  <w:gridSpan w:val="3"/>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选用低噪声设备、减振、隔声</w:t>
                  </w:r>
                  <w:r>
                    <w:rPr>
                      <w:rFonts w:hint="eastAsia" w:ascii="Times New Roman" w:hAnsi="Times New Roman"/>
                      <w:szCs w:val="21"/>
                    </w:rPr>
                    <w:t>及合理布局</w:t>
                  </w:r>
                  <w:r>
                    <w:rPr>
                      <w:rFonts w:ascii="Times New Roman" w:hAnsi="Times New Roman"/>
                      <w:szCs w:val="21"/>
                    </w:rPr>
                    <w:t>等降噪措施</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91" w:type="pct"/>
                  <w:vMerge w:val="continue"/>
                  <w:tcBorders>
                    <w:tl2br w:val="nil"/>
                    <w:tr2bl w:val="nil"/>
                  </w:tcBorders>
                  <w:vAlign w:val="center"/>
                </w:tcPr>
                <w:p>
                  <w:pPr>
                    <w:adjustRightInd w:val="0"/>
                    <w:snapToGrid w:val="0"/>
                    <w:jc w:val="center"/>
                    <w:rPr>
                      <w:rFonts w:ascii="Times New Roman" w:hAnsi="Times New Roman"/>
                      <w:szCs w:val="21"/>
                    </w:rPr>
                  </w:pPr>
                </w:p>
              </w:tc>
              <w:tc>
                <w:tcPr>
                  <w:tcW w:w="752" w:type="pct"/>
                  <w:vMerge w:val="restart"/>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固废</w:t>
                  </w:r>
                </w:p>
              </w:tc>
              <w:tc>
                <w:tcPr>
                  <w:tcW w:w="750" w:type="pct"/>
                  <w:vMerge w:val="restart"/>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一般工业固废</w:t>
                  </w:r>
                </w:p>
              </w:tc>
              <w:tc>
                <w:tcPr>
                  <w:tcW w:w="1084" w:type="pct"/>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废金属丝</w:t>
                  </w:r>
                </w:p>
              </w:tc>
              <w:tc>
                <w:tcPr>
                  <w:tcW w:w="2023" w:type="pct"/>
                  <w:vMerge w:val="restart"/>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设置专区</w:t>
                  </w:r>
                  <w:r>
                    <w:rPr>
                      <w:rFonts w:hint="eastAsia" w:ascii="Times New Roman" w:hAnsi="Times New Roman"/>
                      <w:szCs w:val="21"/>
                    </w:rPr>
                    <w:t>（车间内）</w:t>
                  </w:r>
                  <w:r>
                    <w:rPr>
                      <w:rFonts w:ascii="Times New Roman" w:hAnsi="Times New Roman"/>
                      <w:szCs w:val="21"/>
                    </w:rPr>
                    <w:t>集中收集后，作为废旧资源外卖。</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91" w:type="pct"/>
                  <w:vMerge w:val="continue"/>
                  <w:tcBorders>
                    <w:tl2br w:val="nil"/>
                    <w:tr2bl w:val="nil"/>
                  </w:tcBorders>
                  <w:vAlign w:val="center"/>
                </w:tcPr>
                <w:p>
                  <w:pPr>
                    <w:adjustRightInd w:val="0"/>
                    <w:snapToGrid w:val="0"/>
                    <w:jc w:val="center"/>
                    <w:rPr>
                      <w:rFonts w:ascii="Times New Roman" w:hAnsi="Times New Roman"/>
                      <w:szCs w:val="21"/>
                    </w:rPr>
                  </w:pPr>
                </w:p>
              </w:tc>
              <w:tc>
                <w:tcPr>
                  <w:tcW w:w="752" w:type="pct"/>
                  <w:vMerge w:val="continue"/>
                  <w:tcBorders>
                    <w:tl2br w:val="nil"/>
                    <w:tr2bl w:val="nil"/>
                  </w:tcBorders>
                  <w:vAlign w:val="center"/>
                </w:tcPr>
                <w:p>
                  <w:pPr>
                    <w:adjustRightInd w:val="0"/>
                    <w:snapToGrid w:val="0"/>
                    <w:jc w:val="center"/>
                    <w:rPr>
                      <w:rFonts w:ascii="Times New Roman" w:hAnsi="Times New Roman"/>
                      <w:szCs w:val="21"/>
                    </w:rPr>
                  </w:pPr>
                </w:p>
              </w:tc>
              <w:tc>
                <w:tcPr>
                  <w:tcW w:w="750" w:type="pct"/>
                  <w:vMerge w:val="continue"/>
                  <w:tcBorders>
                    <w:tl2br w:val="nil"/>
                    <w:tr2bl w:val="nil"/>
                  </w:tcBorders>
                  <w:vAlign w:val="center"/>
                </w:tcPr>
                <w:p>
                  <w:pPr>
                    <w:adjustRightInd w:val="0"/>
                    <w:snapToGrid w:val="0"/>
                    <w:jc w:val="center"/>
                    <w:rPr>
                      <w:rFonts w:ascii="Times New Roman" w:hAnsi="Times New Roman"/>
                      <w:szCs w:val="21"/>
                    </w:rPr>
                  </w:pPr>
                </w:p>
              </w:tc>
              <w:tc>
                <w:tcPr>
                  <w:tcW w:w="1084" w:type="pct"/>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废包装（纸）、废木托盘、隔板</w:t>
                  </w:r>
                </w:p>
              </w:tc>
              <w:tc>
                <w:tcPr>
                  <w:tcW w:w="2023" w:type="pct"/>
                  <w:vMerge w:val="continue"/>
                  <w:tcBorders>
                    <w:tl2br w:val="nil"/>
                    <w:tr2bl w:val="nil"/>
                  </w:tcBorders>
                  <w:vAlign w:val="center"/>
                </w:tcPr>
                <w:p>
                  <w:pPr>
                    <w:adjustRightInd w:val="0"/>
                    <w:snapToGrid w:val="0"/>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91" w:type="pct"/>
                  <w:vMerge w:val="continue"/>
                  <w:tcBorders>
                    <w:tl2br w:val="nil"/>
                    <w:tr2bl w:val="nil"/>
                  </w:tcBorders>
                  <w:vAlign w:val="center"/>
                </w:tcPr>
                <w:p>
                  <w:pPr>
                    <w:adjustRightInd w:val="0"/>
                    <w:snapToGrid w:val="0"/>
                    <w:jc w:val="center"/>
                    <w:rPr>
                      <w:rFonts w:ascii="Times New Roman" w:hAnsi="Times New Roman"/>
                      <w:szCs w:val="21"/>
                    </w:rPr>
                  </w:pPr>
                </w:p>
              </w:tc>
              <w:tc>
                <w:tcPr>
                  <w:tcW w:w="752" w:type="pct"/>
                  <w:vMerge w:val="continue"/>
                  <w:tcBorders>
                    <w:tl2br w:val="nil"/>
                    <w:tr2bl w:val="nil"/>
                  </w:tcBorders>
                  <w:vAlign w:val="center"/>
                </w:tcPr>
                <w:p>
                  <w:pPr>
                    <w:adjustRightInd w:val="0"/>
                    <w:snapToGrid w:val="0"/>
                    <w:jc w:val="center"/>
                    <w:rPr>
                      <w:rFonts w:ascii="Times New Roman" w:hAnsi="Times New Roman"/>
                      <w:szCs w:val="21"/>
                    </w:rPr>
                  </w:pPr>
                </w:p>
              </w:tc>
              <w:tc>
                <w:tcPr>
                  <w:tcW w:w="750" w:type="pct"/>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危险废弃物</w:t>
                  </w:r>
                </w:p>
              </w:tc>
              <w:tc>
                <w:tcPr>
                  <w:tcW w:w="1084" w:type="pct"/>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废乳化液</w:t>
                  </w:r>
                </w:p>
              </w:tc>
              <w:tc>
                <w:tcPr>
                  <w:tcW w:w="2023" w:type="pct"/>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每个月定期更换，</w:t>
                  </w:r>
                  <w:r>
                    <w:rPr>
                      <w:rFonts w:hint="eastAsia" w:ascii="Times New Roman" w:hAnsi="Times New Roman"/>
                      <w:szCs w:val="21"/>
                    </w:rPr>
                    <w:t>暂存于乳化站循环池内衬不锈钢容器中，定期</w:t>
                  </w:r>
                  <w:r>
                    <w:rPr>
                      <w:rFonts w:ascii="Times New Roman" w:hAnsi="Times New Roman"/>
                      <w:szCs w:val="21"/>
                    </w:rPr>
                    <w:t>交</w:t>
                  </w:r>
                  <w:r>
                    <w:rPr>
                      <w:rFonts w:hint="eastAsia" w:ascii="Times New Roman" w:hAnsi="Times New Roman"/>
                      <w:szCs w:val="21"/>
                    </w:rPr>
                    <w:t>陕西中环信环保科技有限公司</w:t>
                  </w:r>
                  <w:r>
                    <w:rPr>
                      <w:rFonts w:ascii="Times New Roman" w:hAnsi="Times New Roman"/>
                      <w:szCs w:val="21"/>
                    </w:rPr>
                    <w:t>处理</w:t>
                  </w:r>
                  <w:r>
                    <w:rPr>
                      <w:rFonts w:hint="eastAsia"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91" w:type="pct"/>
                  <w:vMerge w:val="continue"/>
                  <w:tcBorders>
                    <w:tl2br w:val="nil"/>
                    <w:tr2bl w:val="nil"/>
                  </w:tcBorders>
                  <w:vAlign w:val="center"/>
                </w:tcPr>
                <w:p>
                  <w:pPr>
                    <w:adjustRightInd w:val="0"/>
                    <w:snapToGrid w:val="0"/>
                    <w:jc w:val="center"/>
                    <w:rPr>
                      <w:rFonts w:ascii="Times New Roman" w:hAnsi="Times New Roman"/>
                      <w:szCs w:val="21"/>
                    </w:rPr>
                  </w:pPr>
                </w:p>
              </w:tc>
              <w:tc>
                <w:tcPr>
                  <w:tcW w:w="752" w:type="pct"/>
                  <w:vMerge w:val="continue"/>
                  <w:tcBorders>
                    <w:tl2br w:val="nil"/>
                    <w:tr2bl w:val="nil"/>
                  </w:tcBorders>
                  <w:vAlign w:val="center"/>
                </w:tcPr>
                <w:p>
                  <w:pPr>
                    <w:adjustRightInd w:val="0"/>
                    <w:snapToGrid w:val="0"/>
                    <w:jc w:val="center"/>
                    <w:rPr>
                      <w:rFonts w:ascii="Times New Roman" w:hAnsi="Times New Roman"/>
                      <w:szCs w:val="21"/>
                    </w:rPr>
                  </w:pPr>
                </w:p>
              </w:tc>
              <w:tc>
                <w:tcPr>
                  <w:tcW w:w="750" w:type="pct"/>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生活垃圾</w:t>
                  </w:r>
                </w:p>
              </w:tc>
              <w:tc>
                <w:tcPr>
                  <w:tcW w:w="1084" w:type="pct"/>
                  <w:tcBorders>
                    <w:tl2br w:val="nil"/>
                    <w:tr2bl w:val="nil"/>
                  </w:tcBorders>
                  <w:vAlign w:val="center"/>
                </w:tcPr>
                <w:p>
                  <w:pPr>
                    <w:adjustRightInd w:val="0"/>
                    <w:snapToGrid w:val="0"/>
                    <w:jc w:val="center"/>
                    <w:rPr>
                      <w:rFonts w:ascii="Times New Roman" w:hAnsi="Times New Roman"/>
                      <w:szCs w:val="21"/>
                    </w:rPr>
                  </w:pPr>
                  <w:r>
                    <w:rPr>
                      <w:rFonts w:ascii="Times New Roman" w:cs="Times New Roman" w:hAnsiTheme="minorEastAsia"/>
                      <w:szCs w:val="21"/>
                    </w:rPr>
                    <w:t>废塑料，废纸等</w:t>
                  </w:r>
                </w:p>
              </w:tc>
              <w:tc>
                <w:tcPr>
                  <w:tcW w:w="2023" w:type="pct"/>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职工办公生活垃圾统一收集后交环卫部门处理。</w:t>
                  </w:r>
                </w:p>
              </w:tc>
            </w:tr>
          </w:tbl>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2</w:t>
            </w:r>
            <w:r>
              <w:rPr>
                <w:rFonts w:ascii="Times New Roman" w:cs="Times New Roman" w:hAnsiTheme="minorEastAsia"/>
                <w:b/>
                <w:sz w:val="24"/>
              </w:rPr>
              <w:t>、</w:t>
            </w:r>
            <w:r>
              <w:rPr>
                <w:rFonts w:hint="eastAsia" w:ascii="Times New Roman" w:cs="Times New Roman" w:hAnsiTheme="minorEastAsia"/>
                <w:b/>
                <w:sz w:val="24"/>
              </w:rPr>
              <w:t>现有工程</w:t>
            </w:r>
            <w:r>
              <w:rPr>
                <w:rFonts w:ascii="Times New Roman" w:cs="Times New Roman" w:hAnsiTheme="minorEastAsia"/>
                <w:b/>
                <w:sz w:val="24"/>
              </w:rPr>
              <w:t>原辅材料、能源消耗</w:t>
            </w:r>
          </w:p>
          <w:p>
            <w:pPr>
              <w:pStyle w:val="14"/>
              <w:spacing w:line="360" w:lineRule="auto"/>
              <w:ind w:firstLine="480" w:firstLineChars="200"/>
              <w:rPr>
                <w:rFonts w:ascii="Times New Roman" w:hAnsi="Times New Roman" w:cs="Times New Roman"/>
                <w:b/>
              </w:rPr>
            </w:pPr>
            <w:r>
              <w:rPr>
                <w:rFonts w:hint="eastAsia" w:ascii="Times New Roman" w:cs="Times New Roman" w:hAnsiTheme="minorEastAsia"/>
                <w:sz w:val="24"/>
              </w:rPr>
              <w:t>现有工程</w:t>
            </w:r>
            <w:r>
              <w:rPr>
                <w:rFonts w:ascii="Times New Roman" w:cs="Times New Roman" w:hAnsiTheme="minorEastAsia"/>
                <w:sz w:val="24"/>
              </w:rPr>
              <w:t>主要使用的原辅材料及能源消耗见表</w:t>
            </w:r>
            <w:r>
              <w:rPr>
                <w:rFonts w:hint="eastAsia" w:ascii="Times New Roman" w:hAnsi="Times New Roman" w:cs="Times New Roman"/>
                <w:sz w:val="24"/>
              </w:rPr>
              <w:t>2</w:t>
            </w:r>
            <w:r>
              <w:rPr>
                <w:rFonts w:ascii="Times New Roman" w:cs="Times New Roman" w:hAnsiTheme="minorEastAsia"/>
                <w:sz w:val="24"/>
              </w:rPr>
              <w:t>。</w:t>
            </w:r>
          </w:p>
          <w:p>
            <w:pPr>
              <w:pStyle w:val="14"/>
              <w:adjustRightInd w:val="0"/>
              <w:snapToGrid w:val="0"/>
              <w:jc w:val="center"/>
              <w:rPr>
                <w:rFonts w:ascii="Times New Roman" w:hAnsi="Times New Roman" w:cs="Times New Roman"/>
                <w:b/>
              </w:rPr>
            </w:pPr>
            <w:r>
              <w:rPr>
                <w:rFonts w:hint="eastAsia" w:ascii="Times New Roman" w:hAnsi="Times New Roman" w:cs="Times New Roman"/>
                <w:b/>
              </w:rPr>
              <w:t>表2  现有工程主要原辅材料明细和能源消耗</w:t>
            </w:r>
          </w:p>
          <w:tbl>
            <w:tblPr>
              <w:tblStyle w:val="25"/>
              <w:tblW w:w="850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1416"/>
              <w:gridCol w:w="1416"/>
              <w:gridCol w:w="1277"/>
              <w:gridCol w:w="35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810" w:type="dxa"/>
                  <w:shd w:val="clear" w:color="000000" w:fill="FFFFFF"/>
                  <w:vAlign w:val="center"/>
                </w:tcPr>
                <w:p>
                  <w:pPr>
                    <w:pStyle w:val="45"/>
                    <w:adjustRightInd w:val="0"/>
                    <w:snapToGrid w:val="0"/>
                    <w:rPr>
                      <w:rFonts w:ascii="Times New Roman" w:hAnsi="Times New Roman" w:cs="Times New Roman" w:eastAsiaTheme="minorEastAsia"/>
                      <w:b/>
                    </w:rPr>
                  </w:pPr>
                  <w:r>
                    <w:rPr>
                      <w:rFonts w:ascii="Times New Roman" w:cs="Times New Roman" w:hAnsiTheme="minorEastAsia" w:eastAsiaTheme="minorEastAsia"/>
                      <w:b/>
                    </w:rPr>
                    <w:t>序号</w:t>
                  </w:r>
                </w:p>
              </w:tc>
              <w:tc>
                <w:tcPr>
                  <w:tcW w:w="1416" w:type="dxa"/>
                  <w:shd w:val="clear" w:color="000000" w:fill="FFFFFF"/>
                  <w:vAlign w:val="center"/>
                </w:tcPr>
                <w:p>
                  <w:pPr>
                    <w:pStyle w:val="45"/>
                    <w:adjustRightInd w:val="0"/>
                    <w:snapToGrid w:val="0"/>
                    <w:rPr>
                      <w:rFonts w:ascii="Times New Roman" w:hAnsi="Times New Roman" w:cs="Times New Roman" w:eastAsiaTheme="minorEastAsia"/>
                      <w:b/>
                    </w:rPr>
                  </w:pPr>
                  <w:r>
                    <w:rPr>
                      <w:rFonts w:ascii="Times New Roman" w:cs="Times New Roman" w:hAnsiTheme="minorEastAsia" w:eastAsiaTheme="minorEastAsia"/>
                      <w:b/>
                    </w:rPr>
                    <w:t>原料名称</w:t>
                  </w:r>
                </w:p>
              </w:tc>
              <w:tc>
                <w:tcPr>
                  <w:tcW w:w="1416" w:type="dxa"/>
                  <w:shd w:val="clear" w:color="000000" w:fill="FFFFFF"/>
                  <w:vAlign w:val="center"/>
                </w:tcPr>
                <w:p>
                  <w:pPr>
                    <w:pStyle w:val="45"/>
                    <w:adjustRightInd w:val="0"/>
                    <w:snapToGrid w:val="0"/>
                    <w:rPr>
                      <w:rFonts w:ascii="Times New Roman" w:hAnsi="Times New Roman" w:cs="Times New Roman" w:eastAsiaTheme="minorEastAsia"/>
                      <w:b/>
                    </w:rPr>
                  </w:pPr>
                  <w:r>
                    <w:rPr>
                      <w:rFonts w:ascii="Times New Roman" w:cs="Times New Roman" w:hAnsiTheme="minorEastAsia" w:eastAsiaTheme="minorEastAsia"/>
                      <w:b/>
                    </w:rPr>
                    <w:t>规格型号</w:t>
                  </w:r>
                </w:p>
              </w:tc>
              <w:tc>
                <w:tcPr>
                  <w:tcW w:w="1277" w:type="dxa"/>
                  <w:shd w:val="clear" w:color="000000" w:fill="FFFFFF"/>
                  <w:vAlign w:val="center"/>
                </w:tcPr>
                <w:p>
                  <w:pPr>
                    <w:pStyle w:val="45"/>
                    <w:adjustRightInd w:val="0"/>
                    <w:snapToGrid w:val="0"/>
                    <w:rPr>
                      <w:rFonts w:ascii="Times New Roman" w:hAnsi="Times New Roman" w:cs="Times New Roman" w:eastAsiaTheme="minorEastAsia"/>
                      <w:b/>
                    </w:rPr>
                  </w:pPr>
                  <w:r>
                    <w:rPr>
                      <w:rFonts w:ascii="Times New Roman" w:cs="Times New Roman" w:hAnsiTheme="minorEastAsia" w:eastAsiaTheme="minorEastAsia"/>
                      <w:b/>
                    </w:rPr>
                    <w:t>年消耗量</w:t>
                  </w:r>
                </w:p>
              </w:tc>
              <w:tc>
                <w:tcPr>
                  <w:tcW w:w="3582" w:type="dxa"/>
                  <w:shd w:val="clear" w:color="000000" w:fill="FFFFFF"/>
                  <w:vAlign w:val="center"/>
                </w:tcPr>
                <w:p>
                  <w:pPr>
                    <w:pStyle w:val="45"/>
                    <w:adjustRightInd w:val="0"/>
                    <w:snapToGrid w:val="0"/>
                    <w:rPr>
                      <w:rFonts w:ascii="Times New Roman" w:hAnsi="Times New Roman" w:cs="Times New Roman" w:eastAsiaTheme="minorEastAsia"/>
                      <w:b/>
                    </w:rPr>
                  </w:pPr>
                  <w:r>
                    <w:rPr>
                      <w:rFonts w:ascii="Times New Roman" w:cs="Times New Roman" w:hAnsiTheme="minorEastAsia" w:eastAsiaTheme="minorEastAsia"/>
                      <w:b/>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8501" w:type="dxa"/>
                  <w:gridSpan w:val="5"/>
                  <w:shd w:val="clear" w:color="000000" w:fill="FFFFFF"/>
                  <w:vAlign w:val="center"/>
                </w:tcPr>
                <w:p>
                  <w:pPr>
                    <w:pStyle w:val="45"/>
                    <w:adjustRightInd w:val="0"/>
                    <w:snapToGrid w:val="0"/>
                    <w:jc w:val="left"/>
                    <w:rPr>
                      <w:rFonts w:ascii="Times New Roman" w:hAnsi="Times New Roman" w:cs="Times New Roman" w:eastAsiaTheme="minorEastAsia"/>
                    </w:rPr>
                  </w:pPr>
                  <w:r>
                    <w:rPr>
                      <w:rFonts w:ascii="Times New Roman" w:cs="Times New Roman" w:hAnsiTheme="minorEastAsia" w:eastAsiaTheme="minorEastAsia"/>
                    </w:rPr>
                    <w:t>一、原辅材料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810" w:type="dxa"/>
                  <w:shd w:val="clear" w:color="000000" w:fill="FFFFFF"/>
                  <w:vAlign w:val="center"/>
                </w:tcPr>
                <w:p>
                  <w:pPr>
                    <w:pStyle w:val="45"/>
                    <w:adjustRightInd w:val="0"/>
                    <w:snapToGrid w:val="0"/>
                    <w:rPr>
                      <w:rFonts w:ascii="Times New Roman" w:hAnsi="Times New Roman" w:cs="Times New Roman" w:eastAsiaTheme="minorEastAsia"/>
                      <w:b/>
                    </w:rPr>
                  </w:pPr>
                  <w:r>
                    <w:rPr>
                      <w:rFonts w:ascii="Times New Roman" w:hAnsi="Times New Roman" w:cs="Times New Roman" w:eastAsiaTheme="minorEastAsia"/>
                      <w:b/>
                    </w:rPr>
                    <w:t>1</w:t>
                  </w:r>
                </w:p>
              </w:tc>
              <w:tc>
                <w:tcPr>
                  <w:tcW w:w="1416" w:type="dxa"/>
                  <w:shd w:val="clear" w:color="000000" w:fill="FFFFFF"/>
                  <w:vAlign w:val="center"/>
                </w:tcPr>
                <w:p>
                  <w:pPr>
                    <w:pStyle w:val="45"/>
                    <w:adjustRightInd w:val="0"/>
                    <w:snapToGrid w:val="0"/>
                    <w:rPr>
                      <w:rFonts w:ascii="Times New Roman" w:hAnsi="Times New Roman" w:cs="Times New Roman" w:eastAsiaTheme="minorEastAsia"/>
                    </w:rPr>
                  </w:pPr>
                  <w:r>
                    <w:rPr>
                      <w:rFonts w:ascii="Times New Roman" w:cs="Times New Roman" w:hAnsiTheme="minorEastAsia" w:eastAsiaTheme="minorEastAsia"/>
                    </w:rPr>
                    <w:t>原料钢丝</w:t>
                  </w:r>
                </w:p>
              </w:tc>
              <w:tc>
                <w:tcPr>
                  <w:tcW w:w="1416" w:type="dxa"/>
                  <w:shd w:val="clear" w:color="000000" w:fill="FFFFFF"/>
                  <w:vAlign w:val="center"/>
                </w:tcPr>
                <w:p>
                  <w:pPr>
                    <w:adjustRightInd w:val="0"/>
                    <w:snapToGrid w:val="0"/>
                    <w:jc w:val="center"/>
                    <w:rPr>
                      <w:rFonts w:ascii="Times New Roman" w:hAnsi="Times New Roman" w:cs="Times New Roman"/>
                      <w:color w:val="000000"/>
                      <w:szCs w:val="21"/>
                    </w:rPr>
                  </w:pPr>
                  <w:r>
                    <w:rPr>
                      <w:rFonts w:ascii="Times New Roman" w:cs="Times New Roman" w:hAnsiTheme="minorEastAsia"/>
                      <w:color w:val="000000"/>
                      <w:szCs w:val="21"/>
                    </w:rPr>
                    <w:t>吨</w:t>
                  </w:r>
                </w:p>
              </w:tc>
              <w:tc>
                <w:tcPr>
                  <w:tcW w:w="1277" w:type="dxa"/>
                  <w:shd w:val="clear" w:color="000000" w:fill="FFFFFF"/>
                  <w:vAlign w:val="center"/>
                </w:tcPr>
                <w:p>
                  <w:pPr>
                    <w:pStyle w:val="45"/>
                    <w:adjustRightInd w:val="0"/>
                    <w:snapToGrid w:val="0"/>
                    <w:rPr>
                      <w:rFonts w:ascii="Times New Roman" w:hAnsi="Times New Roman" w:cs="Times New Roman" w:eastAsiaTheme="minorEastAsia"/>
                    </w:rPr>
                  </w:pPr>
                  <w:r>
                    <w:rPr>
                      <w:rFonts w:hint="eastAsia" w:ascii="Times New Roman" w:hAnsi="Times New Roman" w:cs="Times New Roman" w:eastAsiaTheme="minorEastAsia"/>
                    </w:rPr>
                    <w:t>150</w:t>
                  </w:r>
                </w:p>
              </w:tc>
              <w:tc>
                <w:tcPr>
                  <w:tcW w:w="3582" w:type="dxa"/>
                  <w:shd w:val="clear" w:color="000000" w:fill="FFFFFF"/>
                  <w:vAlign w:val="center"/>
                </w:tcPr>
                <w:p>
                  <w:pPr>
                    <w:adjustRightInd w:val="0"/>
                    <w:snapToGrid w:val="0"/>
                    <w:jc w:val="center"/>
                    <w:rPr>
                      <w:rFonts w:ascii="Times New Roman" w:hAnsi="Times New Roman" w:cs="Times New Roman"/>
                      <w:color w:val="000000"/>
                      <w:szCs w:val="21"/>
                    </w:rPr>
                  </w:pPr>
                  <w:r>
                    <w:rPr>
                      <w:rFonts w:ascii="Times New Roman" w:cs="Times New Roman" w:hAnsiTheme="minorEastAsia"/>
                      <w:color w:val="000000"/>
                      <w:szCs w:val="21"/>
                    </w:rPr>
                    <w:t>碳钢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0" w:type="dxa"/>
                  <w:shd w:val="clear" w:color="000000" w:fill="FFFFFF"/>
                  <w:vAlign w:val="center"/>
                </w:tcPr>
                <w:p>
                  <w:pPr>
                    <w:pStyle w:val="45"/>
                    <w:adjustRightInd w:val="0"/>
                    <w:snapToGrid w:val="0"/>
                    <w:rPr>
                      <w:rFonts w:ascii="Times New Roman" w:hAnsi="Times New Roman" w:cs="Times New Roman" w:eastAsiaTheme="minorEastAsia"/>
                      <w:b/>
                    </w:rPr>
                  </w:pPr>
                  <w:r>
                    <w:rPr>
                      <w:rFonts w:ascii="Times New Roman" w:hAnsi="Times New Roman" w:cs="Times New Roman" w:eastAsiaTheme="minorEastAsia"/>
                      <w:b/>
                    </w:rPr>
                    <w:t>2</w:t>
                  </w:r>
                </w:p>
              </w:tc>
              <w:tc>
                <w:tcPr>
                  <w:tcW w:w="1416" w:type="dxa"/>
                  <w:shd w:val="clear" w:color="000000" w:fill="FFFFFF"/>
                  <w:vAlign w:val="center"/>
                </w:tcPr>
                <w:p>
                  <w:pPr>
                    <w:pStyle w:val="45"/>
                    <w:adjustRightInd w:val="0"/>
                    <w:snapToGrid w:val="0"/>
                    <w:rPr>
                      <w:rFonts w:ascii="Times New Roman" w:hAnsi="Times New Roman" w:cs="Times New Roman" w:eastAsiaTheme="minorEastAsia"/>
                    </w:rPr>
                  </w:pPr>
                  <w:r>
                    <w:rPr>
                      <w:rFonts w:ascii="Times New Roman" w:cs="Times New Roman" w:hAnsiTheme="minorEastAsia" w:eastAsiaTheme="minorEastAsia"/>
                    </w:rPr>
                    <w:t>乳化液原液</w:t>
                  </w:r>
                </w:p>
              </w:tc>
              <w:tc>
                <w:tcPr>
                  <w:tcW w:w="1416" w:type="dxa"/>
                  <w:shd w:val="clear" w:color="000000" w:fill="FFFFFF"/>
                  <w:vAlign w:val="center"/>
                </w:tcPr>
                <w:p>
                  <w:pPr>
                    <w:adjustRightInd w:val="0"/>
                    <w:snapToGrid w:val="0"/>
                    <w:jc w:val="center"/>
                    <w:rPr>
                      <w:rFonts w:ascii="Times New Roman" w:hAnsi="Times New Roman" w:cs="Times New Roman"/>
                      <w:color w:val="000000"/>
                      <w:szCs w:val="21"/>
                    </w:rPr>
                  </w:pPr>
                  <w:r>
                    <w:rPr>
                      <w:rFonts w:ascii="Times New Roman" w:cs="Times New Roman" w:hAnsiTheme="minorEastAsia"/>
                      <w:color w:val="000000"/>
                      <w:szCs w:val="21"/>
                    </w:rPr>
                    <w:t>吨</w:t>
                  </w:r>
                </w:p>
              </w:tc>
              <w:tc>
                <w:tcPr>
                  <w:tcW w:w="1277" w:type="dxa"/>
                  <w:shd w:val="clear" w:color="000000" w:fill="FFFFFF"/>
                  <w:vAlign w:val="center"/>
                </w:tcPr>
                <w:p>
                  <w:pPr>
                    <w:pStyle w:val="45"/>
                    <w:adjustRightInd w:val="0"/>
                    <w:snapToGrid w:val="0"/>
                    <w:rPr>
                      <w:rFonts w:ascii="Times New Roman" w:hAnsi="Times New Roman" w:cs="Times New Roman" w:eastAsiaTheme="minorEastAsia"/>
                    </w:rPr>
                  </w:pPr>
                  <w:r>
                    <w:rPr>
                      <w:rFonts w:hint="eastAsia" w:ascii="Times New Roman" w:hAnsi="Times New Roman" w:cs="Times New Roman" w:eastAsiaTheme="minorEastAsia"/>
                    </w:rPr>
                    <w:t>9</w:t>
                  </w:r>
                </w:p>
              </w:tc>
              <w:tc>
                <w:tcPr>
                  <w:tcW w:w="3582" w:type="dxa"/>
                  <w:shd w:val="clear" w:color="000000" w:fill="FFFFFF"/>
                  <w:vAlign w:val="center"/>
                </w:tcPr>
                <w:p>
                  <w:pPr>
                    <w:adjustRightInd w:val="0"/>
                    <w:snapToGrid w:val="0"/>
                    <w:jc w:val="center"/>
                    <w:rPr>
                      <w:rFonts w:ascii="Times New Roman" w:hAnsi="Times New Roman" w:cs="Times New Roman"/>
                      <w:color w:val="000000"/>
                      <w:szCs w:val="21"/>
                    </w:rPr>
                  </w:pPr>
                  <w:r>
                    <w:rPr>
                      <w:rFonts w:ascii="Times New Roman" w:cs="Times New Roman" w:hAnsiTheme="minorEastAsia"/>
                      <w:color w:val="000000"/>
                      <w:szCs w:val="21"/>
                    </w:rPr>
                    <w:t>脂肪酸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810" w:type="dxa"/>
                  <w:shd w:val="clear" w:color="000000" w:fill="FFFFFF"/>
                  <w:vAlign w:val="center"/>
                </w:tcPr>
                <w:p>
                  <w:pPr>
                    <w:pStyle w:val="45"/>
                    <w:adjustRightInd w:val="0"/>
                    <w:snapToGrid w:val="0"/>
                    <w:rPr>
                      <w:rFonts w:ascii="Times New Roman" w:hAnsi="Times New Roman" w:cs="Times New Roman" w:eastAsiaTheme="minorEastAsia"/>
                      <w:b/>
                    </w:rPr>
                  </w:pPr>
                  <w:r>
                    <w:rPr>
                      <w:rFonts w:ascii="Times New Roman" w:hAnsi="Times New Roman" w:cs="Times New Roman" w:eastAsiaTheme="minorEastAsia"/>
                      <w:b/>
                    </w:rPr>
                    <w:t>3</w:t>
                  </w:r>
                </w:p>
              </w:tc>
              <w:tc>
                <w:tcPr>
                  <w:tcW w:w="1416" w:type="dxa"/>
                  <w:shd w:val="clear" w:color="000000" w:fill="FFFFFF"/>
                  <w:vAlign w:val="center"/>
                </w:tcPr>
                <w:p>
                  <w:pPr>
                    <w:pStyle w:val="45"/>
                    <w:adjustRightInd w:val="0"/>
                    <w:snapToGrid w:val="0"/>
                    <w:rPr>
                      <w:rFonts w:ascii="Times New Roman" w:hAnsi="Times New Roman" w:cs="Times New Roman" w:eastAsiaTheme="minorEastAsia"/>
                    </w:rPr>
                  </w:pPr>
                  <w:r>
                    <w:rPr>
                      <w:rFonts w:ascii="Times New Roman" w:cs="Times New Roman" w:hAnsiTheme="minorEastAsia" w:eastAsiaTheme="minorEastAsia"/>
                    </w:rPr>
                    <w:t>工字轮</w:t>
                  </w:r>
                </w:p>
              </w:tc>
              <w:tc>
                <w:tcPr>
                  <w:tcW w:w="1416" w:type="dxa"/>
                  <w:shd w:val="clear" w:color="000000" w:fill="FFFFFF"/>
                  <w:vAlign w:val="center"/>
                </w:tcPr>
                <w:p>
                  <w:pPr>
                    <w:adjustRightInd w:val="0"/>
                    <w:snapToGrid w:val="0"/>
                    <w:jc w:val="center"/>
                    <w:rPr>
                      <w:rFonts w:ascii="Times New Roman" w:hAnsi="Times New Roman" w:cs="Times New Roman"/>
                      <w:color w:val="000000"/>
                      <w:szCs w:val="21"/>
                    </w:rPr>
                  </w:pPr>
                  <w:r>
                    <w:rPr>
                      <w:rFonts w:ascii="Times New Roman" w:cs="Times New Roman" w:hAnsiTheme="minorEastAsia"/>
                      <w:color w:val="000000"/>
                      <w:szCs w:val="21"/>
                    </w:rPr>
                    <w:t>个</w:t>
                  </w:r>
                </w:p>
              </w:tc>
              <w:tc>
                <w:tcPr>
                  <w:tcW w:w="1277" w:type="dxa"/>
                  <w:shd w:val="clear" w:color="000000" w:fill="FFFFFF"/>
                  <w:vAlign w:val="center"/>
                </w:tcPr>
                <w:p>
                  <w:pPr>
                    <w:pStyle w:val="45"/>
                    <w:adjustRightInd w:val="0"/>
                    <w:snapToGrid w:val="0"/>
                    <w:rPr>
                      <w:rFonts w:ascii="Times New Roman" w:hAnsi="Times New Roman" w:cs="Times New Roman" w:eastAsiaTheme="minorEastAsia"/>
                    </w:rPr>
                  </w:pPr>
                  <w:r>
                    <w:rPr>
                      <w:rFonts w:ascii="Times New Roman" w:hAnsi="Times New Roman" w:cs="Times New Roman" w:eastAsiaTheme="minorEastAsia"/>
                    </w:rPr>
                    <w:t>490</w:t>
                  </w:r>
                </w:p>
              </w:tc>
              <w:tc>
                <w:tcPr>
                  <w:tcW w:w="3582" w:type="dxa"/>
                  <w:shd w:val="clear" w:color="000000" w:fill="FFFFFF"/>
                  <w:vAlign w:val="center"/>
                </w:tcPr>
                <w:p>
                  <w:pPr>
                    <w:adjustRightInd w:val="0"/>
                    <w:snapToGrid w:val="0"/>
                    <w:jc w:val="center"/>
                    <w:rPr>
                      <w:rFonts w:ascii="Times New Roman" w:hAnsi="Times New Roman" w:cs="Times New Roman"/>
                      <w:color w:val="000000"/>
                      <w:szCs w:val="21"/>
                    </w:rPr>
                  </w:pPr>
                  <w:r>
                    <w:rPr>
                      <w:rFonts w:ascii="Times New Roman" w:cs="Times New Roman" w:hAnsiTheme="minorEastAsia"/>
                      <w:color w:val="000000"/>
                      <w:szCs w:val="21"/>
                    </w:rPr>
                    <w:t>碳钢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810" w:type="dxa"/>
                  <w:shd w:val="clear" w:color="000000" w:fill="FFFFFF"/>
                  <w:vAlign w:val="center"/>
                </w:tcPr>
                <w:p>
                  <w:pPr>
                    <w:pStyle w:val="45"/>
                    <w:adjustRightInd w:val="0"/>
                    <w:snapToGrid w:val="0"/>
                    <w:rPr>
                      <w:rFonts w:ascii="Times New Roman" w:hAnsi="Times New Roman" w:cs="Times New Roman" w:eastAsiaTheme="minorEastAsia"/>
                      <w:b/>
                    </w:rPr>
                  </w:pPr>
                  <w:r>
                    <w:rPr>
                      <w:rFonts w:ascii="Times New Roman" w:hAnsi="Times New Roman" w:cs="Times New Roman" w:eastAsiaTheme="minorEastAsia"/>
                      <w:b/>
                    </w:rPr>
                    <w:t>4</w:t>
                  </w:r>
                </w:p>
              </w:tc>
              <w:tc>
                <w:tcPr>
                  <w:tcW w:w="1416" w:type="dxa"/>
                  <w:shd w:val="clear" w:color="000000" w:fill="FFFFFF"/>
                  <w:vAlign w:val="center"/>
                </w:tcPr>
                <w:p>
                  <w:pPr>
                    <w:adjustRightInd w:val="0"/>
                    <w:snapToGrid w:val="0"/>
                    <w:jc w:val="center"/>
                    <w:rPr>
                      <w:rFonts w:ascii="Times New Roman" w:hAnsi="Times New Roman" w:cs="Times New Roman"/>
                      <w:color w:val="000000"/>
                      <w:kern w:val="0"/>
                      <w:szCs w:val="21"/>
                    </w:rPr>
                  </w:pPr>
                  <w:r>
                    <w:rPr>
                      <w:rFonts w:ascii="Times New Roman" w:cs="Times New Roman" w:hAnsiTheme="minorEastAsia"/>
                      <w:color w:val="000000"/>
                      <w:kern w:val="0"/>
                      <w:szCs w:val="21"/>
                    </w:rPr>
                    <w:t>隔板、托盘</w:t>
                  </w:r>
                </w:p>
              </w:tc>
              <w:tc>
                <w:tcPr>
                  <w:tcW w:w="1416" w:type="dxa"/>
                  <w:shd w:val="clear" w:color="000000" w:fill="FFFFFF"/>
                  <w:vAlign w:val="center"/>
                </w:tcPr>
                <w:p>
                  <w:pPr>
                    <w:adjustRightInd w:val="0"/>
                    <w:snapToGrid w:val="0"/>
                    <w:jc w:val="center"/>
                    <w:rPr>
                      <w:rFonts w:ascii="Times New Roman" w:hAnsi="Times New Roman" w:cs="Times New Roman"/>
                      <w:color w:val="000000"/>
                      <w:szCs w:val="21"/>
                    </w:rPr>
                  </w:pPr>
                  <w:r>
                    <w:rPr>
                      <w:rFonts w:ascii="Times New Roman" w:cs="Times New Roman" w:hAnsiTheme="minorEastAsia"/>
                      <w:color w:val="000000"/>
                      <w:szCs w:val="21"/>
                    </w:rPr>
                    <w:t>套</w:t>
                  </w:r>
                </w:p>
              </w:tc>
              <w:tc>
                <w:tcPr>
                  <w:tcW w:w="1277" w:type="dxa"/>
                  <w:shd w:val="clear" w:color="000000" w:fill="FFFFFF"/>
                  <w:vAlign w:val="center"/>
                </w:tcPr>
                <w:p>
                  <w:pPr>
                    <w:pStyle w:val="45"/>
                    <w:adjustRightInd w:val="0"/>
                    <w:snapToGrid w:val="0"/>
                    <w:rPr>
                      <w:rFonts w:ascii="Times New Roman" w:hAnsi="Times New Roman" w:cs="Times New Roman" w:eastAsiaTheme="minorEastAsia"/>
                    </w:rPr>
                  </w:pPr>
                  <w:r>
                    <w:rPr>
                      <w:rFonts w:ascii="Times New Roman" w:hAnsi="Times New Roman" w:cs="Times New Roman" w:eastAsiaTheme="minorEastAsia"/>
                    </w:rPr>
                    <w:t>245</w:t>
                  </w:r>
                </w:p>
              </w:tc>
              <w:tc>
                <w:tcPr>
                  <w:tcW w:w="3582" w:type="dxa"/>
                  <w:shd w:val="clear" w:color="000000" w:fill="FFFFFF"/>
                  <w:vAlign w:val="center"/>
                </w:tcPr>
                <w:p>
                  <w:pPr>
                    <w:adjustRightInd w:val="0"/>
                    <w:snapToGrid w:val="0"/>
                    <w:jc w:val="center"/>
                    <w:rPr>
                      <w:rFonts w:ascii="Times New Roman" w:hAnsi="Times New Roman" w:cs="Times New Roman"/>
                      <w:color w:val="000000"/>
                      <w:szCs w:val="21"/>
                    </w:rPr>
                  </w:pPr>
                  <w:r>
                    <w:rPr>
                      <w:rFonts w:ascii="Times New Roman" w:cs="Times New Roman" w:hAnsiTheme="minorEastAsia"/>
                      <w:color w:val="000000"/>
                      <w:szCs w:val="21"/>
                    </w:rPr>
                    <w:t>木材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810" w:type="dxa"/>
                  <w:shd w:val="clear" w:color="000000" w:fill="FFFFFF"/>
                  <w:vAlign w:val="center"/>
                </w:tcPr>
                <w:p>
                  <w:pPr>
                    <w:pStyle w:val="45"/>
                    <w:adjustRightInd w:val="0"/>
                    <w:snapToGrid w:val="0"/>
                    <w:rPr>
                      <w:rFonts w:ascii="Times New Roman" w:hAnsi="Times New Roman" w:cs="Times New Roman" w:eastAsiaTheme="minorEastAsia"/>
                      <w:b/>
                    </w:rPr>
                  </w:pPr>
                  <w:r>
                    <w:rPr>
                      <w:rFonts w:ascii="Times New Roman" w:hAnsi="Times New Roman" w:cs="Times New Roman" w:eastAsiaTheme="minorEastAsia"/>
                      <w:b/>
                    </w:rPr>
                    <w:t>5</w:t>
                  </w:r>
                </w:p>
              </w:tc>
              <w:tc>
                <w:tcPr>
                  <w:tcW w:w="1416" w:type="dxa"/>
                  <w:shd w:val="clear" w:color="000000" w:fill="FFFFFF"/>
                  <w:vAlign w:val="center"/>
                </w:tcPr>
                <w:p>
                  <w:pPr>
                    <w:adjustRightInd w:val="0"/>
                    <w:snapToGrid w:val="0"/>
                    <w:jc w:val="center"/>
                    <w:rPr>
                      <w:rFonts w:ascii="Times New Roman" w:hAnsi="Times New Roman" w:cs="Times New Roman"/>
                      <w:color w:val="000000"/>
                      <w:kern w:val="0"/>
                      <w:szCs w:val="21"/>
                    </w:rPr>
                  </w:pPr>
                  <w:r>
                    <w:rPr>
                      <w:rFonts w:ascii="Times New Roman" w:cs="Times New Roman" w:hAnsiTheme="minorEastAsia"/>
                      <w:color w:val="000000"/>
                      <w:kern w:val="0"/>
                      <w:szCs w:val="21"/>
                    </w:rPr>
                    <w:t>包装纸、盒</w:t>
                  </w:r>
                </w:p>
              </w:tc>
              <w:tc>
                <w:tcPr>
                  <w:tcW w:w="1416" w:type="dxa"/>
                  <w:shd w:val="clear" w:color="000000" w:fill="FFFFFF"/>
                  <w:vAlign w:val="center"/>
                </w:tcPr>
                <w:p>
                  <w:pPr>
                    <w:adjustRightInd w:val="0"/>
                    <w:snapToGrid w:val="0"/>
                    <w:jc w:val="center"/>
                    <w:rPr>
                      <w:rFonts w:ascii="Times New Roman" w:hAnsi="Times New Roman" w:cs="Times New Roman"/>
                      <w:color w:val="000000"/>
                      <w:szCs w:val="21"/>
                    </w:rPr>
                  </w:pPr>
                  <w:r>
                    <w:rPr>
                      <w:rFonts w:ascii="Times New Roman" w:cs="Times New Roman" w:hAnsiTheme="minorEastAsia"/>
                      <w:color w:val="000000"/>
                      <w:szCs w:val="21"/>
                    </w:rPr>
                    <w:t>套</w:t>
                  </w:r>
                </w:p>
              </w:tc>
              <w:tc>
                <w:tcPr>
                  <w:tcW w:w="1277" w:type="dxa"/>
                  <w:shd w:val="clear" w:color="000000" w:fill="FFFFFF"/>
                  <w:vAlign w:val="center"/>
                </w:tcPr>
                <w:p>
                  <w:pPr>
                    <w:pStyle w:val="45"/>
                    <w:adjustRightInd w:val="0"/>
                    <w:snapToGrid w:val="0"/>
                    <w:rPr>
                      <w:rFonts w:ascii="Times New Roman" w:hAnsi="Times New Roman" w:cs="Times New Roman" w:eastAsiaTheme="minorEastAsia"/>
                    </w:rPr>
                  </w:pPr>
                  <w:r>
                    <w:rPr>
                      <w:rFonts w:ascii="Times New Roman" w:hAnsi="Times New Roman" w:cs="Times New Roman" w:eastAsiaTheme="minorEastAsia"/>
                    </w:rPr>
                    <w:t>245</w:t>
                  </w:r>
                </w:p>
              </w:tc>
              <w:tc>
                <w:tcPr>
                  <w:tcW w:w="3582" w:type="dxa"/>
                  <w:shd w:val="clear" w:color="000000" w:fill="FFFFFF"/>
                  <w:vAlign w:val="center"/>
                </w:tcPr>
                <w:p>
                  <w:pPr>
                    <w:adjustRightInd w:val="0"/>
                    <w:snapToGrid w:val="0"/>
                    <w:jc w:val="center"/>
                    <w:rPr>
                      <w:rFonts w:ascii="Times New Roman" w:hAnsi="Times New Roman" w:cs="Times New Roman"/>
                      <w:color w:val="000000"/>
                      <w:szCs w:val="21"/>
                    </w:rPr>
                  </w:pPr>
                  <w:r>
                    <w:rPr>
                      <w:rFonts w:ascii="Times New Roman" w:cs="Times New Roman" w:hAnsiTheme="minorEastAsia"/>
                      <w:color w:val="000000"/>
                      <w:szCs w:val="21"/>
                    </w:rPr>
                    <w:t>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810" w:type="dxa"/>
                  <w:shd w:val="clear" w:color="000000" w:fill="FFFFFF"/>
                  <w:vAlign w:val="center"/>
                </w:tcPr>
                <w:p>
                  <w:pPr>
                    <w:pStyle w:val="45"/>
                    <w:adjustRightInd w:val="0"/>
                    <w:snapToGrid w:val="0"/>
                    <w:rPr>
                      <w:rFonts w:ascii="Times New Roman" w:hAnsi="Times New Roman" w:cs="Times New Roman" w:eastAsiaTheme="minorEastAsia"/>
                      <w:b/>
                    </w:rPr>
                  </w:pPr>
                  <w:r>
                    <w:rPr>
                      <w:rFonts w:ascii="Times New Roman" w:hAnsi="Times New Roman" w:cs="Times New Roman" w:eastAsiaTheme="minorEastAsia"/>
                      <w:b/>
                    </w:rPr>
                    <w:t>6</w:t>
                  </w:r>
                </w:p>
              </w:tc>
              <w:tc>
                <w:tcPr>
                  <w:tcW w:w="1416" w:type="dxa"/>
                  <w:shd w:val="clear" w:color="000000" w:fill="FFFFFF"/>
                  <w:vAlign w:val="center"/>
                </w:tcPr>
                <w:p>
                  <w:pPr>
                    <w:adjustRightInd w:val="0"/>
                    <w:snapToGrid w:val="0"/>
                    <w:jc w:val="center"/>
                    <w:rPr>
                      <w:rFonts w:ascii="Times New Roman" w:hAnsi="Times New Roman" w:cs="Times New Roman"/>
                      <w:color w:val="000000"/>
                      <w:kern w:val="0"/>
                      <w:szCs w:val="21"/>
                    </w:rPr>
                  </w:pPr>
                  <w:r>
                    <w:rPr>
                      <w:rFonts w:ascii="Times New Roman" w:cs="Times New Roman" w:hAnsiTheme="minorEastAsia"/>
                      <w:color w:val="000000"/>
                      <w:kern w:val="0"/>
                      <w:szCs w:val="21"/>
                    </w:rPr>
                    <w:t>模具</w:t>
                  </w:r>
                </w:p>
              </w:tc>
              <w:tc>
                <w:tcPr>
                  <w:tcW w:w="1416" w:type="dxa"/>
                  <w:shd w:val="clear" w:color="000000" w:fill="FFFFFF"/>
                  <w:vAlign w:val="center"/>
                </w:tcPr>
                <w:p>
                  <w:pPr>
                    <w:adjustRightInd w:val="0"/>
                    <w:snapToGrid w:val="0"/>
                    <w:jc w:val="center"/>
                    <w:rPr>
                      <w:rFonts w:ascii="Times New Roman" w:hAnsi="Times New Roman" w:cs="Times New Roman"/>
                      <w:color w:val="000000"/>
                      <w:szCs w:val="21"/>
                    </w:rPr>
                  </w:pPr>
                  <w:r>
                    <w:rPr>
                      <w:rFonts w:ascii="Times New Roman" w:cs="Times New Roman" w:hAnsiTheme="minorEastAsia"/>
                      <w:color w:val="000000"/>
                      <w:szCs w:val="21"/>
                    </w:rPr>
                    <w:t>个</w:t>
                  </w:r>
                </w:p>
              </w:tc>
              <w:tc>
                <w:tcPr>
                  <w:tcW w:w="1277" w:type="dxa"/>
                  <w:shd w:val="clear" w:color="000000" w:fill="FFFFFF"/>
                  <w:vAlign w:val="center"/>
                </w:tcPr>
                <w:p>
                  <w:pPr>
                    <w:pStyle w:val="45"/>
                    <w:adjustRightInd w:val="0"/>
                    <w:snapToGrid w:val="0"/>
                    <w:rPr>
                      <w:rFonts w:ascii="Times New Roman" w:hAnsi="Times New Roman" w:cs="Times New Roman" w:eastAsiaTheme="minorEastAsia"/>
                    </w:rPr>
                  </w:pPr>
                  <w:r>
                    <w:rPr>
                      <w:rFonts w:ascii="Times New Roman" w:hAnsi="Times New Roman" w:cs="Times New Roman" w:eastAsiaTheme="minorEastAsia"/>
                    </w:rPr>
                    <w:t>1000</w:t>
                  </w:r>
                </w:p>
              </w:tc>
              <w:tc>
                <w:tcPr>
                  <w:tcW w:w="3582" w:type="dxa"/>
                  <w:shd w:val="clear" w:color="000000" w:fill="FFFFFF"/>
                  <w:vAlign w:val="center"/>
                </w:tcPr>
                <w:p>
                  <w:pPr>
                    <w:adjustRightInd w:val="0"/>
                    <w:snapToGrid w:val="0"/>
                    <w:jc w:val="center"/>
                    <w:rPr>
                      <w:rFonts w:ascii="Times New Roman" w:hAnsi="Times New Roman" w:cs="Times New Roman"/>
                      <w:color w:val="000000"/>
                      <w:szCs w:val="21"/>
                    </w:rPr>
                  </w:pPr>
                  <w:r>
                    <w:rPr>
                      <w:rFonts w:ascii="Times New Roman" w:cs="Times New Roman" w:hAnsiTheme="minorEastAsia"/>
                      <w:color w:val="000000"/>
                      <w:szCs w:val="21"/>
                    </w:rPr>
                    <w:t>基材为碳钢，模芯为聚晶（合成钻石）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8501" w:type="dxa"/>
                  <w:gridSpan w:val="5"/>
                  <w:shd w:val="clear" w:color="000000" w:fill="FFFFFF"/>
                  <w:vAlign w:val="center"/>
                </w:tcPr>
                <w:p>
                  <w:pPr>
                    <w:adjustRightInd w:val="0"/>
                    <w:snapToGrid w:val="0"/>
                    <w:jc w:val="left"/>
                    <w:rPr>
                      <w:rFonts w:ascii="Times New Roman" w:hAnsi="Times New Roman" w:cs="Times New Roman"/>
                      <w:color w:val="000000"/>
                      <w:szCs w:val="21"/>
                    </w:rPr>
                  </w:pPr>
                  <w:r>
                    <w:rPr>
                      <w:rFonts w:ascii="Times New Roman" w:cs="Times New Roman" w:hAnsiTheme="minorEastAsia"/>
                      <w:color w:val="000000"/>
                      <w:szCs w:val="21"/>
                    </w:rPr>
                    <w:t>二、能源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810" w:type="dxa"/>
                  <w:vAlign w:val="center"/>
                </w:tcPr>
                <w:p>
                  <w:pPr>
                    <w:adjustRightInd w:val="0"/>
                    <w:snapToGrid w:val="0"/>
                    <w:jc w:val="center"/>
                    <w:rPr>
                      <w:rFonts w:ascii="Times New Roman" w:hAnsi="Times New Roman" w:cs="Times New Roman"/>
                      <w:b/>
                      <w:szCs w:val="21"/>
                    </w:rPr>
                  </w:pPr>
                  <w:r>
                    <w:rPr>
                      <w:rFonts w:ascii="Times New Roman" w:hAnsi="Times New Roman" w:cs="Times New Roman"/>
                      <w:b/>
                      <w:szCs w:val="21"/>
                    </w:rPr>
                    <w:t>1</w:t>
                  </w:r>
                </w:p>
              </w:tc>
              <w:tc>
                <w:tcPr>
                  <w:tcW w:w="1416" w:type="dxa"/>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电</w:t>
                  </w:r>
                </w:p>
              </w:tc>
              <w:tc>
                <w:tcPr>
                  <w:tcW w:w="1416" w:type="dxa"/>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万</w:t>
                  </w:r>
                  <w:r>
                    <w:rPr>
                      <w:rFonts w:ascii="Times New Roman" w:hAnsi="Times New Roman" w:cs="Times New Roman"/>
                      <w:szCs w:val="21"/>
                    </w:rPr>
                    <w:t>kWh</w:t>
                  </w:r>
                </w:p>
              </w:tc>
              <w:tc>
                <w:tcPr>
                  <w:tcW w:w="1277"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50</w:t>
                  </w:r>
                </w:p>
              </w:tc>
              <w:tc>
                <w:tcPr>
                  <w:tcW w:w="3582" w:type="dxa"/>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富海工业园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0" w:type="dxa"/>
                  <w:vAlign w:val="center"/>
                </w:tcPr>
                <w:p>
                  <w:pPr>
                    <w:adjustRightInd w:val="0"/>
                    <w:snapToGrid w:val="0"/>
                    <w:jc w:val="center"/>
                    <w:rPr>
                      <w:rFonts w:ascii="Times New Roman" w:hAnsi="Times New Roman" w:cs="Times New Roman"/>
                      <w:b/>
                      <w:szCs w:val="21"/>
                    </w:rPr>
                  </w:pPr>
                  <w:r>
                    <w:rPr>
                      <w:rFonts w:ascii="Times New Roman" w:hAnsi="Times New Roman" w:cs="Times New Roman"/>
                      <w:b/>
                      <w:szCs w:val="21"/>
                    </w:rPr>
                    <w:t>2</w:t>
                  </w:r>
                </w:p>
              </w:tc>
              <w:tc>
                <w:tcPr>
                  <w:tcW w:w="1416" w:type="dxa"/>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自来水</w:t>
                  </w:r>
                </w:p>
              </w:tc>
              <w:tc>
                <w:tcPr>
                  <w:tcW w:w="1416"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m</w:t>
                  </w:r>
                  <w:r>
                    <w:rPr>
                      <w:rFonts w:ascii="Times New Roman" w:hAnsi="Times New Roman" w:cs="Times New Roman"/>
                      <w:szCs w:val="21"/>
                      <w:vertAlign w:val="superscript"/>
                    </w:rPr>
                    <w:t>3</w:t>
                  </w:r>
                </w:p>
              </w:tc>
              <w:tc>
                <w:tcPr>
                  <w:tcW w:w="1277"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413</w:t>
                  </w:r>
                </w:p>
              </w:tc>
              <w:tc>
                <w:tcPr>
                  <w:tcW w:w="3582" w:type="dxa"/>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生活用水（富海工业园供水管网）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0" w:type="dxa"/>
                  <w:vAlign w:val="center"/>
                </w:tcPr>
                <w:p>
                  <w:pPr>
                    <w:adjustRightInd w:val="0"/>
                    <w:snapToGrid w:val="0"/>
                    <w:jc w:val="center"/>
                    <w:rPr>
                      <w:rFonts w:ascii="Times New Roman" w:hAnsi="Times New Roman" w:cs="Times New Roman"/>
                      <w:b/>
                      <w:szCs w:val="21"/>
                    </w:rPr>
                  </w:pPr>
                  <w:r>
                    <w:rPr>
                      <w:rFonts w:ascii="Times New Roman" w:hAnsi="Times New Roman" w:cs="Times New Roman"/>
                      <w:b/>
                      <w:szCs w:val="21"/>
                    </w:rPr>
                    <w:t>3</w:t>
                  </w:r>
                </w:p>
              </w:tc>
              <w:tc>
                <w:tcPr>
                  <w:tcW w:w="1416" w:type="dxa"/>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纯水</w:t>
                  </w:r>
                </w:p>
              </w:tc>
              <w:tc>
                <w:tcPr>
                  <w:tcW w:w="1416"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m</w:t>
                  </w:r>
                  <w:r>
                    <w:rPr>
                      <w:rFonts w:ascii="Times New Roman" w:hAnsi="Times New Roman" w:cs="Times New Roman"/>
                      <w:szCs w:val="21"/>
                      <w:vertAlign w:val="superscript"/>
                    </w:rPr>
                    <w:t>3</w:t>
                  </w:r>
                </w:p>
              </w:tc>
              <w:tc>
                <w:tcPr>
                  <w:tcW w:w="1277"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150</w:t>
                  </w:r>
                </w:p>
              </w:tc>
              <w:tc>
                <w:tcPr>
                  <w:tcW w:w="3582" w:type="dxa"/>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生产用水（美畅公司外协供给）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810" w:type="dxa"/>
                  <w:vAlign w:val="center"/>
                </w:tcPr>
                <w:p>
                  <w:pPr>
                    <w:adjustRightInd w:val="0"/>
                    <w:snapToGrid w:val="0"/>
                    <w:jc w:val="center"/>
                    <w:rPr>
                      <w:rFonts w:ascii="Times New Roman" w:hAnsi="Times New Roman" w:cs="Times New Roman"/>
                      <w:b/>
                      <w:szCs w:val="21"/>
                    </w:rPr>
                  </w:pPr>
                  <w:r>
                    <w:rPr>
                      <w:rFonts w:ascii="Times New Roman" w:hAnsi="Times New Roman" w:cs="Times New Roman"/>
                      <w:b/>
                      <w:szCs w:val="21"/>
                    </w:rPr>
                    <w:t>4</w:t>
                  </w:r>
                </w:p>
              </w:tc>
              <w:tc>
                <w:tcPr>
                  <w:tcW w:w="1416" w:type="dxa"/>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压缩空气</w:t>
                  </w:r>
                </w:p>
              </w:tc>
              <w:tc>
                <w:tcPr>
                  <w:tcW w:w="1416"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Nm</w:t>
                  </w:r>
                  <w:r>
                    <w:rPr>
                      <w:rFonts w:ascii="Times New Roman" w:hAnsi="Times New Roman" w:cs="Times New Roman"/>
                      <w:szCs w:val="21"/>
                      <w:vertAlign w:val="superscript"/>
                    </w:rPr>
                    <w:t>3</w:t>
                  </w:r>
                </w:p>
              </w:tc>
              <w:tc>
                <w:tcPr>
                  <w:tcW w:w="1277"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6000</w:t>
                  </w:r>
                </w:p>
              </w:tc>
              <w:tc>
                <w:tcPr>
                  <w:tcW w:w="3582" w:type="dxa"/>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压力</w:t>
                  </w:r>
                  <w:r>
                    <w:rPr>
                      <w:rFonts w:ascii="Times New Roman" w:hAnsi="Times New Roman" w:cs="Times New Roman"/>
                      <w:szCs w:val="21"/>
                    </w:rPr>
                    <w:t>0.6Mpa</w:t>
                  </w:r>
                  <w:r>
                    <w:rPr>
                      <w:rFonts w:ascii="Times New Roman" w:cs="Times New Roman" w:hAnsiTheme="minorEastAsia"/>
                      <w:szCs w:val="21"/>
                    </w:rPr>
                    <w:t>（美畅公司外协供给）</w:t>
                  </w:r>
                </w:p>
              </w:tc>
            </w:tr>
          </w:tbl>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3</w:t>
            </w:r>
            <w:r>
              <w:rPr>
                <w:rFonts w:ascii="Times New Roman" w:cs="Times New Roman" w:hAnsiTheme="minorEastAsia"/>
                <w:b/>
                <w:sz w:val="24"/>
              </w:rPr>
              <w:t>、</w:t>
            </w:r>
            <w:r>
              <w:rPr>
                <w:rFonts w:hint="eastAsia" w:ascii="Times New Roman" w:cs="Times New Roman" w:hAnsiTheme="minorEastAsia"/>
                <w:b/>
                <w:sz w:val="24"/>
              </w:rPr>
              <w:t>现有工程</w:t>
            </w:r>
            <w:r>
              <w:rPr>
                <w:rFonts w:ascii="Times New Roman" w:cs="Times New Roman" w:hAnsiTheme="minorEastAsia"/>
                <w:b/>
                <w:sz w:val="24"/>
              </w:rPr>
              <w:t>主要生产设备和仪器设备</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现有</w:t>
            </w:r>
            <w:r>
              <w:rPr>
                <w:rFonts w:hint="eastAsia" w:ascii="Times New Roman" w:cs="Times New Roman" w:hAnsiTheme="minorEastAsia"/>
                <w:sz w:val="24"/>
              </w:rPr>
              <w:t>工程</w:t>
            </w:r>
            <w:r>
              <w:rPr>
                <w:rFonts w:ascii="Times New Roman" w:cs="Times New Roman" w:hAnsiTheme="minorEastAsia"/>
                <w:sz w:val="24"/>
              </w:rPr>
              <w:t>主要</w:t>
            </w:r>
            <w:r>
              <w:rPr>
                <w:rFonts w:hint="eastAsia" w:ascii="Times New Roman" w:cs="Times New Roman" w:hAnsiTheme="minorEastAsia"/>
                <w:sz w:val="24"/>
              </w:rPr>
              <w:t>生产设备和主要仪器设备</w:t>
            </w:r>
            <w:r>
              <w:rPr>
                <w:rFonts w:ascii="Times New Roman" w:cs="Times New Roman" w:hAnsiTheme="minorEastAsia"/>
                <w:sz w:val="24"/>
              </w:rPr>
              <w:t>名称数量一览表见表</w:t>
            </w:r>
            <w:r>
              <w:rPr>
                <w:rFonts w:hint="eastAsia" w:ascii="Times New Roman" w:hAnsi="Times New Roman" w:cs="Times New Roman"/>
                <w:sz w:val="24"/>
              </w:rPr>
              <w:t>3</w:t>
            </w:r>
            <w:r>
              <w:rPr>
                <w:rFonts w:ascii="Times New Roman" w:cs="Times New Roman" w:hAnsiTheme="minorEastAsia"/>
                <w:sz w:val="24"/>
              </w:rPr>
              <w:t>。</w:t>
            </w:r>
          </w:p>
          <w:p>
            <w:pPr>
              <w:adjustRightInd w:val="0"/>
              <w:snapToGrid w:val="0"/>
              <w:jc w:val="center"/>
              <w:rPr>
                <w:rFonts w:ascii="Times New Roman" w:hAnsi="Times New Roman" w:cs="Times New Roman"/>
                <w:b/>
                <w:szCs w:val="21"/>
              </w:rPr>
            </w:pPr>
            <w:r>
              <w:rPr>
                <w:rFonts w:ascii="Times New Roman" w:cs="Times New Roman" w:hAnsiTheme="minorEastAsia"/>
                <w:b/>
                <w:szCs w:val="21"/>
              </w:rPr>
              <w:t>表</w:t>
            </w:r>
            <w:r>
              <w:rPr>
                <w:rFonts w:ascii="Times New Roman" w:hAnsi="Times New Roman" w:cs="Times New Roman"/>
                <w:b/>
                <w:szCs w:val="21"/>
              </w:rPr>
              <w:t>3</w:t>
            </w:r>
            <w:r>
              <w:rPr>
                <w:rFonts w:hint="eastAsia" w:ascii="Times New Roman" w:hAnsi="Times New Roman" w:cs="Times New Roman"/>
                <w:b/>
                <w:szCs w:val="21"/>
              </w:rPr>
              <w:t xml:space="preserve">  现有工程</w:t>
            </w:r>
            <w:r>
              <w:rPr>
                <w:rFonts w:ascii="Times New Roman" w:cs="Times New Roman" w:hAnsiTheme="minorEastAsia"/>
                <w:b/>
                <w:szCs w:val="21"/>
              </w:rPr>
              <w:t>主要生产设备和主要仪器设备名称数量一览表</w:t>
            </w:r>
          </w:p>
          <w:tbl>
            <w:tblPr>
              <w:tblStyle w:val="25"/>
              <w:tblW w:w="8501" w:type="dxa"/>
              <w:tblInd w:w="0" w:type="dxa"/>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autofit"/>
              <w:tblCellMar>
                <w:top w:w="0" w:type="dxa"/>
                <w:left w:w="108" w:type="dxa"/>
                <w:bottom w:w="0" w:type="dxa"/>
                <w:right w:w="108" w:type="dxa"/>
              </w:tblCellMar>
            </w:tblPr>
            <w:tblGrid>
              <w:gridCol w:w="665"/>
              <w:gridCol w:w="1985"/>
              <w:gridCol w:w="1276"/>
              <w:gridCol w:w="850"/>
              <w:gridCol w:w="851"/>
              <w:gridCol w:w="2874"/>
            </w:tblGrid>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PrEx>
              <w:trPr>
                <w:trHeight w:val="397" w:hRule="atLeast"/>
              </w:trPr>
              <w:tc>
                <w:tcPr>
                  <w:tcW w:w="665" w:type="dxa"/>
                  <w:shd w:val="clear" w:color="auto" w:fill="auto"/>
                  <w:vAlign w:val="center"/>
                </w:tcPr>
                <w:p>
                  <w:pPr>
                    <w:pStyle w:val="45"/>
                    <w:adjustRightInd w:val="0"/>
                    <w:snapToGrid w:val="0"/>
                    <w:rPr>
                      <w:rFonts w:ascii="Times New Roman" w:hAnsi="Times New Roman" w:cs="Times New Roman" w:eastAsiaTheme="minorEastAsia"/>
                      <w:b/>
                      <w:color w:val="auto"/>
                    </w:rPr>
                  </w:pPr>
                  <w:r>
                    <w:rPr>
                      <w:rFonts w:ascii="Times New Roman" w:cs="Times New Roman" w:hAnsiTheme="minorEastAsia" w:eastAsiaTheme="minorEastAsia"/>
                      <w:b/>
                      <w:color w:val="auto"/>
                    </w:rPr>
                    <w:t>序号</w:t>
                  </w:r>
                </w:p>
              </w:tc>
              <w:tc>
                <w:tcPr>
                  <w:tcW w:w="1985" w:type="dxa"/>
                  <w:shd w:val="clear" w:color="auto" w:fill="auto"/>
                  <w:vAlign w:val="center"/>
                </w:tcPr>
                <w:p>
                  <w:pPr>
                    <w:pStyle w:val="45"/>
                    <w:adjustRightInd w:val="0"/>
                    <w:snapToGrid w:val="0"/>
                    <w:rPr>
                      <w:rFonts w:ascii="Times New Roman" w:hAnsi="Times New Roman" w:cs="Times New Roman" w:eastAsiaTheme="minorEastAsia"/>
                      <w:b/>
                      <w:color w:val="auto"/>
                    </w:rPr>
                  </w:pPr>
                  <w:r>
                    <w:rPr>
                      <w:rFonts w:ascii="Times New Roman" w:cs="Times New Roman" w:hAnsiTheme="minorEastAsia" w:eastAsiaTheme="minorEastAsia"/>
                      <w:b/>
                      <w:color w:val="auto"/>
                    </w:rPr>
                    <w:t>设备名称</w:t>
                  </w:r>
                </w:p>
              </w:tc>
              <w:tc>
                <w:tcPr>
                  <w:tcW w:w="1276" w:type="dxa"/>
                  <w:shd w:val="clear" w:color="auto" w:fill="auto"/>
                  <w:vAlign w:val="center"/>
                </w:tcPr>
                <w:p>
                  <w:pPr>
                    <w:pStyle w:val="45"/>
                    <w:adjustRightInd w:val="0"/>
                    <w:snapToGrid w:val="0"/>
                    <w:rPr>
                      <w:rFonts w:ascii="Times New Roman" w:hAnsi="Times New Roman" w:cs="Times New Roman" w:eastAsiaTheme="minorEastAsia"/>
                      <w:b/>
                      <w:color w:val="auto"/>
                    </w:rPr>
                  </w:pPr>
                  <w:r>
                    <w:rPr>
                      <w:rFonts w:ascii="Times New Roman" w:cs="Times New Roman" w:hAnsiTheme="minorEastAsia" w:eastAsiaTheme="minorEastAsia"/>
                      <w:b/>
                      <w:color w:val="auto"/>
                    </w:rPr>
                    <w:t>型号</w:t>
                  </w:r>
                </w:p>
              </w:tc>
              <w:tc>
                <w:tcPr>
                  <w:tcW w:w="850" w:type="dxa"/>
                  <w:shd w:val="clear" w:color="auto" w:fill="auto"/>
                  <w:vAlign w:val="center"/>
                </w:tcPr>
                <w:p>
                  <w:pPr>
                    <w:pStyle w:val="45"/>
                    <w:adjustRightInd w:val="0"/>
                    <w:snapToGrid w:val="0"/>
                    <w:rPr>
                      <w:rFonts w:ascii="Times New Roman" w:hAnsi="Times New Roman" w:cs="Times New Roman" w:eastAsiaTheme="minorEastAsia"/>
                      <w:b/>
                      <w:color w:val="auto"/>
                    </w:rPr>
                  </w:pPr>
                  <w:r>
                    <w:rPr>
                      <w:rFonts w:ascii="Times New Roman" w:cs="Times New Roman" w:hAnsiTheme="minorEastAsia" w:eastAsiaTheme="minorEastAsia"/>
                      <w:b/>
                      <w:color w:val="auto"/>
                    </w:rPr>
                    <w:t>单位</w:t>
                  </w:r>
                </w:p>
              </w:tc>
              <w:tc>
                <w:tcPr>
                  <w:tcW w:w="851" w:type="dxa"/>
                  <w:shd w:val="clear" w:color="auto" w:fill="auto"/>
                  <w:vAlign w:val="center"/>
                </w:tcPr>
                <w:p>
                  <w:pPr>
                    <w:pStyle w:val="45"/>
                    <w:adjustRightInd w:val="0"/>
                    <w:snapToGrid w:val="0"/>
                    <w:rPr>
                      <w:rFonts w:ascii="Times New Roman" w:hAnsi="Times New Roman" w:cs="Times New Roman" w:eastAsiaTheme="minorEastAsia"/>
                      <w:b/>
                      <w:color w:val="auto"/>
                    </w:rPr>
                  </w:pPr>
                  <w:r>
                    <w:rPr>
                      <w:rFonts w:ascii="Times New Roman" w:cs="Times New Roman" w:hAnsiTheme="minorEastAsia" w:eastAsiaTheme="minorEastAsia"/>
                      <w:b/>
                      <w:color w:val="auto"/>
                    </w:rPr>
                    <w:t>数量</w:t>
                  </w:r>
                </w:p>
              </w:tc>
              <w:tc>
                <w:tcPr>
                  <w:tcW w:w="2874" w:type="dxa"/>
                  <w:shd w:val="clear" w:color="auto" w:fill="auto"/>
                  <w:vAlign w:val="center"/>
                </w:tcPr>
                <w:p>
                  <w:pPr>
                    <w:pStyle w:val="45"/>
                    <w:adjustRightInd w:val="0"/>
                    <w:snapToGrid w:val="0"/>
                    <w:rPr>
                      <w:rFonts w:ascii="Times New Roman" w:hAnsi="Times New Roman" w:cs="Times New Roman" w:eastAsiaTheme="minorEastAsia"/>
                      <w:b/>
                      <w:color w:val="auto"/>
                    </w:rPr>
                  </w:pPr>
                  <w:r>
                    <w:rPr>
                      <w:rFonts w:ascii="Times New Roman" w:cs="Times New Roman" w:hAnsiTheme="minorEastAsia" w:eastAsiaTheme="minorEastAsia"/>
                      <w:b/>
                      <w:color w:val="auto"/>
                    </w:rPr>
                    <w:t>备注</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65" w:type="dxa"/>
                  <w:shd w:val="clear" w:color="auto" w:fill="auto"/>
                  <w:vAlign w:val="center"/>
                </w:tcPr>
                <w:p>
                  <w:pPr>
                    <w:pStyle w:val="45"/>
                    <w:adjustRightInd w:val="0"/>
                    <w:snapToGrid w:val="0"/>
                    <w:rPr>
                      <w:rFonts w:ascii="Times New Roman" w:hAnsi="Times New Roman" w:cs="Times New Roman" w:eastAsiaTheme="minorEastAsia"/>
                      <w:b/>
                      <w:color w:val="auto"/>
                    </w:rPr>
                  </w:pPr>
                  <w:r>
                    <w:rPr>
                      <w:rFonts w:ascii="Times New Roman" w:hAnsi="Times New Roman" w:cs="Times New Roman" w:eastAsiaTheme="minorEastAsia"/>
                      <w:b/>
                      <w:color w:val="auto"/>
                    </w:rPr>
                    <w:t>1</w:t>
                  </w:r>
                </w:p>
              </w:tc>
              <w:tc>
                <w:tcPr>
                  <w:tcW w:w="1985"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cs="Times New Roman" w:hAnsiTheme="minorEastAsia" w:eastAsiaTheme="minorEastAsia"/>
                      <w:color w:val="auto"/>
                    </w:rPr>
                    <w:t>多道次湿拉机组</w:t>
                  </w:r>
                </w:p>
              </w:tc>
              <w:tc>
                <w:tcPr>
                  <w:tcW w:w="1276"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hAnsi="Times New Roman" w:cs="Times New Roman" w:eastAsiaTheme="minorEastAsia"/>
                      <w:color w:val="auto"/>
                    </w:rPr>
                    <w:t>NDW</w:t>
                  </w:r>
                  <w:r>
                    <w:rPr>
                      <w:rFonts w:ascii="Times New Roman" w:cs="Times New Roman" w:hAnsiTheme="minorEastAsia" w:eastAsiaTheme="minorEastAsia"/>
                      <w:color w:val="auto"/>
                    </w:rPr>
                    <w:t>、</w:t>
                  </w:r>
                  <w:r>
                    <w:rPr>
                      <w:rFonts w:ascii="Times New Roman" w:hAnsi="Times New Roman" w:cs="Times New Roman" w:eastAsiaTheme="minorEastAsia"/>
                      <w:color w:val="auto"/>
                    </w:rPr>
                    <w:t>NDE</w:t>
                  </w:r>
                </w:p>
              </w:tc>
              <w:tc>
                <w:tcPr>
                  <w:tcW w:w="850"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cs="Times New Roman" w:hAnsiTheme="minorEastAsia" w:eastAsiaTheme="minorEastAsia"/>
                      <w:color w:val="auto"/>
                    </w:rPr>
                    <w:t>台</w:t>
                  </w:r>
                </w:p>
              </w:tc>
              <w:tc>
                <w:tcPr>
                  <w:tcW w:w="851"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hint="eastAsia" w:ascii="Times New Roman" w:hAnsi="Times New Roman" w:cs="Times New Roman" w:eastAsiaTheme="minorEastAsia"/>
                      <w:color w:val="auto"/>
                    </w:rPr>
                    <w:t>49</w:t>
                  </w:r>
                </w:p>
              </w:tc>
              <w:tc>
                <w:tcPr>
                  <w:tcW w:w="2874" w:type="dxa"/>
                  <w:vMerge w:val="restart"/>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cs="Times New Roman" w:hAnsiTheme="minorEastAsia" w:eastAsiaTheme="minorEastAsia"/>
                      <w:color w:val="auto"/>
                    </w:rPr>
                    <w:t>属于工艺设备位于生产车间</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65" w:type="dxa"/>
                  <w:shd w:val="clear" w:color="auto" w:fill="auto"/>
                  <w:vAlign w:val="center"/>
                </w:tcPr>
                <w:p>
                  <w:pPr>
                    <w:pStyle w:val="45"/>
                    <w:adjustRightInd w:val="0"/>
                    <w:snapToGrid w:val="0"/>
                    <w:rPr>
                      <w:rFonts w:ascii="Times New Roman" w:hAnsi="Times New Roman" w:cs="Times New Roman" w:eastAsiaTheme="minorEastAsia"/>
                      <w:b/>
                      <w:color w:val="auto"/>
                    </w:rPr>
                  </w:pPr>
                  <w:r>
                    <w:rPr>
                      <w:rFonts w:ascii="Times New Roman" w:hAnsi="Times New Roman" w:cs="Times New Roman" w:eastAsiaTheme="minorEastAsia"/>
                      <w:b/>
                      <w:color w:val="auto"/>
                    </w:rPr>
                    <w:t>2</w:t>
                  </w:r>
                </w:p>
              </w:tc>
              <w:tc>
                <w:tcPr>
                  <w:tcW w:w="1985"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cs="Times New Roman" w:hAnsiTheme="minorEastAsia" w:eastAsiaTheme="minorEastAsia"/>
                      <w:color w:val="auto"/>
                    </w:rPr>
                    <w:t>重绕机</w:t>
                  </w:r>
                </w:p>
              </w:tc>
              <w:tc>
                <w:tcPr>
                  <w:tcW w:w="1276"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hAnsi="Times New Roman" w:cs="Times New Roman" w:eastAsiaTheme="minorEastAsia"/>
                      <w:color w:val="auto"/>
                    </w:rPr>
                    <w:t>/</w:t>
                  </w:r>
                </w:p>
              </w:tc>
              <w:tc>
                <w:tcPr>
                  <w:tcW w:w="850"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cs="Times New Roman" w:hAnsiTheme="minorEastAsia" w:eastAsiaTheme="minorEastAsia"/>
                      <w:color w:val="auto"/>
                    </w:rPr>
                    <w:t>台</w:t>
                  </w:r>
                </w:p>
              </w:tc>
              <w:tc>
                <w:tcPr>
                  <w:tcW w:w="851"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hint="eastAsia" w:ascii="Times New Roman" w:hAnsi="Times New Roman" w:cs="Times New Roman" w:eastAsiaTheme="minorEastAsia"/>
                      <w:color w:val="auto"/>
                    </w:rPr>
                    <w:t>2</w:t>
                  </w:r>
                </w:p>
              </w:tc>
              <w:tc>
                <w:tcPr>
                  <w:tcW w:w="2874" w:type="dxa"/>
                  <w:vMerge w:val="continue"/>
                  <w:shd w:val="clear" w:color="auto" w:fill="auto"/>
                  <w:vAlign w:val="center"/>
                </w:tcPr>
                <w:p>
                  <w:pPr>
                    <w:pStyle w:val="45"/>
                    <w:adjustRightInd w:val="0"/>
                    <w:snapToGrid w:val="0"/>
                    <w:rPr>
                      <w:rFonts w:ascii="Times New Roman" w:hAnsi="Times New Roman" w:cs="Times New Roman" w:eastAsiaTheme="minorEastAsia"/>
                      <w:color w:val="auto"/>
                    </w:rPr>
                  </w:pP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65" w:type="dxa"/>
                  <w:shd w:val="clear" w:color="auto" w:fill="auto"/>
                  <w:vAlign w:val="center"/>
                </w:tcPr>
                <w:p>
                  <w:pPr>
                    <w:pStyle w:val="45"/>
                    <w:adjustRightInd w:val="0"/>
                    <w:snapToGrid w:val="0"/>
                    <w:rPr>
                      <w:rFonts w:ascii="Times New Roman" w:hAnsi="Times New Roman" w:cs="Times New Roman" w:eastAsiaTheme="minorEastAsia"/>
                      <w:b/>
                      <w:color w:val="auto"/>
                    </w:rPr>
                  </w:pPr>
                  <w:r>
                    <w:rPr>
                      <w:rFonts w:ascii="Times New Roman" w:hAnsi="Times New Roman" w:cs="Times New Roman" w:eastAsiaTheme="minorEastAsia"/>
                      <w:b/>
                      <w:color w:val="auto"/>
                    </w:rPr>
                    <w:t>3</w:t>
                  </w:r>
                </w:p>
              </w:tc>
              <w:tc>
                <w:tcPr>
                  <w:tcW w:w="1985"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cs="Times New Roman" w:hAnsiTheme="minorEastAsia" w:eastAsiaTheme="minorEastAsia"/>
                      <w:color w:val="auto"/>
                    </w:rPr>
                    <w:t>乳化液稀释装置</w:t>
                  </w:r>
                </w:p>
              </w:tc>
              <w:tc>
                <w:tcPr>
                  <w:tcW w:w="1276"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hAnsi="Times New Roman" w:cs="Times New Roman" w:eastAsiaTheme="minorEastAsia"/>
                      <w:color w:val="auto"/>
                    </w:rPr>
                    <w:t>/</w:t>
                  </w:r>
                </w:p>
              </w:tc>
              <w:tc>
                <w:tcPr>
                  <w:tcW w:w="850"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cs="Times New Roman" w:hAnsiTheme="minorEastAsia" w:eastAsiaTheme="minorEastAsia"/>
                      <w:color w:val="auto"/>
                    </w:rPr>
                    <w:t>套</w:t>
                  </w:r>
                </w:p>
              </w:tc>
              <w:tc>
                <w:tcPr>
                  <w:tcW w:w="851"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hAnsi="Times New Roman" w:cs="Times New Roman" w:eastAsiaTheme="minorEastAsia"/>
                      <w:color w:val="auto"/>
                    </w:rPr>
                    <w:t>1</w:t>
                  </w:r>
                </w:p>
              </w:tc>
              <w:tc>
                <w:tcPr>
                  <w:tcW w:w="2874"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cs="Times New Roman" w:hAnsiTheme="minorEastAsia" w:eastAsiaTheme="minorEastAsia"/>
                      <w:color w:val="000000" w:themeColor="text1"/>
                    </w:rPr>
                    <w:t>属于公辅设备位于乳化站</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65" w:type="dxa"/>
                  <w:shd w:val="clear" w:color="auto" w:fill="auto"/>
                  <w:vAlign w:val="center"/>
                </w:tcPr>
                <w:p>
                  <w:pPr>
                    <w:pStyle w:val="45"/>
                    <w:adjustRightInd w:val="0"/>
                    <w:snapToGrid w:val="0"/>
                    <w:rPr>
                      <w:rFonts w:ascii="Times New Roman" w:hAnsi="Times New Roman" w:cs="Times New Roman" w:eastAsiaTheme="minorEastAsia"/>
                      <w:b/>
                      <w:color w:val="auto"/>
                    </w:rPr>
                  </w:pPr>
                  <w:r>
                    <w:rPr>
                      <w:rFonts w:ascii="Times New Roman" w:hAnsi="Times New Roman" w:cs="Times New Roman" w:eastAsiaTheme="minorEastAsia"/>
                      <w:b/>
                      <w:color w:val="auto"/>
                    </w:rPr>
                    <w:t>4</w:t>
                  </w:r>
                </w:p>
              </w:tc>
              <w:tc>
                <w:tcPr>
                  <w:tcW w:w="1985"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cs="Times New Roman" w:hAnsiTheme="minorEastAsia" w:eastAsiaTheme="minorEastAsia"/>
                      <w:color w:val="auto"/>
                    </w:rPr>
                    <w:t>激光测径仪</w:t>
                  </w:r>
                </w:p>
              </w:tc>
              <w:tc>
                <w:tcPr>
                  <w:tcW w:w="1276"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hAnsi="Times New Roman" w:cs="Times New Roman" w:eastAsiaTheme="minorEastAsia"/>
                      <w:color w:val="auto"/>
                    </w:rPr>
                    <w:t>/</w:t>
                  </w:r>
                </w:p>
              </w:tc>
              <w:tc>
                <w:tcPr>
                  <w:tcW w:w="850"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cs="Times New Roman" w:hAnsiTheme="minorEastAsia" w:eastAsiaTheme="minorEastAsia"/>
                      <w:color w:val="auto"/>
                    </w:rPr>
                    <w:t>台</w:t>
                  </w:r>
                </w:p>
              </w:tc>
              <w:tc>
                <w:tcPr>
                  <w:tcW w:w="851"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hint="eastAsia" w:ascii="Times New Roman" w:hAnsi="Times New Roman" w:cs="Times New Roman" w:eastAsiaTheme="minorEastAsia"/>
                      <w:color w:val="auto"/>
                    </w:rPr>
                    <w:t>1</w:t>
                  </w:r>
                </w:p>
              </w:tc>
              <w:tc>
                <w:tcPr>
                  <w:tcW w:w="2874" w:type="dxa"/>
                  <w:vMerge w:val="restart"/>
                  <w:shd w:val="clear" w:color="auto" w:fill="auto"/>
                  <w:vAlign w:val="center"/>
                </w:tcPr>
                <w:p>
                  <w:pPr>
                    <w:pStyle w:val="45"/>
                    <w:adjustRightInd w:val="0"/>
                    <w:snapToGrid w:val="0"/>
                    <w:rPr>
                      <w:rFonts w:ascii="Times New Roman" w:hAnsi="Times New Roman" w:cs="Times New Roman" w:eastAsiaTheme="minorEastAsia"/>
                      <w:color w:val="auto"/>
                      <w:sz w:val="22"/>
                    </w:rPr>
                  </w:pPr>
                  <w:r>
                    <w:rPr>
                      <w:rFonts w:ascii="Times New Roman" w:cs="Times New Roman" w:hAnsiTheme="minorEastAsia" w:eastAsiaTheme="minorEastAsia"/>
                      <w:color w:val="auto"/>
                      <w:sz w:val="22"/>
                    </w:rPr>
                    <w:t>属于检验设备位于检验室</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65" w:type="dxa"/>
                  <w:shd w:val="clear" w:color="auto" w:fill="auto"/>
                  <w:vAlign w:val="center"/>
                </w:tcPr>
                <w:p>
                  <w:pPr>
                    <w:pStyle w:val="45"/>
                    <w:adjustRightInd w:val="0"/>
                    <w:snapToGrid w:val="0"/>
                    <w:rPr>
                      <w:rFonts w:ascii="Times New Roman" w:hAnsi="Times New Roman" w:cs="Times New Roman" w:eastAsiaTheme="minorEastAsia"/>
                      <w:b/>
                      <w:color w:val="auto"/>
                    </w:rPr>
                  </w:pPr>
                  <w:r>
                    <w:rPr>
                      <w:rFonts w:ascii="Times New Roman" w:hAnsi="Times New Roman" w:cs="Times New Roman" w:eastAsiaTheme="minorEastAsia"/>
                      <w:b/>
                      <w:color w:val="auto"/>
                    </w:rPr>
                    <w:t>5</w:t>
                  </w:r>
                </w:p>
              </w:tc>
              <w:tc>
                <w:tcPr>
                  <w:tcW w:w="1985"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cs="Times New Roman" w:hAnsiTheme="minorEastAsia" w:eastAsiaTheme="minorEastAsia"/>
                      <w:color w:val="auto"/>
                    </w:rPr>
                    <w:t>破断实验拉力机</w:t>
                  </w:r>
                </w:p>
              </w:tc>
              <w:tc>
                <w:tcPr>
                  <w:tcW w:w="1276"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hAnsi="Times New Roman" w:cs="Times New Roman" w:eastAsiaTheme="minorEastAsia"/>
                      <w:color w:val="auto"/>
                    </w:rPr>
                    <w:t>/</w:t>
                  </w:r>
                </w:p>
              </w:tc>
              <w:tc>
                <w:tcPr>
                  <w:tcW w:w="850"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cs="Times New Roman" w:hAnsiTheme="minorEastAsia" w:eastAsiaTheme="minorEastAsia"/>
                      <w:color w:val="auto"/>
                    </w:rPr>
                    <w:t>台</w:t>
                  </w:r>
                </w:p>
              </w:tc>
              <w:tc>
                <w:tcPr>
                  <w:tcW w:w="851"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hAnsi="Times New Roman" w:cs="Times New Roman" w:eastAsiaTheme="minorEastAsia"/>
                      <w:color w:val="auto"/>
                    </w:rPr>
                    <w:t>1</w:t>
                  </w:r>
                </w:p>
              </w:tc>
              <w:tc>
                <w:tcPr>
                  <w:tcW w:w="2874" w:type="dxa"/>
                  <w:vMerge w:val="continue"/>
                  <w:shd w:val="clear" w:color="auto" w:fill="auto"/>
                  <w:vAlign w:val="center"/>
                </w:tcPr>
                <w:p>
                  <w:pPr>
                    <w:pStyle w:val="45"/>
                    <w:adjustRightInd w:val="0"/>
                    <w:snapToGrid w:val="0"/>
                    <w:rPr>
                      <w:rFonts w:ascii="Times New Roman" w:hAnsi="Times New Roman" w:cs="Times New Roman" w:eastAsiaTheme="minorEastAsia"/>
                      <w:color w:val="auto"/>
                      <w:sz w:val="22"/>
                    </w:rPr>
                  </w:pP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65" w:type="dxa"/>
                  <w:shd w:val="clear" w:color="auto" w:fill="auto"/>
                  <w:vAlign w:val="center"/>
                </w:tcPr>
                <w:p>
                  <w:pPr>
                    <w:pStyle w:val="45"/>
                    <w:adjustRightInd w:val="0"/>
                    <w:snapToGrid w:val="0"/>
                    <w:rPr>
                      <w:rFonts w:ascii="Times New Roman" w:hAnsi="Times New Roman" w:cs="Times New Roman" w:eastAsiaTheme="minorEastAsia"/>
                      <w:b/>
                      <w:color w:val="auto"/>
                    </w:rPr>
                  </w:pPr>
                  <w:r>
                    <w:rPr>
                      <w:rFonts w:ascii="Times New Roman" w:hAnsi="Times New Roman" w:cs="Times New Roman" w:eastAsiaTheme="minorEastAsia"/>
                      <w:b/>
                      <w:color w:val="auto"/>
                    </w:rPr>
                    <w:t>6</w:t>
                  </w:r>
                </w:p>
              </w:tc>
              <w:tc>
                <w:tcPr>
                  <w:tcW w:w="1985"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cs="Times New Roman" w:hAnsiTheme="minorEastAsia" w:eastAsiaTheme="minorEastAsia"/>
                      <w:color w:val="auto"/>
                    </w:rPr>
                    <w:t>扭转测试机</w:t>
                  </w:r>
                </w:p>
              </w:tc>
              <w:tc>
                <w:tcPr>
                  <w:tcW w:w="1276"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hAnsi="Times New Roman" w:cs="Times New Roman" w:eastAsiaTheme="minorEastAsia"/>
                      <w:color w:val="auto"/>
                    </w:rPr>
                    <w:t>/</w:t>
                  </w:r>
                </w:p>
              </w:tc>
              <w:tc>
                <w:tcPr>
                  <w:tcW w:w="850"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cs="Times New Roman" w:hAnsiTheme="minorEastAsia" w:eastAsiaTheme="minorEastAsia"/>
                      <w:color w:val="auto"/>
                    </w:rPr>
                    <w:t>台</w:t>
                  </w:r>
                </w:p>
              </w:tc>
              <w:tc>
                <w:tcPr>
                  <w:tcW w:w="851"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hAnsi="Times New Roman" w:cs="Times New Roman" w:eastAsiaTheme="minorEastAsia"/>
                      <w:color w:val="auto"/>
                    </w:rPr>
                    <w:t>1</w:t>
                  </w:r>
                </w:p>
              </w:tc>
              <w:tc>
                <w:tcPr>
                  <w:tcW w:w="2874" w:type="dxa"/>
                  <w:vMerge w:val="continue"/>
                  <w:shd w:val="clear" w:color="auto" w:fill="auto"/>
                  <w:vAlign w:val="center"/>
                </w:tcPr>
                <w:p>
                  <w:pPr>
                    <w:pStyle w:val="45"/>
                    <w:adjustRightInd w:val="0"/>
                    <w:snapToGrid w:val="0"/>
                    <w:rPr>
                      <w:rFonts w:ascii="Times New Roman" w:hAnsi="Times New Roman" w:cs="Times New Roman" w:eastAsiaTheme="minorEastAsia"/>
                      <w:color w:val="auto"/>
                      <w:sz w:val="22"/>
                    </w:rPr>
                  </w:pP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65" w:type="dxa"/>
                  <w:shd w:val="clear" w:color="auto" w:fill="auto"/>
                  <w:vAlign w:val="center"/>
                </w:tcPr>
                <w:p>
                  <w:pPr>
                    <w:pStyle w:val="45"/>
                    <w:adjustRightInd w:val="0"/>
                    <w:snapToGrid w:val="0"/>
                    <w:rPr>
                      <w:rFonts w:ascii="Times New Roman" w:hAnsi="Times New Roman" w:cs="Times New Roman" w:eastAsiaTheme="minorEastAsia"/>
                      <w:b/>
                      <w:color w:val="auto"/>
                    </w:rPr>
                  </w:pPr>
                  <w:r>
                    <w:rPr>
                      <w:rFonts w:ascii="Times New Roman" w:hAnsi="Times New Roman" w:cs="Times New Roman" w:eastAsiaTheme="minorEastAsia"/>
                      <w:b/>
                      <w:color w:val="auto"/>
                    </w:rPr>
                    <w:t>7</w:t>
                  </w:r>
                </w:p>
              </w:tc>
              <w:tc>
                <w:tcPr>
                  <w:tcW w:w="1985"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cs="Times New Roman" w:hAnsiTheme="minorEastAsia" w:eastAsiaTheme="minorEastAsia"/>
                      <w:color w:val="auto"/>
                    </w:rPr>
                    <w:t>工业显微镜</w:t>
                  </w:r>
                </w:p>
              </w:tc>
              <w:tc>
                <w:tcPr>
                  <w:tcW w:w="1276"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hAnsi="Times New Roman" w:cs="Times New Roman" w:eastAsiaTheme="minorEastAsia"/>
                      <w:color w:val="auto"/>
                    </w:rPr>
                    <w:t>/</w:t>
                  </w:r>
                </w:p>
              </w:tc>
              <w:tc>
                <w:tcPr>
                  <w:tcW w:w="850"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cs="Times New Roman" w:hAnsiTheme="minorEastAsia" w:eastAsiaTheme="minorEastAsia"/>
                      <w:color w:val="auto"/>
                    </w:rPr>
                    <w:t>台</w:t>
                  </w:r>
                </w:p>
              </w:tc>
              <w:tc>
                <w:tcPr>
                  <w:tcW w:w="851"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hAnsi="Times New Roman" w:cs="Times New Roman" w:eastAsiaTheme="minorEastAsia"/>
                      <w:color w:val="auto"/>
                    </w:rPr>
                    <w:t>1</w:t>
                  </w:r>
                </w:p>
              </w:tc>
              <w:tc>
                <w:tcPr>
                  <w:tcW w:w="2874" w:type="dxa"/>
                  <w:vMerge w:val="continue"/>
                  <w:shd w:val="clear" w:color="auto" w:fill="auto"/>
                  <w:vAlign w:val="center"/>
                </w:tcPr>
                <w:p>
                  <w:pPr>
                    <w:pStyle w:val="45"/>
                    <w:adjustRightInd w:val="0"/>
                    <w:snapToGrid w:val="0"/>
                    <w:rPr>
                      <w:rFonts w:ascii="Times New Roman" w:hAnsi="Times New Roman" w:cs="Times New Roman" w:eastAsiaTheme="minorEastAsia"/>
                      <w:color w:val="auto"/>
                      <w:sz w:val="22"/>
                    </w:rPr>
                  </w:pP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65" w:type="dxa"/>
                  <w:shd w:val="clear" w:color="auto" w:fill="auto"/>
                  <w:vAlign w:val="center"/>
                </w:tcPr>
                <w:p>
                  <w:pPr>
                    <w:pStyle w:val="45"/>
                    <w:adjustRightInd w:val="0"/>
                    <w:snapToGrid w:val="0"/>
                    <w:rPr>
                      <w:rFonts w:ascii="Times New Roman" w:hAnsi="Times New Roman" w:cs="Times New Roman" w:eastAsiaTheme="minorEastAsia"/>
                      <w:b/>
                      <w:color w:val="auto"/>
                    </w:rPr>
                  </w:pPr>
                  <w:r>
                    <w:rPr>
                      <w:rFonts w:ascii="Times New Roman" w:hAnsi="Times New Roman" w:cs="Times New Roman" w:eastAsiaTheme="minorEastAsia"/>
                      <w:b/>
                      <w:color w:val="auto"/>
                    </w:rPr>
                    <w:t>8</w:t>
                  </w:r>
                </w:p>
              </w:tc>
              <w:tc>
                <w:tcPr>
                  <w:tcW w:w="1985"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cs="Times New Roman" w:hAnsiTheme="minorEastAsia" w:eastAsiaTheme="minorEastAsia"/>
                      <w:color w:val="auto"/>
                    </w:rPr>
                    <w:t>电气设备</w:t>
                  </w:r>
                </w:p>
              </w:tc>
              <w:tc>
                <w:tcPr>
                  <w:tcW w:w="1276"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hAnsi="Times New Roman" w:cs="Times New Roman" w:eastAsiaTheme="minorEastAsia"/>
                      <w:color w:val="auto"/>
                    </w:rPr>
                    <w:t>/</w:t>
                  </w:r>
                </w:p>
              </w:tc>
              <w:tc>
                <w:tcPr>
                  <w:tcW w:w="850"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cs="Times New Roman" w:hAnsiTheme="minorEastAsia" w:eastAsiaTheme="minorEastAsia"/>
                      <w:color w:val="auto"/>
                    </w:rPr>
                    <w:t>套</w:t>
                  </w:r>
                </w:p>
              </w:tc>
              <w:tc>
                <w:tcPr>
                  <w:tcW w:w="851"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hAnsi="Times New Roman" w:cs="Times New Roman" w:eastAsiaTheme="minorEastAsia"/>
                      <w:color w:val="auto"/>
                    </w:rPr>
                    <w:t>1</w:t>
                  </w:r>
                </w:p>
              </w:tc>
              <w:tc>
                <w:tcPr>
                  <w:tcW w:w="2874" w:type="dxa"/>
                  <w:shd w:val="clear" w:color="auto" w:fill="auto"/>
                  <w:vAlign w:val="center"/>
                </w:tcPr>
                <w:p>
                  <w:pPr>
                    <w:pStyle w:val="45"/>
                    <w:adjustRightInd w:val="0"/>
                    <w:snapToGrid w:val="0"/>
                    <w:rPr>
                      <w:rFonts w:ascii="Times New Roman" w:hAnsi="Times New Roman" w:cs="Times New Roman" w:eastAsiaTheme="minorEastAsia"/>
                      <w:color w:val="auto"/>
                      <w:sz w:val="22"/>
                    </w:rPr>
                  </w:pPr>
                  <w:r>
                    <w:rPr>
                      <w:rFonts w:ascii="Times New Roman" w:cs="Times New Roman" w:hAnsiTheme="minorEastAsia" w:eastAsiaTheme="minorEastAsia"/>
                      <w:color w:val="auto"/>
                      <w:sz w:val="22"/>
                    </w:rPr>
                    <w:t>供配电位于乳化站西侧</w:t>
                  </w:r>
                </w:p>
              </w:tc>
            </w:tr>
          </w:tbl>
          <w:p>
            <w:pPr>
              <w:spacing w:line="360" w:lineRule="auto"/>
              <w:ind w:firstLine="482" w:firstLineChars="200"/>
              <w:rPr>
                <w:rFonts w:ascii="Times New Roman" w:hAnsi="Times New Roman" w:cs="Times New Roman"/>
                <w:b/>
                <w:sz w:val="24"/>
              </w:rPr>
            </w:pPr>
            <w:r>
              <w:rPr>
                <w:rFonts w:hint="eastAsia" w:ascii="Times New Roman" w:cs="Times New Roman" w:hAnsiTheme="minorEastAsia"/>
                <w:b/>
                <w:sz w:val="24"/>
              </w:rPr>
              <w:t>六</w:t>
            </w:r>
            <w:r>
              <w:rPr>
                <w:rFonts w:ascii="Times New Roman" w:cs="Times New Roman" w:hAnsiTheme="minorEastAsia"/>
                <w:b/>
                <w:sz w:val="24"/>
              </w:rPr>
              <w:t>、建设项目概况</w:t>
            </w:r>
          </w:p>
          <w:p>
            <w:pPr>
              <w:spacing w:line="360" w:lineRule="auto"/>
              <w:ind w:firstLine="482" w:firstLineChars="200"/>
              <w:rPr>
                <w:rFonts w:ascii="Times New Roman" w:hAnsi="Times New Roman" w:cs="Times New Roman"/>
                <w:b/>
                <w:sz w:val="24"/>
              </w:rPr>
            </w:pPr>
            <w:r>
              <w:rPr>
                <w:rFonts w:ascii="Times New Roman" w:hAnsi="Times New Roman" w:cs="Times New Roman"/>
                <w:b/>
                <w:sz w:val="24"/>
              </w:rPr>
              <w:t>1</w:t>
            </w:r>
            <w:r>
              <w:rPr>
                <w:rFonts w:ascii="Times New Roman" w:cs="Times New Roman" w:hAnsiTheme="minorEastAsia"/>
                <w:b/>
                <w:sz w:val="24"/>
              </w:rPr>
              <w:t>、项目建设地点</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江苏宝美升精密钢丝有限公司投资的高效金刚线母线二期项目位于陕西省杨凌示范区渭惠路</w:t>
            </w:r>
            <w:r>
              <w:rPr>
                <w:rFonts w:ascii="Times New Roman" w:hAnsi="Times New Roman" w:cs="Times New Roman"/>
                <w:sz w:val="24"/>
              </w:rPr>
              <w:t>36</w:t>
            </w:r>
            <w:r>
              <w:rPr>
                <w:rFonts w:ascii="Times New Roman" w:cs="Times New Roman" w:hAnsiTheme="minorEastAsia"/>
                <w:sz w:val="24"/>
              </w:rPr>
              <w:t>号杨凌富海工业园区。</w:t>
            </w:r>
          </w:p>
          <w:p>
            <w:pPr>
              <w:spacing w:line="360" w:lineRule="auto"/>
              <w:ind w:firstLine="482" w:firstLineChars="200"/>
              <w:rPr>
                <w:rFonts w:ascii="Times New Roman" w:hAnsi="Times New Roman" w:cs="Times New Roman"/>
                <w:b/>
                <w:sz w:val="24"/>
              </w:rPr>
            </w:pPr>
            <w:r>
              <w:rPr>
                <w:rFonts w:ascii="Times New Roman" w:hAnsi="Times New Roman" w:cs="Times New Roman"/>
                <w:b/>
                <w:sz w:val="24"/>
              </w:rPr>
              <w:t>2</w:t>
            </w:r>
            <w:r>
              <w:rPr>
                <w:rFonts w:ascii="Times New Roman" w:cs="Times New Roman" w:hAnsiTheme="minorEastAsia"/>
                <w:b/>
                <w:sz w:val="24"/>
              </w:rPr>
              <w:t>、项目建设性质：</w:t>
            </w:r>
            <w:r>
              <w:rPr>
                <w:rFonts w:hint="eastAsia" w:ascii="Times New Roman" w:cs="Times New Roman" w:hAnsiTheme="minorEastAsia"/>
                <w:b/>
                <w:sz w:val="24"/>
              </w:rPr>
              <w:t>改扩</w:t>
            </w:r>
            <w:r>
              <w:rPr>
                <w:rFonts w:ascii="Times New Roman" w:cs="Times New Roman" w:hAnsiTheme="minorEastAsia"/>
                <w:b/>
                <w:sz w:val="24"/>
              </w:rPr>
              <w:t>建</w:t>
            </w:r>
          </w:p>
          <w:p>
            <w:pPr>
              <w:spacing w:line="360" w:lineRule="auto"/>
              <w:ind w:firstLine="482" w:firstLineChars="200"/>
              <w:rPr>
                <w:rFonts w:ascii="Times New Roman" w:hAnsi="Times New Roman" w:cs="Times New Roman"/>
                <w:b/>
                <w:sz w:val="24"/>
              </w:rPr>
            </w:pPr>
            <w:r>
              <w:rPr>
                <w:rFonts w:ascii="Times New Roman" w:hAnsi="Times New Roman" w:cs="Times New Roman"/>
                <w:b/>
                <w:sz w:val="24"/>
              </w:rPr>
              <w:t>3</w:t>
            </w:r>
            <w:r>
              <w:rPr>
                <w:rFonts w:ascii="Times New Roman" w:cs="Times New Roman" w:hAnsiTheme="minorEastAsia"/>
                <w:b/>
                <w:sz w:val="24"/>
              </w:rPr>
              <w:t>、项目建设内容</w:t>
            </w:r>
          </w:p>
          <w:p>
            <w:pPr>
              <w:spacing w:line="360" w:lineRule="auto"/>
              <w:ind w:firstLine="480" w:firstLineChars="200"/>
              <w:rPr>
                <w:rFonts w:ascii="Times New Roman" w:cs="Times New Roman" w:hAnsiTheme="minorEastAsia"/>
                <w:sz w:val="24"/>
              </w:rPr>
            </w:pPr>
            <w:r>
              <w:rPr>
                <w:rFonts w:ascii="Times New Roman" w:cs="Times New Roman" w:hAnsiTheme="minorEastAsia"/>
                <w:sz w:val="24"/>
              </w:rPr>
              <w:t>本次</w:t>
            </w:r>
            <w:r>
              <w:rPr>
                <w:rFonts w:hint="eastAsia" w:ascii="Times New Roman" w:cs="Times New Roman" w:hAnsiTheme="minorEastAsia"/>
                <w:sz w:val="24"/>
              </w:rPr>
              <w:t>改扩建</w:t>
            </w:r>
            <w:r>
              <w:rPr>
                <w:rFonts w:ascii="Times New Roman" w:cs="Times New Roman" w:hAnsiTheme="minorEastAsia"/>
                <w:sz w:val="24"/>
              </w:rPr>
              <w:t>项目在一期项目工艺流程</w:t>
            </w:r>
            <w:r>
              <w:rPr>
                <w:rFonts w:hint="eastAsia" w:ascii="Times New Roman" w:cs="Times New Roman" w:hAnsiTheme="minorEastAsia"/>
                <w:sz w:val="24"/>
              </w:rPr>
              <w:t>、</w:t>
            </w:r>
            <w:r>
              <w:rPr>
                <w:rFonts w:ascii="Times New Roman" w:cs="Times New Roman" w:hAnsiTheme="minorEastAsia"/>
                <w:sz w:val="24"/>
              </w:rPr>
              <w:t>依托工程</w:t>
            </w:r>
            <w:r>
              <w:rPr>
                <w:rFonts w:hint="eastAsia" w:ascii="Times New Roman" w:cs="Times New Roman" w:hAnsiTheme="minorEastAsia"/>
                <w:sz w:val="24"/>
              </w:rPr>
              <w:t>、</w:t>
            </w:r>
            <w:r>
              <w:rPr>
                <w:rFonts w:ascii="Times New Roman" w:cs="Times New Roman" w:hAnsiTheme="minorEastAsia"/>
                <w:sz w:val="24"/>
              </w:rPr>
              <w:t>公用工程不变的情况下</w:t>
            </w:r>
            <w:r>
              <w:rPr>
                <w:rFonts w:hint="eastAsia" w:ascii="Times New Roman" w:cs="Times New Roman" w:hAnsiTheme="minorEastAsia"/>
                <w:sz w:val="24"/>
              </w:rPr>
              <w:t>，</w:t>
            </w:r>
            <w:r>
              <w:rPr>
                <w:rFonts w:ascii="Times New Roman" w:cs="Times New Roman" w:hAnsiTheme="minorEastAsia"/>
                <w:sz w:val="24"/>
              </w:rPr>
              <w:t>仅</w:t>
            </w:r>
            <w:r>
              <w:rPr>
                <w:rFonts w:hint="eastAsia" w:ascii="Times New Roman" w:cs="Times New Roman" w:hAnsiTheme="minorEastAsia"/>
                <w:sz w:val="24"/>
              </w:rPr>
              <w:t>增加</w:t>
            </w:r>
            <w:r>
              <w:rPr>
                <w:rFonts w:ascii="Times New Roman" w:cs="Times New Roman" w:hAnsiTheme="minorEastAsia"/>
                <w:sz w:val="24"/>
              </w:rPr>
              <w:t>了金刚线母线生产</w:t>
            </w:r>
            <w:r>
              <w:rPr>
                <w:rFonts w:hint="eastAsia" w:ascii="Times New Roman" w:cs="Times New Roman" w:hAnsiTheme="minorEastAsia"/>
                <w:sz w:val="24"/>
              </w:rPr>
              <w:t>线。改扩建项目</w:t>
            </w:r>
            <w:r>
              <w:rPr>
                <w:rFonts w:ascii="Times New Roman" w:cs="Times New Roman" w:hAnsiTheme="minorEastAsia"/>
                <w:sz w:val="24"/>
              </w:rPr>
              <w:t>租赁富海工业园区C7厂房一层东侧2800m</w:t>
            </w:r>
            <w:r>
              <w:rPr>
                <w:rFonts w:ascii="Times New Roman" w:cs="Times New Roman" w:hAnsiTheme="minorEastAsia"/>
                <w:sz w:val="24"/>
                <w:vertAlign w:val="superscript"/>
              </w:rPr>
              <w:t>2</w:t>
            </w:r>
            <w:r>
              <w:rPr>
                <w:rFonts w:ascii="Times New Roman" w:cs="Times New Roman" w:hAnsiTheme="minorEastAsia"/>
                <w:sz w:val="24"/>
              </w:rPr>
              <w:t>空置</w:t>
            </w:r>
            <w:r>
              <w:rPr>
                <w:rFonts w:hint="eastAsia" w:ascii="Times New Roman" w:cs="Times New Roman" w:hAnsiTheme="minorEastAsia"/>
                <w:sz w:val="24"/>
              </w:rPr>
              <w:t>厂房，新</w:t>
            </w:r>
            <w:r>
              <w:rPr>
                <w:rFonts w:ascii="Times New Roman" w:cs="Times New Roman" w:hAnsiTheme="minorEastAsia"/>
                <w:sz w:val="24"/>
              </w:rPr>
              <w:t>建生产车间</w:t>
            </w:r>
            <w:r>
              <w:rPr>
                <w:rFonts w:hint="eastAsia" w:ascii="Times New Roman" w:cs="Times New Roman" w:hAnsiTheme="minorEastAsia"/>
                <w:sz w:val="24"/>
              </w:rPr>
              <w:t>、</w:t>
            </w:r>
            <w:r>
              <w:rPr>
                <w:rFonts w:ascii="Times New Roman" w:cs="Times New Roman" w:hAnsiTheme="minorEastAsia"/>
                <w:sz w:val="24"/>
              </w:rPr>
              <w:t>乳化站</w:t>
            </w:r>
            <w:r>
              <w:rPr>
                <w:rFonts w:hint="eastAsia" w:ascii="Times New Roman" w:cs="Times New Roman" w:hAnsiTheme="minorEastAsia"/>
                <w:sz w:val="24"/>
              </w:rPr>
              <w:t>、</w:t>
            </w:r>
            <w:r>
              <w:rPr>
                <w:rFonts w:ascii="Times New Roman" w:cs="Times New Roman" w:hAnsiTheme="minorEastAsia"/>
                <w:sz w:val="24"/>
              </w:rPr>
              <w:t>检验室</w:t>
            </w:r>
            <w:r>
              <w:rPr>
                <w:rFonts w:hint="eastAsia" w:ascii="Times New Roman" w:cs="Times New Roman" w:hAnsiTheme="minorEastAsia"/>
                <w:sz w:val="24"/>
              </w:rPr>
              <w:t>、</w:t>
            </w:r>
            <w:r>
              <w:rPr>
                <w:rFonts w:ascii="Times New Roman" w:cs="Times New Roman" w:hAnsiTheme="minorEastAsia"/>
                <w:sz w:val="24"/>
              </w:rPr>
              <w:t>备品备件</w:t>
            </w:r>
            <w:r>
              <w:rPr>
                <w:rFonts w:hint="eastAsia" w:ascii="Times New Roman" w:cs="Times New Roman" w:hAnsiTheme="minorEastAsia"/>
                <w:sz w:val="24"/>
              </w:rPr>
              <w:t>、</w:t>
            </w:r>
            <w:r>
              <w:rPr>
                <w:rFonts w:ascii="Times New Roman" w:cs="Times New Roman" w:hAnsiTheme="minorEastAsia"/>
                <w:sz w:val="24"/>
              </w:rPr>
              <w:t>模具间</w:t>
            </w:r>
            <w:r>
              <w:rPr>
                <w:rFonts w:hint="eastAsia" w:ascii="Times New Roman" w:cs="Times New Roman" w:hAnsiTheme="minorEastAsia"/>
                <w:sz w:val="24"/>
              </w:rPr>
              <w:t>等；</w:t>
            </w:r>
            <w:r>
              <w:rPr>
                <w:rFonts w:ascii="Times New Roman" w:cs="Times New Roman" w:hAnsiTheme="minorEastAsia"/>
                <w:sz w:val="24"/>
              </w:rPr>
              <w:t>安装生产设备拉丝机154台，重绕机6台</w:t>
            </w:r>
            <w:r>
              <w:rPr>
                <w:rFonts w:hint="eastAsia" w:ascii="Times New Roman" w:cs="Times New Roman" w:hAnsiTheme="minorEastAsia"/>
                <w:sz w:val="24"/>
              </w:rPr>
              <w:t>，形成了</w:t>
            </w:r>
            <w:r>
              <w:rPr>
                <w:rFonts w:ascii="Times New Roman" w:cs="Times New Roman" w:hAnsiTheme="minorEastAsia"/>
                <w:sz w:val="24"/>
              </w:rPr>
              <w:t>年产1152万千米金刚线母线生产线</w:t>
            </w:r>
            <w:r>
              <w:rPr>
                <w:rFonts w:hint="eastAsia" w:ascii="Times New Roman" w:cs="Times New Roman" w:hAnsiTheme="minorEastAsia"/>
                <w:sz w:val="24"/>
              </w:rPr>
              <w:t>；项目生产员工新增54人，不设</w:t>
            </w:r>
            <w:r>
              <w:rPr>
                <w:rFonts w:ascii="Times New Roman" w:cs="Times New Roman" w:hAnsiTheme="minorEastAsia"/>
                <w:sz w:val="24"/>
              </w:rPr>
              <w:t>员工</w:t>
            </w:r>
            <w:r>
              <w:rPr>
                <w:rFonts w:hint="eastAsia" w:ascii="Times New Roman" w:cs="Times New Roman" w:hAnsiTheme="minorEastAsia"/>
                <w:sz w:val="24"/>
              </w:rPr>
              <w:t>食宿。改扩建项目生产所需的纯水系统、空调系统、压缩空气、配电系统依托“美畅公司”，生活用水、排污依托富海工业园区。</w:t>
            </w:r>
            <w:r>
              <w:rPr>
                <w:rFonts w:ascii="Times New Roman" w:cs="Times New Roman" w:hAnsiTheme="minorEastAsia"/>
                <w:sz w:val="24"/>
              </w:rPr>
              <w:t>项目</w:t>
            </w:r>
            <w:r>
              <w:rPr>
                <w:rFonts w:hint="eastAsia" w:ascii="Times New Roman" w:cs="Times New Roman" w:hAnsiTheme="minorEastAsia"/>
                <w:sz w:val="24"/>
              </w:rPr>
              <w:t>改扩</w:t>
            </w:r>
            <w:r>
              <w:rPr>
                <w:rFonts w:ascii="Times New Roman" w:cs="Times New Roman" w:hAnsiTheme="minorEastAsia"/>
                <w:sz w:val="24"/>
              </w:rPr>
              <w:t>建成后，</w:t>
            </w:r>
            <w:r>
              <w:rPr>
                <w:rFonts w:hint="eastAsia" w:ascii="Times New Roman" w:cs="Times New Roman" w:hAnsiTheme="minorEastAsia"/>
                <w:sz w:val="24"/>
              </w:rPr>
              <w:t>全厂将形成</w:t>
            </w:r>
            <w:r>
              <w:rPr>
                <w:rFonts w:ascii="Times New Roman" w:cs="Times New Roman" w:hAnsiTheme="minorEastAsia"/>
                <w:sz w:val="24"/>
              </w:rPr>
              <w:t>年产1</w:t>
            </w:r>
            <w:r>
              <w:rPr>
                <w:rFonts w:hint="eastAsia" w:ascii="Times New Roman" w:cs="Times New Roman" w:hAnsiTheme="minorEastAsia"/>
                <w:sz w:val="24"/>
              </w:rPr>
              <w:t>446</w:t>
            </w:r>
            <w:r>
              <w:rPr>
                <w:rFonts w:ascii="Times New Roman" w:cs="Times New Roman" w:hAnsiTheme="minorEastAsia"/>
                <w:sz w:val="24"/>
              </w:rPr>
              <w:t>万千米金刚线母线生产线</w:t>
            </w:r>
            <w:r>
              <w:rPr>
                <w:rFonts w:hint="eastAsia" w:ascii="Times New Roman" w:cs="Times New Roman" w:hAnsiTheme="minorEastAsia"/>
                <w:sz w:val="24"/>
              </w:rPr>
              <w:t>。改扩建后</w:t>
            </w:r>
            <w:r>
              <w:rPr>
                <w:rFonts w:ascii="Times New Roman" w:cs="Times New Roman" w:hAnsiTheme="minorEastAsia"/>
                <w:sz w:val="24"/>
              </w:rPr>
              <w:t>项目具体建设内容一览表见表</w:t>
            </w:r>
            <w:r>
              <w:rPr>
                <w:rFonts w:hint="eastAsia" w:ascii="Times New Roman" w:cs="Times New Roman" w:hAnsiTheme="minorEastAsia"/>
                <w:sz w:val="24"/>
              </w:rPr>
              <w:t>3</w:t>
            </w:r>
            <w:r>
              <w:rPr>
                <w:rFonts w:ascii="Times New Roman" w:cs="Times New Roman" w:hAnsiTheme="minorEastAsia"/>
                <w:sz w:val="24"/>
              </w:rPr>
              <w:t>。</w:t>
            </w:r>
          </w:p>
          <w:p>
            <w:pPr>
              <w:adjustRightInd w:val="0"/>
              <w:snapToGrid w:val="0"/>
              <w:ind w:firstLine="422" w:firstLineChars="200"/>
              <w:jc w:val="center"/>
              <w:rPr>
                <w:rFonts w:ascii="Times New Roman" w:hAnsi="Times New Roman" w:cs="Times New Roman"/>
                <w:b/>
                <w:szCs w:val="21"/>
              </w:rPr>
            </w:pPr>
            <w:r>
              <w:rPr>
                <w:rFonts w:ascii="Times New Roman" w:cs="Times New Roman" w:hAnsiTheme="minorEastAsia"/>
                <w:b/>
                <w:szCs w:val="21"/>
              </w:rPr>
              <w:t>表</w:t>
            </w:r>
            <w:r>
              <w:rPr>
                <w:rFonts w:hint="eastAsia" w:ascii="Times New Roman" w:hAnsi="Times New Roman" w:cs="Times New Roman"/>
                <w:b/>
                <w:szCs w:val="21"/>
              </w:rPr>
              <w:t xml:space="preserve">4  </w:t>
            </w:r>
            <w:r>
              <w:rPr>
                <w:rFonts w:ascii="Times New Roman" w:cs="Times New Roman" w:hAnsiTheme="minorEastAsia"/>
                <w:b/>
                <w:szCs w:val="21"/>
              </w:rPr>
              <w:t>项目组成一览表</w:t>
            </w:r>
          </w:p>
          <w:tbl>
            <w:tblPr>
              <w:tblStyle w:val="25"/>
              <w:tblW w:w="8487" w:type="dxa"/>
              <w:jc w:val="center"/>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autofit"/>
              <w:tblCellMar>
                <w:top w:w="0" w:type="dxa"/>
                <w:left w:w="108" w:type="dxa"/>
                <w:bottom w:w="0" w:type="dxa"/>
                <w:right w:w="108" w:type="dxa"/>
              </w:tblCellMar>
            </w:tblPr>
            <w:tblGrid>
              <w:gridCol w:w="1117"/>
              <w:gridCol w:w="1384"/>
              <w:gridCol w:w="1127"/>
              <w:gridCol w:w="7"/>
              <w:gridCol w:w="1418"/>
              <w:gridCol w:w="2693"/>
              <w:gridCol w:w="741"/>
            </w:tblGrid>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PrEx>
              <w:trPr>
                <w:trHeight w:val="397" w:hRule="atLeast"/>
                <w:jc w:val="center"/>
              </w:trPr>
              <w:tc>
                <w:tcPr>
                  <w:tcW w:w="1117"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b/>
                      <w:kern w:val="0"/>
                      <w:szCs w:val="21"/>
                    </w:rPr>
                    <w:t>项目名称</w:t>
                  </w:r>
                </w:p>
              </w:tc>
              <w:tc>
                <w:tcPr>
                  <w:tcW w:w="1384" w:type="dxa"/>
                  <w:tcBorders>
                    <w:tl2br w:val="nil"/>
                    <w:tr2bl w:val="nil"/>
                  </w:tcBorders>
                  <w:vAlign w:val="center"/>
                </w:tcPr>
                <w:p>
                  <w:pPr>
                    <w:adjustRightInd w:val="0"/>
                    <w:snapToGrid w:val="0"/>
                    <w:jc w:val="center"/>
                    <w:rPr>
                      <w:rFonts w:ascii="Times New Roman" w:hAnsi="Times New Roman" w:cs="Times New Roman"/>
                      <w:b/>
                      <w:kern w:val="0"/>
                      <w:szCs w:val="21"/>
                    </w:rPr>
                  </w:pPr>
                  <w:r>
                    <w:rPr>
                      <w:rFonts w:ascii="Times New Roman" w:cs="Times New Roman" w:hAnsiTheme="minorEastAsia"/>
                      <w:b/>
                      <w:kern w:val="0"/>
                      <w:szCs w:val="21"/>
                    </w:rPr>
                    <w:t>项目组成</w:t>
                  </w:r>
                </w:p>
              </w:tc>
              <w:tc>
                <w:tcPr>
                  <w:tcW w:w="1134" w:type="dxa"/>
                  <w:gridSpan w:val="2"/>
                  <w:tcBorders>
                    <w:right w:val="single" w:color="auto" w:sz="4" w:space="0"/>
                    <w:tl2br w:val="nil"/>
                    <w:tr2bl w:val="nil"/>
                  </w:tcBorders>
                  <w:vAlign w:val="center"/>
                </w:tcPr>
                <w:p>
                  <w:pPr>
                    <w:adjustRightInd w:val="0"/>
                    <w:snapToGrid w:val="0"/>
                    <w:jc w:val="center"/>
                    <w:rPr>
                      <w:rFonts w:ascii="Times New Roman" w:hAnsi="Times New Roman" w:cs="Times New Roman"/>
                      <w:b/>
                      <w:kern w:val="0"/>
                      <w:szCs w:val="21"/>
                    </w:rPr>
                  </w:pPr>
                  <w:r>
                    <w:rPr>
                      <w:rFonts w:ascii="Times New Roman" w:cs="Times New Roman" w:hAnsiTheme="minorEastAsia"/>
                      <w:b/>
                      <w:kern w:val="0"/>
                      <w:szCs w:val="21"/>
                    </w:rPr>
                    <w:t>建设内容</w:t>
                  </w:r>
                </w:p>
              </w:tc>
              <w:tc>
                <w:tcPr>
                  <w:tcW w:w="4111" w:type="dxa"/>
                  <w:gridSpan w:val="2"/>
                  <w:tcBorders>
                    <w:left w:val="single" w:color="auto" w:sz="4" w:space="0"/>
                    <w:tl2br w:val="nil"/>
                    <w:tr2bl w:val="nil"/>
                  </w:tcBorders>
                  <w:vAlign w:val="center"/>
                </w:tcPr>
                <w:p>
                  <w:pPr>
                    <w:adjustRightInd w:val="0"/>
                    <w:snapToGrid w:val="0"/>
                    <w:jc w:val="center"/>
                    <w:rPr>
                      <w:rFonts w:ascii="Times New Roman" w:hAnsi="Times New Roman" w:cs="Times New Roman"/>
                      <w:b/>
                      <w:kern w:val="0"/>
                      <w:szCs w:val="21"/>
                    </w:rPr>
                  </w:pPr>
                  <w:r>
                    <w:rPr>
                      <w:rFonts w:ascii="Times New Roman" w:cs="Times New Roman" w:hAnsiTheme="minorEastAsia"/>
                      <w:b/>
                      <w:kern w:val="0"/>
                      <w:szCs w:val="21"/>
                    </w:rPr>
                    <w:t>规模简介</w:t>
                  </w:r>
                </w:p>
              </w:tc>
              <w:tc>
                <w:tcPr>
                  <w:tcW w:w="741" w:type="dxa"/>
                  <w:tcBorders>
                    <w:tl2br w:val="nil"/>
                    <w:tr2bl w:val="nil"/>
                  </w:tcBorders>
                  <w:vAlign w:val="center"/>
                </w:tcPr>
                <w:p>
                  <w:pPr>
                    <w:adjustRightInd w:val="0"/>
                    <w:snapToGrid w:val="0"/>
                    <w:jc w:val="center"/>
                    <w:rPr>
                      <w:rFonts w:ascii="Times New Roman" w:hAnsi="Times New Roman" w:cs="Times New Roman"/>
                      <w:b/>
                      <w:kern w:val="0"/>
                      <w:szCs w:val="21"/>
                    </w:rPr>
                  </w:pPr>
                  <w:r>
                    <w:rPr>
                      <w:rFonts w:ascii="Times New Roman" w:cs="Times New Roman" w:hAnsiTheme="minorEastAsia"/>
                      <w:b/>
                      <w:kern w:val="0"/>
                      <w:szCs w:val="21"/>
                    </w:rPr>
                    <w:t>备注</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1117"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b/>
                      <w:kern w:val="0"/>
                      <w:szCs w:val="21"/>
                    </w:rPr>
                    <w:t>主体工程</w:t>
                  </w:r>
                </w:p>
              </w:tc>
              <w:tc>
                <w:tcPr>
                  <w:tcW w:w="1384"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高效金刚线母线生产线</w:t>
                  </w:r>
                  <w:r>
                    <w:rPr>
                      <w:rFonts w:hint="eastAsia" w:ascii="Times New Roman" w:cs="Times New Roman" w:hAnsiTheme="minorEastAsia"/>
                      <w:szCs w:val="21"/>
                    </w:rPr>
                    <w:t>154条，</w:t>
                  </w:r>
                  <w:r>
                    <w:rPr>
                      <w:rFonts w:ascii="Times New Roman" w:cs="Times New Roman" w:hAnsiTheme="minorEastAsia"/>
                      <w:szCs w:val="21"/>
                    </w:rPr>
                    <w:t>年产</w:t>
                  </w:r>
                  <w:r>
                    <w:rPr>
                      <w:rFonts w:ascii="Times New Roman" w:hAnsi="Times New Roman" w:cs="Times New Roman"/>
                      <w:szCs w:val="21"/>
                    </w:rPr>
                    <w:t>1152</w:t>
                  </w:r>
                  <w:r>
                    <w:rPr>
                      <w:rFonts w:ascii="Times New Roman" w:cs="Times New Roman" w:hAnsiTheme="minorEastAsia"/>
                      <w:szCs w:val="21"/>
                    </w:rPr>
                    <w:t>万千米</w:t>
                  </w:r>
                </w:p>
              </w:tc>
              <w:tc>
                <w:tcPr>
                  <w:tcW w:w="1134" w:type="dxa"/>
                  <w:gridSpan w:val="2"/>
                  <w:tcBorders>
                    <w:right w:val="single" w:color="auto" w:sz="4" w:space="0"/>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生产车间</w:t>
                  </w:r>
                </w:p>
              </w:tc>
              <w:tc>
                <w:tcPr>
                  <w:tcW w:w="4111" w:type="dxa"/>
                  <w:gridSpan w:val="2"/>
                  <w:tcBorders>
                    <w:left w:val="single" w:color="auto" w:sz="4" w:space="0"/>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占地</w:t>
                  </w:r>
                  <w:r>
                    <w:rPr>
                      <w:rFonts w:ascii="Times New Roman" w:hAnsi="Times New Roman" w:cs="Times New Roman"/>
                      <w:szCs w:val="21"/>
                    </w:rPr>
                    <w:t>2500</w:t>
                  </w:r>
                  <w:r>
                    <w:rPr>
                      <w:rFonts w:ascii="Times New Roman" w:cs="Times New Roman" w:hAnsiTheme="minorEastAsia"/>
                      <w:szCs w:val="21"/>
                    </w:rPr>
                    <w:t>m</w:t>
                  </w:r>
                  <w:r>
                    <w:rPr>
                      <w:rFonts w:ascii="Times New Roman" w:cs="Times New Roman" w:hAnsiTheme="minorEastAsia"/>
                      <w:szCs w:val="21"/>
                      <w:vertAlign w:val="superscript"/>
                    </w:rPr>
                    <w:t>2</w:t>
                  </w:r>
                  <w:r>
                    <w:rPr>
                      <w:rFonts w:ascii="Times New Roman" w:cs="Times New Roman" w:hAnsiTheme="minorEastAsia"/>
                      <w:szCs w:val="21"/>
                    </w:rPr>
                    <w:t>，钢架结构，地面环氧处理；位于</w:t>
                  </w:r>
                  <w:r>
                    <w:rPr>
                      <w:rFonts w:ascii="Times New Roman" w:hAnsi="Times New Roman" w:cs="Times New Roman"/>
                      <w:szCs w:val="21"/>
                    </w:rPr>
                    <w:t>C7</w:t>
                  </w:r>
                  <w:r>
                    <w:rPr>
                      <w:rFonts w:ascii="Times New Roman" w:cs="Times New Roman" w:hAnsiTheme="minorEastAsia"/>
                      <w:szCs w:val="21"/>
                    </w:rPr>
                    <w:t>厂房一层东部，主要生产设备有多道次湿拉机组</w:t>
                  </w:r>
                  <w:r>
                    <w:rPr>
                      <w:rFonts w:ascii="Times New Roman" w:hAnsi="Times New Roman" w:cs="Times New Roman"/>
                      <w:szCs w:val="21"/>
                    </w:rPr>
                    <w:t>154</w:t>
                  </w:r>
                  <w:r>
                    <w:rPr>
                      <w:rFonts w:ascii="Times New Roman" w:cs="Times New Roman" w:hAnsiTheme="minorEastAsia"/>
                      <w:szCs w:val="21"/>
                    </w:rPr>
                    <w:t>台、重绕机</w:t>
                  </w:r>
                  <w:r>
                    <w:rPr>
                      <w:rFonts w:ascii="Times New Roman" w:hAnsi="Times New Roman" w:cs="Times New Roman"/>
                      <w:szCs w:val="21"/>
                    </w:rPr>
                    <w:t>6</w:t>
                  </w:r>
                  <w:r>
                    <w:rPr>
                      <w:rFonts w:ascii="Times New Roman" w:cs="Times New Roman" w:hAnsiTheme="minorEastAsia"/>
                      <w:szCs w:val="21"/>
                    </w:rPr>
                    <w:t>台等，可形成年产</w:t>
                  </w:r>
                  <w:r>
                    <w:rPr>
                      <w:rFonts w:ascii="Times New Roman" w:hAnsi="Times New Roman" w:cs="Times New Roman"/>
                      <w:szCs w:val="21"/>
                    </w:rPr>
                    <w:t>1152</w:t>
                  </w:r>
                  <w:r>
                    <w:rPr>
                      <w:rFonts w:ascii="Times New Roman" w:cs="Times New Roman" w:hAnsiTheme="minorEastAsia"/>
                      <w:szCs w:val="21"/>
                    </w:rPr>
                    <w:t>万千米生产能力</w:t>
                  </w:r>
                  <w:r>
                    <w:rPr>
                      <w:rFonts w:hint="eastAsia" w:ascii="Times New Roman" w:hAnsi="Times New Roman" w:cs="Times New Roman"/>
                      <w:szCs w:val="21"/>
                    </w:rPr>
                    <w:t>。</w:t>
                  </w:r>
                </w:p>
              </w:tc>
              <w:tc>
                <w:tcPr>
                  <w:tcW w:w="741"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新建</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PrEx>
              <w:trPr>
                <w:trHeight w:val="397" w:hRule="atLeast"/>
                <w:jc w:val="center"/>
              </w:trPr>
              <w:tc>
                <w:tcPr>
                  <w:tcW w:w="1117" w:type="dxa"/>
                  <w:vMerge w:val="restart"/>
                  <w:tcBorders>
                    <w:tl2br w:val="nil"/>
                    <w:tr2bl w:val="nil"/>
                  </w:tcBorders>
                  <w:vAlign w:val="center"/>
                </w:tcPr>
                <w:p>
                  <w:pPr>
                    <w:adjustRightInd w:val="0"/>
                    <w:snapToGrid w:val="0"/>
                    <w:rPr>
                      <w:rFonts w:ascii="Times New Roman" w:hAnsi="Times New Roman" w:cs="Times New Roman"/>
                      <w:b/>
                      <w:szCs w:val="21"/>
                    </w:rPr>
                  </w:pPr>
                  <w:r>
                    <w:rPr>
                      <w:rFonts w:ascii="Times New Roman" w:cs="Times New Roman" w:hAnsiTheme="minorEastAsia"/>
                      <w:b/>
                      <w:szCs w:val="21"/>
                    </w:rPr>
                    <w:t>辅助工程</w:t>
                  </w:r>
                </w:p>
              </w:tc>
              <w:tc>
                <w:tcPr>
                  <w:tcW w:w="1384"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生产辅助区</w:t>
                  </w:r>
                </w:p>
              </w:tc>
              <w:tc>
                <w:tcPr>
                  <w:tcW w:w="1134" w:type="dxa"/>
                  <w:gridSpan w:val="2"/>
                  <w:tcBorders>
                    <w:right w:val="single" w:color="auto" w:sz="4" w:space="0"/>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乳化站</w:t>
                  </w:r>
                </w:p>
              </w:tc>
              <w:tc>
                <w:tcPr>
                  <w:tcW w:w="4111" w:type="dxa"/>
                  <w:gridSpan w:val="2"/>
                  <w:tcBorders>
                    <w:left w:val="single" w:color="auto" w:sz="4" w:space="0"/>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C7</w:t>
                  </w:r>
                  <w:r>
                    <w:rPr>
                      <w:rFonts w:ascii="Times New Roman" w:cs="Times New Roman" w:hAnsiTheme="minorEastAsia"/>
                      <w:szCs w:val="21"/>
                    </w:rPr>
                    <w:t>厂房外北侧，彩钢结构，地面防渗处理；主要装置有乳化剂搅拌稀释器、热交换器、乳化液储备循环池</w:t>
                  </w:r>
                  <w:r>
                    <w:rPr>
                      <w:rFonts w:hint="eastAsia" w:ascii="Times New Roman" w:cs="Times New Roman" w:hAnsiTheme="minorEastAsia"/>
                      <w:szCs w:val="21"/>
                    </w:rPr>
                    <w:t>。</w:t>
                  </w:r>
                </w:p>
              </w:tc>
              <w:tc>
                <w:tcPr>
                  <w:tcW w:w="741"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新建</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PrEx>
              <w:trPr>
                <w:trHeight w:val="397" w:hRule="atLeast"/>
                <w:jc w:val="center"/>
              </w:trPr>
              <w:tc>
                <w:tcPr>
                  <w:tcW w:w="1117" w:type="dxa"/>
                  <w:vMerge w:val="continue"/>
                  <w:tcBorders>
                    <w:tl2br w:val="nil"/>
                    <w:tr2bl w:val="nil"/>
                  </w:tcBorders>
                  <w:vAlign w:val="center"/>
                </w:tcPr>
                <w:p>
                  <w:pPr>
                    <w:adjustRightInd w:val="0"/>
                    <w:snapToGrid w:val="0"/>
                    <w:jc w:val="center"/>
                    <w:rPr>
                      <w:rFonts w:ascii="Times New Roman" w:hAnsi="Times New Roman" w:cs="Times New Roman"/>
                      <w:b/>
                      <w:szCs w:val="21"/>
                    </w:rPr>
                  </w:pPr>
                </w:p>
              </w:tc>
              <w:tc>
                <w:tcPr>
                  <w:tcW w:w="1384"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1134" w:type="dxa"/>
                  <w:gridSpan w:val="2"/>
                  <w:tcBorders>
                    <w:right w:val="single" w:color="auto" w:sz="4" w:space="0"/>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电气室</w:t>
                  </w:r>
                </w:p>
              </w:tc>
              <w:tc>
                <w:tcPr>
                  <w:tcW w:w="4111" w:type="dxa"/>
                  <w:gridSpan w:val="2"/>
                  <w:tcBorders>
                    <w:left w:val="single" w:color="auto" w:sz="4" w:space="0"/>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引入电路经电气室调配输往各用电部门</w:t>
                  </w:r>
                </w:p>
              </w:tc>
              <w:tc>
                <w:tcPr>
                  <w:tcW w:w="741"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新建</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PrEx>
              <w:trPr>
                <w:trHeight w:val="397" w:hRule="atLeast"/>
                <w:jc w:val="center"/>
              </w:trPr>
              <w:tc>
                <w:tcPr>
                  <w:tcW w:w="1117" w:type="dxa"/>
                  <w:vMerge w:val="continue"/>
                  <w:tcBorders>
                    <w:tl2br w:val="nil"/>
                    <w:tr2bl w:val="nil"/>
                  </w:tcBorders>
                  <w:vAlign w:val="center"/>
                </w:tcPr>
                <w:p>
                  <w:pPr>
                    <w:adjustRightInd w:val="0"/>
                    <w:snapToGrid w:val="0"/>
                    <w:jc w:val="center"/>
                    <w:rPr>
                      <w:rFonts w:ascii="Times New Roman" w:hAnsi="Times New Roman" w:cs="Times New Roman"/>
                      <w:b/>
                      <w:szCs w:val="21"/>
                    </w:rPr>
                  </w:pPr>
                </w:p>
              </w:tc>
              <w:tc>
                <w:tcPr>
                  <w:tcW w:w="1384" w:type="dxa"/>
                  <w:vMerge w:val="continue"/>
                  <w:tcBorders>
                    <w:bottom w:val="single" w:color="auto" w:sz="4" w:space="0"/>
                    <w:tl2br w:val="nil"/>
                    <w:tr2bl w:val="nil"/>
                  </w:tcBorders>
                  <w:vAlign w:val="center"/>
                </w:tcPr>
                <w:p>
                  <w:pPr>
                    <w:adjustRightInd w:val="0"/>
                    <w:snapToGrid w:val="0"/>
                    <w:jc w:val="center"/>
                    <w:rPr>
                      <w:rFonts w:ascii="Times New Roman" w:hAnsi="Times New Roman" w:cs="Times New Roman"/>
                      <w:szCs w:val="21"/>
                    </w:rPr>
                  </w:pPr>
                </w:p>
              </w:tc>
              <w:tc>
                <w:tcPr>
                  <w:tcW w:w="1134" w:type="dxa"/>
                  <w:gridSpan w:val="2"/>
                  <w:tcBorders>
                    <w:right w:val="single" w:color="auto" w:sz="4" w:space="0"/>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检验室</w:t>
                  </w:r>
                </w:p>
              </w:tc>
              <w:tc>
                <w:tcPr>
                  <w:tcW w:w="4111" w:type="dxa"/>
                  <w:gridSpan w:val="2"/>
                  <w:tcBorders>
                    <w:left w:val="single" w:color="auto" w:sz="4" w:space="0"/>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占地</w:t>
                  </w:r>
                  <w:r>
                    <w:rPr>
                      <w:rFonts w:ascii="Times New Roman" w:hAnsi="Times New Roman" w:cs="Times New Roman"/>
                      <w:szCs w:val="21"/>
                    </w:rPr>
                    <w:t>110</w:t>
                  </w:r>
                  <w:r>
                    <w:rPr>
                      <w:rFonts w:ascii="Times New Roman" w:cs="Times New Roman" w:hAnsiTheme="minorEastAsia"/>
                      <w:szCs w:val="21"/>
                    </w:rPr>
                    <w:t>m</w:t>
                  </w:r>
                  <w:r>
                    <w:rPr>
                      <w:rFonts w:ascii="Times New Roman" w:cs="Times New Roman" w:hAnsiTheme="minorEastAsia"/>
                      <w:szCs w:val="21"/>
                      <w:vertAlign w:val="superscript"/>
                    </w:rPr>
                    <w:t>2</w:t>
                  </w:r>
                  <w:r>
                    <w:rPr>
                      <w:rFonts w:ascii="Times New Roman" w:cs="Times New Roman" w:hAnsiTheme="minorEastAsia"/>
                      <w:szCs w:val="21"/>
                    </w:rPr>
                    <w:t>，进行原料检测，拉伸、扭转力学性能试验，和试样几何尺寸测量，疲劳机械性能试验及金相分析</w:t>
                  </w:r>
                  <w:r>
                    <w:rPr>
                      <w:rFonts w:hint="eastAsia" w:ascii="Times New Roman" w:cs="Times New Roman" w:hAnsiTheme="minorEastAsia"/>
                      <w:szCs w:val="21"/>
                    </w:rPr>
                    <w:t>。</w:t>
                  </w:r>
                </w:p>
              </w:tc>
              <w:tc>
                <w:tcPr>
                  <w:tcW w:w="741" w:type="dxa"/>
                  <w:vMerge w:val="continue"/>
                  <w:tcBorders>
                    <w:tl2br w:val="nil"/>
                    <w:tr2bl w:val="nil"/>
                  </w:tcBorders>
                  <w:vAlign w:val="center"/>
                </w:tcPr>
                <w:p>
                  <w:pPr>
                    <w:adjustRightInd w:val="0"/>
                    <w:snapToGrid w:val="0"/>
                    <w:jc w:val="center"/>
                    <w:rPr>
                      <w:rFonts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PrEx>
              <w:trPr>
                <w:trHeight w:val="397" w:hRule="atLeast"/>
                <w:jc w:val="center"/>
              </w:trPr>
              <w:tc>
                <w:tcPr>
                  <w:tcW w:w="1117"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1384" w:type="dxa"/>
                  <w:tcBorders>
                    <w:top w:val="single" w:color="auto" w:sz="4" w:space="0"/>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其他</w:t>
                  </w:r>
                </w:p>
              </w:tc>
              <w:tc>
                <w:tcPr>
                  <w:tcW w:w="5245" w:type="dxa"/>
                  <w:gridSpan w:val="4"/>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仓储区、更衣室、生产区卫生间</w:t>
                  </w:r>
                </w:p>
              </w:tc>
              <w:tc>
                <w:tcPr>
                  <w:tcW w:w="741"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新建</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PrEx>
              <w:trPr>
                <w:trHeight w:val="397" w:hRule="atLeast"/>
                <w:jc w:val="center"/>
              </w:trPr>
              <w:tc>
                <w:tcPr>
                  <w:tcW w:w="1117"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b/>
                      <w:kern w:val="0"/>
                      <w:szCs w:val="21"/>
                    </w:rPr>
                    <w:t>储运工程</w:t>
                  </w:r>
                </w:p>
              </w:tc>
              <w:tc>
                <w:tcPr>
                  <w:tcW w:w="1384"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仓库</w:t>
                  </w:r>
                </w:p>
              </w:tc>
              <w:tc>
                <w:tcPr>
                  <w:tcW w:w="5245" w:type="dxa"/>
                  <w:gridSpan w:val="4"/>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占地</w:t>
                  </w:r>
                  <w:r>
                    <w:rPr>
                      <w:rFonts w:ascii="Times New Roman" w:hAnsi="Times New Roman" w:cs="Times New Roman"/>
                      <w:szCs w:val="21"/>
                    </w:rPr>
                    <w:t>150</w:t>
                  </w:r>
                  <w:r>
                    <w:rPr>
                      <w:rFonts w:ascii="Times New Roman" w:cs="Times New Roman" w:hAnsiTheme="minorEastAsia"/>
                      <w:szCs w:val="21"/>
                    </w:rPr>
                    <w:t>m</w:t>
                  </w:r>
                  <w:r>
                    <w:rPr>
                      <w:rFonts w:ascii="Times New Roman" w:cs="Times New Roman" w:hAnsiTheme="minorEastAsia"/>
                      <w:szCs w:val="21"/>
                      <w:vertAlign w:val="superscript"/>
                    </w:rPr>
                    <w:t>2</w:t>
                  </w:r>
                  <w:r>
                    <w:rPr>
                      <w:rFonts w:ascii="Times New Roman" w:cs="Times New Roman" w:hAnsiTheme="minorEastAsia"/>
                      <w:szCs w:val="21"/>
                    </w:rPr>
                    <w:t>，用于半成品、打包材料及成品存储</w:t>
                  </w:r>
                </w:p>
              </w:tc>
              <w:tc>
                <w:tcPr>
                  <w:tcW w:w="741"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新建</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1117" w:type="dxa"/>
                  <w:vMerge w:val="continue"/>
                  <w:tcBorders>
                    <w:tl2br w:val="nil"/>
                    <w:tr2bl w:val="nil"/>
                  </w:tcBorders>
                  <w:vAlign w:val="center"/>
                </w:tcPr>
                <w:p>
                  <w:pPr>
                    <w:adjustRightInd w:val="0"/>
                    <w:snapToGrid w:val="0"/>
                    <w:jc w:val="center"/>
                    <w:rPr>
                      <w:rFonts w:ascii="Times New Roman" w:hAnsi="Times New Roman" w:cs="Times New Roman"/>
                      <w:b/>
                      <w:kern w:val="0"/>
                      <w:szCs w:val="21"/>
                    </w:rPr>
                  </w:pPr>
                </w:p>
              </w:tc>
              <w:tc>
                <w:tcPr>
                  <w:tcW w:w="1384"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运输</w:t>
                  </w:r>
                </w:p>
              </w:tc>
              <w:tc>
                <w:tcPr>
                  <w:tcW w:w="5245" w:type="dxa"/>
                  <w:gridSpan w:val="4"/>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本项目车间内，采用叉车运输。厂房外的运输，利用富海工业园区内道路及社会道路，完全可以满足本项目运输需求。</w:t>
                  </w:r>
                </w:p>
              </w:tc>
              <w:tc>
                <w:tcPr>
                  <w:tcW w:w="741"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依托现有</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PrEx>
              <w:trPr>
                <w:trHeight w:val="397" w:hRule="atLeast"/>
                <w:jc w:val="center"/>
              </w:trPr>
              <w:tc>
                <w:tcPr>
                  <w:tcW w:w="1117"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b/>
                      <w:kern w:val="0"/>
                      <w:szCs w:val="21"/>
                    </w:rPr>
                    <w:t>公用工程</w:t>
                  </w:r>
                </w:p>
              </w:tc>
              <w:tc>
                <w:tcPr>
                  <w:tcW w:w="1384"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供水</w:t>
                  </w:r>
                </w:p>
              </w:tc>
              <w:tc>
                <w:tcPr>
                  <w:tcW w:w="1134" w:type="dxa"/>
                  <w:gridSpan w:val="2"/>
                  <w:tcBorders>
                    <w:tl2br w:val="nil"/>
                    <w:tr2bl w:val="nil"/>
                  </w:tcBorders>
                  <w:vAlign w:val="center"/>
                </w:tcPr>
                <w:p>
                  <w:pPr>
                    <w:adjustRightInd w:val="0"/>
                    <w:snapToGrid w:val="0"/>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生活用水</w:t>
                  </w:r>
                </w:p>
              </w:tc>
              <w:tc>
                <w:tcPr>
                  <w:tcW w:w="4111" w:type="dxa"/>
                  <w:gridSpan w:val="2"/>
                  <w:tcBorders>
                    <w:tl2br w:val="nil"/>
                    <w:tr2bl w:val="nil"/>
                  </w:tcBorders>
                  <w:vAlign w:val="center"/>
                </w:tcPr>
                <w:p>
                  <w:pPr>
                    <w:adjustRightInd w:val="0"/>
                    <w:snapToGrid w:val="0"/>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均由富海工业园区供水管网统一供给</w:t>
                  </w:r>
                </w:p>
              </w:tc>
              <w:tc>
                <w:tcPr>
                  <w:tcW w:w="741"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依托现有</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PrEx>
              <w:trPr>
                <w:trHeight w:val="397" w:hRule="atLeast"/>
                <w:jc w:val="center"/>
              </w:trPr>
              <w:tc>
                <w:tcPr>
                  <w:tcW w:w="1117" w:type="dxa"/>
                  <w:vMerge w:val="continue"/>
                  <w:tcBorders>
                    <w:tl2br w:val="nil"/>
                    <w:tr2bl w:val="nil"/>
                  </w:tcBorders>
                  <w:vAlign w:val="center"/>
                </w:tcPr>
                <w:p>
                  <w:pPr>
                    <w:adjustRightInd w:val="0"/>
                    <w:snapToGrid w:val="0"/>
                    <w:jc w:val="center"/>
                    <w:rPr>
                      <w:rFonts w:ascii="Times New Roman" w:hAnsi="Times New Roman" w:cs="Times New Roman"/>
                      <w:b/>
                      <w:kern w:val="0"/>
                      <w:szCs w:val="21"/>
                    </w:rPr>
                  </w:pPr>
                </w:p>
              </w:tc>
              <w:tc>
                <w:tcPr>
                  <w:tcW w:w="1384"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1134" w:type="dxa"/>
                  <w:gridSpan w:val="2"/>
                  <w:tcBorders>
                    <w:tl2br w:val="nil"/>
                    <w:tr2bl w:val="nil"/>
                  </w:tcBorders>
                  <w:vAlign w:val="center"/>
                </w:tcPr>
                <w:p>
                  <w:pPr>
                    <w:adjustRightInd w:val="0"/>
                    <w:snapToGrid w:val="0"/>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生产用水</w:t>
                  </w:r>
                </w:p>
              </w:tc>
              <w:tc>
                <w:tcPr>
                  <w:tcW w:w="4111" w:type="dxa"/>
                  <w:gridSpan w:val="2"/>
                  <w:tcBorders>
                    <w:tl2br w:val="nil"/>
                    <w:tr2bl w:val="nil"/>
                  </w:tcBorders>
                  <w:vAlign w:val="center"/>
                </w:tcPr>
                <w:p>
                  <w:pPr>
                    <w:adjustRightInd w:val="0"/>
                    <w:snapToGrid w:val="0"/>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规模</w:t>
                  </w:r>
                  <w:r>
                    <w:rPr>
                      <w:rFonts w:ascii="Times New Roman" w:hAnsi="Times New Roman" w:cs="Times New Roman"/>
                      <w:color w:val="000000" w:themeColor="text1"/>
                      <w:szCs w:val="21"/>
                    </w:rPr>
                    <w:t>30m</w:t>
                  </w:r>
                  <w:r>
                    <w:rPr>
                      <w:rFonts w:hint="eastAsia" w:ascii="Times New Roman" w:hAnsi="Times New Roman" w:cs="Times New Roman"/>
                      <w:color w:val="000000" w:themeColor="text1"/>
                      <w:szCs w:val="21"/>
                      <w:vertAlign w:val="superscript"/>
                    </w:rPr>
                    <w:t>3</w:t>
                  </w:r>
                  <w:r>
                    <w:rPr>
                      <w:rFonts w:ascii="Times New Roman" w:hAnsi="Times New Roman" w:cs="Times New Roman"/>
                      <w:color w:val="000000" w:themeColor="text1"/>
                      <w:szCs w:val="21"/>
                    </w:rPr>
                    <w:t>/d</w:t>
                  </w:r>
                  <w:r>
                    <w:rPr>
                      <w:rFonts w:ascii="Times New Roman" w:cs="Times New Roman" w:hAnsiTheme="minorEastAsia"/>
                      <w:color w:val="000000" w:themeColor="text1"/>
                      <w:szCs w:val="21"/>
                    </w:rPr>
                    <w:t>，依托</w:t>
                  </w:r>
                  <w:r>
                    <w:rPr>
                      <w:rFonts w:hint="eastAsia" w:ascii="Times New Roman" w:hAnsi="Times New Roman" w:cs="Times New Roman"/>
                      <w:color w:val="000000" w:themeColor="text1"/>
                      <w:szCs w:val="21"/>
                    </w:rPr>
                    <w:t>“</w:t>
                  </w:r>
                  <w:r>
                    <w:rPr>
                      <w:rFonts w:ascii="Times New Roman" w:cs="Times New Roman" w:hAnsiTheme="minorEastAsia"/>
                      <w:color w:val="000000" w:themeColor="text1"/>
                      <w:szCs w:val="21"/>
                    </w:rPr>
                    <w:t>美畅公司</w:t>
                  </w:r>
                  <w:r>
                    <w:rPr>
                      <w:rFonts w:hint="eastAsia" w:ascii="Times New Roman" w:hAnsi="Times New Roman" w:cs="Times New Roman"/>
                      <w:color w:val="000000" w:themeColor="text1"/>
                      <w:szCs w:val="21"/>
                    </w:rPr>
                    <w:t>”</w:t>
                  </w:r>
                  <w:r>
                    <w:rPr>
                      <w:rFonts w:ascii="Times New Roman" w:cs="Times New Roman" w:hAnsiTheme="minorEastAsia"/>
                      <w:color w:val="000000" w:themeColor="text1"/>
                      <w:szCs w:val="21"/>
                    </w:rPr>
                    <w:t>纯水系统</w:t>
                  </w:r>
                </w:p>
              </w:tc>
              <w:tc>
                <w:tcPr>
                  <w:tcW w:w="741" w:type="dxa"/>
                  <w:vMerge w:val="continue"/>
                  <w:tcBorders>
                    <w:tl2br w:val="nil"/>
                    <w:tr2bl w:val="nil"/>
                  </w:tcBorders>
                  <w:vAlign w:val="center"/>
                </w:tcPr>
                <w:p>
                  <w:pPr>
                    <w:adjustRightInd w:val="0"/>
                    <w:snapToGrid w:val="0"/>
                    <w:jc w:val="center"/>
                    <w:rPr>
                      <w:rFonts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PrEx>
              <w:trPr>
                <w:trHeight w:val="397" w:hRule="atLeast"/>
                <w:jc w:val="center"/>
              </w:trPr>
              <w:tc>
                <w:tcPr>
                  <w:tcW w:w="1117"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1384"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供电</w:t>
                  </w:r>
                </w:p>
              </w:tc>
              <w:tc>
                <w:tcPr>
                  <w:tcW w:w="5245" w:type="dxa"/>
                  <w:gridSpan w:val="4"/>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由富海工业园区电网供电（从</w:t>
                  </w:r>
                  <w:r>
                    <w:rPr>
                      <w:rFonts w:hint="eastAsia" w:ascii="Times New Roman" w:hAnsi="Times New Roman" w:cs="Times New Roman"/>
                      <w:szCs w:val="21"/>
                    </w:rPr>
                    <w:t>“</w:t>
                  </w:r>
                  <w:r>
                    <w:rPr>
                      <w:rFonts w:ascii="Times New Roman" w:cs="Times New Roman" w:hAnsiTheme="minorEastAsia"/>
                      <w:szCs w:val="21"/>
                    </w:rPr>
                    <w:t>美畅公司</w:t>
                  </w:r>
                  <w:r>
                    <w:rPr>
                      <w:rFonts w:hint="eastAsia" w:ascii="Times New Roman" w:hAnsi="Times New Roman" w:cs="Times New Roman"/>
                      <w:szCs w:val="21"/>
                    </w:rPr>
                    <w:t>”</w:t>
                  </w:r>
                  <w:r>
                    <w:rPr>
                      <w:rFonts w:ascii="Times New Roman" w:cs="Times New Roman" w:hAnsiTheme="minorEastAsia"/>
                      <w:szCs w:val="21"/>
                    </w:rPr>
                    <w:t>位于</w:t>
                  </w:r>
                  <w:r>
                    <w:rPr>
                      <w:rFonts w:ascii="Times New Roman" w:hAnsi="Times New Roman" w:cs="Times New Roman"/>
                      <w:szCs w:val="21"/>
                    </w:rPr>
                    <w:t>C7</w:t>
                  </w:r>
                  <w:r>
                    <w:rPr>
                      <w:rFonts w:ascii="Times New Roman" w:cs="Times New Roman" w:hAnsiTheme="minorEastAsia"/>
                      <w:szCs w:val="21"/>
                    </w:rPr>
                    <w:t>厂房西侧的配电室引出支路，接入本项目配电室）</w:t>
                  </w:r>
                </w:p>
              </w:tc>
              <w:tc>
                <w:tcPr>
                  <w:tcW w:w="741"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依托现有</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PrEx>
              <w:trPr>
                <w:trHeight w:val="397" w:hRule="atLeast"/>
                <w:jc w:val="center"/>
              </w:trPr>
              <w:tc>
                <w:tcPr>
                  <w:tcW w:w="1117" w:type="dxa"/>
                  <w:vMerge w:val="restart"/>
                  <w:tcBorders>
                    <w:tl2br w:val="nil"/>
                    <w:tr2bl w:val="nil"/>
                  </w:tcBorders>
                  <w:vAlign w:val="center"/>
                </w:tcPr>
                <w:p>
                  <w:pPr>
                    <w:adjustRightInd w:val="0"/>
                    <w:snapToGrid w:val="0"/>
                    <w:jc w:val="center"/>
                    <w:rPr>
                      <w:rFonts w:ascii="Times New Roman" w:hAnsi="Times New Roman" w:cs="Times New Roman"/>
                      <w:b/>
                      <w:szCs w:val="21"/>
                    </w:rPr>
                  </w:pPr>
                  <w:r>
                    <w:rPr>
                      <w:rFonts w:ascii="Times New Roman" w:cs="Times New Roman" w:hAnsiTheme="minorEastAsia"/>
                      <w:b/>
                      <w:szCs w:val="21"/>
                    </w:rPr>
                    <w:t>依托工程</w:t>
                  </w:r>
                </w:p>
              </w:tc>
              <w:tc>
                <w:tcPr>
                  <w:tcW w:w="1384"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压缩空气</w:t>
                  </w:r>
                </w:p>
              </w:tc>
              <w:tc>
                <w:tcPr>
                  <w:tcW w:w="5245" w:type="dxa"/>
                  <w:gridSpan w:val="4"/>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压力</w:t>
                  </w:r>
                  <w:r>
                    <w:rPr>
                      <w:rFonts w:ascii="Times New Roman" w:hAnsi="Times New Roman" w:cs="Times New Roman"/>
                      <w:szCs w:val="21"/>
                    </w:rPr>
                    <w:t>0.6MPa</w:t>
                  </w:r>
                  <w:r>
                    <w:rPr>
                      <w:rFonts w:ascii="Times New Roman" w:cs="Times New Roman" w:hAnsiTheme="minorEastAsia"/>
                      <w:szCs w:val="21"/>
                    </w:rPr>
                    <w:t>，依托</w:t>
                  </w:r>
                  <w:r>
                    <w:rPr>
                      <w:rFonts w:hint="eastAsia" w:ascii="Times New Roman" w:hAnsi="Times New Roman" w:cs="Times New Roman"/>
                      <w:szCs w:val="21"/>
                    </w:rPr>
                    <w:t>“</w:t>
                  </w:r>
                  <w:r>
                    <w:rPr>
                      <w:rFonts w:ascii="Times New Roman" w:cs="Times New Roman" w:hAnsiTheme="minorEastAsia"/>
                      <w:szCs w:val="21"/>
                    </w:rPr>
                    <w:t>美畅公司</w:t>
                  </w:r>
                  <w:r>
                    <w:rPr>
                      <w:rFonts w:hint="eastAsia" w:ascii="Times New Roman" w:hAnsi="Times New Roman" w:cs="Times New Roman"/>
                      <w:szCs w:val="21"/>
                    </w:rPr>
                    <w:t>”</w:t>
                  </w:r>
                  <w:r>
                    <w:rPr>
                      <w:rFonts w:ascii="Times New Roman" w:cs="Times New Roman" w:hAnsiTheme="minorEastAsia"/>
                      <w:szCs w:val="21"/>
                    </w:rPr>
                    <w:t>空压系统</w:t>
                  </w:r>
                </w:p>
              </w:tc>
              <w:tc>
                <w:tcPr>
                  <w:tcW w:w="741"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依托现有</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PrEx>
              <w:trPr>
                <w:trHeight w:val="397" w:hRule="atLeast"/>
                <w:jc w:val="center"/>
              </w:trPr>
              <w:tc>
                <w:tcPr>
                  <w:tcW w:w="1117"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1384"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color w:val="000000" w:themeColor="text1"/>
                      <w:szCs w:val="21"/>
                    </w:rPr>
                    <w:t>纯水</w:t>
                  </w:r>
                </w:p>
              </w:tc>
              <w:tc>
                <w:tcPr>
                  <w:tcW w:w="5245" w:type="dxa"/>
                  <w:gridSpan w:val="4"/>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color w:val="000000" w:themeColor="text1"/>
                      <w:szCs w:val="21"/>
                    </w:rPr>
                    <w:t>规模</w:t>
                  </w:r>
                  <w:r>
                    <w:rPr>
                      <w:rFonts w:ascii="Times New Roman" w:hAnsi="Times New Roman" w:cs="Times New Roman"/>
                      <w:color w:val="000000" w:themeColor="text1"/>
                      <w:szCs w:val="21"/>
                    </w:rPr>
                    <w:t>30m</w:t>
                  </w:r>
                  <w:r>
                    <w:rPr>
                      <w:rFonts w:hint="eastAsia" w:ascii="Times New Roman" w:hAnsi="Times New Roman" w:cs="Times New Roman"/>
                      <w:color w:val="000000" w:themeColor="text1"/>
                      <w:szCs w:val="21"/>
                      <w:vertAlign w:val="superscript"/>
                    </w:rPr>
                    <w:t>3</w:t>
                  </w:r>
                  <w:r>
                    <w:rPr>
                      <w:rFonts w:ascii="Times New Roman" w:hAnsi="Times New Roman" w:cs="Times New Roman"/>
                      <w:color w:val="000000" w:themeColor="text1"/>
                      <w:szCs w:val="21"/>
                    </w:rPr>
                    <w:t>/d</w:t>
                  </w:r>
                  <w:r>
                    <w:rPr>
                      <w:rFonts w:ascii="Times New Roman" w:cs="Times New Roman" w:hAnsiTheme="minorEastAsia"/>
                      <w:color w:val="000000" w:themeColor="text1"/>
                      <w:szCs w:val="21"/>
                    </w:rPr>
                    <w:t>，依托</w:t>
                  </w:r>
                  <w:r>
                    <w:rPr>
                      <w:rFonts w:hint="eastAsia" w:ascii="Times New Roman" w:hAnsi="Times New Roman" w:cs="Times New Roman"/>
                      <w:szCs w:val="21"/>
                    </w:rPr>
                    <w:t>“</w:t>
                  </w:r>
                  <w:r>
                    <w:rPr>
                      <w:rFonts w:ascii="Times New Roman" w:cs="Times New Roman" w:hAnsiTheme="minorEastAsia"/>
                      <w:szCs w:val="21"/>
                    </w:rPr>
                    <w:t>美畅公司</w:t>
                  </w:r>
                  <w:r>
                    <w:rPr>
                      <w:rFonts w:hint="eastAsia" w:ascii="Times New Roman" w:hAnsi="Times New Roman" w:cs="Times New Roman"/>
                      <w:szCs w:val="21"/>
                    </w:rPr>
                    <w:t>”</w:t>
                  </w:r>
                  <w:r>
                    <w:rPr>
                      <w:rFonts w:ascii="Times New Roman" w:cs="Times New Roman" w:hAnsiTheme="minorEastAsia"/>
                      <w:color w:val="000000" w:themeColor="text1"/>
                      <w:szCs w:val="21"/>
                    </w:rPr>
                    <w:t>纯水系统</w:t>
                  </w:r>
                </w:p>
              </w:tc>
              <w:tc>
                <w:tcPr>
                  <w:tcW w:w="741" w:type="dxa"/>
                  <w:vMerge w:val="continue"/>
                  <w:tcBorders>
                    <w:tl2br w:val="nil"/>
                    <w:tr2bl w:val="nil"/>
                  </w:tcBorders>
                  <w:vAlign w:val="center"/>
                </w:tcPr>
                <w:p>
                  <w:pPr>
                    <w:adjustRightInd w:val="0"/>
                    <w:snapToGrid w:val="0"/>
                    <w:jc w:val="center"/>
                    <w:rPr>
                      <w:rFonts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PrEx>
              <w:trPr>
                <w:trHeight w:val="397" w:hRule="atLeast"/>
                <w:jc w:val="center"/>
              </w:trPr>
              <w:tc>
                <w:tcPr>
                  <w:tcW w:w="1117"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1384"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排水</w:t>
                  </w:r>
                </w:p>
              </w:tc>
              <w:tc>
                <w:tcPr>
                  <w:tcW w:w="5245" w:type="dxa"/>
                  <w:gridSpan w:val="4"/>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color w:val="000000" w:themeColor="text1"/>
                      <w:szCs w:val="21"/>
                    </w:rPr>
                    <w:t>依托富海工业园区</w:t>
                  </w:r>
                  <w:r>
                    <w:rPr>
                      <w:rFonts w:ascii="Times New Roman" w:hAnsi="Times New Roman" w:cs="Times New Roman"/>
                      <w:color w:val="000000" w:themeColor="text1"/>
                      <w:szCs w:val="21"/>
                    </w:rPr>
                    <w:t>3#</w:t>
                  </w:r>
                  <w:r>
                    <w:rPr>
                      <w:rFonts w:ascii="Times New Roman" w:cs="Times New Roman" w:hAnsiTheme="minorEastAsia"/>
                      <w:color w:val="000000" w:themeColor="text1"/>
                      <w:szCs w:val="21"/>
                    </w:rPr>
                    <w:t>化粪池（</w:t>
                  </w:r>
                  <w:r>
                    <w:rPr>
                      <w:rFonts w:ascii="Times New Roman" w:hAnsi="Times New Roman" w:cs="Times New Roman"/>
                      <w:color w:val="000000" w:themeColor="text1"/>
                      <w:szCs w:val="21"/>
                    </w:rPr>
                    <w:t>B12</w:t>
                  </w:r>
                  <w:r>
                    <w:rPr>
                      <w:rFonts w:ascii="Times New Roman" w:cs="Times New Roman" w:hAnsiTheme="minorEastAsia"/>
                      <w:color w:val="000000" w:themeColor="text1"/>
                      <w:szCs w:val="21"/>
                    </w:rPr>
                    <w:t>厂房东侧，</w:t>
                  </w:r>
                  <w:r>
                    <w:rPr>
                      <w:rFonts w:ascii="Times New Roman" w:hAnsi="Times New Roman" w:cs="Times New Roman"/>
                      <w:color w:val="000000" w:themeColor="text1"/>
                      <w:szCs w:val="21"/>
                    </w:rPr>
                    <w:t>12.5m</w:t>
                  </w:r>
                  <w:r>
                    <w:rPr>
                      <w:rFonts w:hint="eastAsia" w:ascii="Times New Roman" w:hAnsi="Times New Roman" w:cs="Times New Roman"/>
                      <w:color w:val="000000" w:themeColor="text1"/>
                      <w:szCs w:val="21"/>
                      <w:vertAlign w:val="superscript"/>
                    </w:rPr>
                    <w:t>3</w:t>
                  </w:r>
                  <w:r>
                    <w:rPr>
                      <w:rFonts w:ascii="Times New Roman" w:cs="Times New Roman" w:hAnsiTheme="minorEastAsia"/>
                      <w:color w:val="000000" w:themeColor="text1"/>
                      <w:szCs w:val="21"/>
                    </w:rPr>
                    <w:t>）</w:t>
                  </w:r>
                </w:p>
              </w:tc>
              <w:tc>
                <w:tcPr>
                  <w:tcW w:w="741" w:type="dxa"/>
                  <w:vMerge w:val="continue"/>
                  <w:tcBorders>
                    <w:tl2br w:val="nil"/>
                    <w:tr2bl w:val="nil"/>
                  </w:tcBorders>
                  <w:vAlign w:val="center"/>
                </w:tcPr>
                <w:p>
                  <w:pPr>
                    <w:adjustRightInd w:val="0"/>
                    <w:snapToGrid w:val="0"/>
                    <w:jc w:val="center"/>
                    <w:rPr>
                      <w:rFonts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PrEx>
              <w:trPr>
                <w:trHeight w:val="397" w:hRule="atLeast"/>
                <w:jc w:val="center"/>
              </w:trPr>
              <w:tc>
                <w:tcPr>
                  <w:tcW w:w="1117"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1384"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暖通</w:t>
                  </w:r>
                </w:p>
              </w:tc>
              <w:tc>
                <w:tcPr>
                  <w:tcW w:w="5245" w:type="dxa"/>
                  <w:gridSpan w:val="4"/>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color w:val="000000" w:themeColor="text1"/>
                      <w:szCs w:val="21"/>
                    </w:rPr>
                    <w:t>依托</w:t>
                  </w:r>
                  <w:r>
                    <w:rPr>
                      <w:rFonts w:hint="eastAsia" w:ascii="Times New Roman" w:hAnsi="Times New Roman" w:cs="Times New Roman"/>
                      <w:szCs w:val="21"/>
                    </w:rPr>
                    <w:t>“</w:t>
                  </w:r>
                  <w:r>
                    <w:rPr>
                      <w:rFonts w:ascii="Times New Roman" w:cs="Times New Roman" w:hAnsiTheme="minorEastAsia"/>
                      <w:szCs w:val="21"/>
                    </w:rPr>
                    <w:t>美畅公司</w:t>
                  </w:r>
                  <w:r>
                    <w:rPr>
                      <w:rFonts w:hint="eastAsia" w:ascii="Times New Roman" w:hAnsi="Times New Roman" w:cs="Times New Roman"/>
                      <w:szCs w:val="21"/>
                    </w:rPr>
                    <w:t>”</w:t>
                  </w:r>
                  <w:r>
                    <w:rPr>
                      <w:rFonts w:ascii="Times New Roman" w:cs="Times New Roman" w:hAnsiTheme="minorEastAsia"/>
                      <w:color w:val="000000" w:themeColor="text1"/>
                      <w:szCs w:val="21"/>
                    </w:rPr>
                    <w:t>位于富海工业园区东北角的中央空调机组</w:t>
                  </w:r>
                </w:p>
              </w:tc>
              <w:tc>
                <w:tcPr>
                  <w:tcW w:w="741" w:type="dxa"/>
                  <w:vMerge w:val="continue"/>
                  <w:tcBorders>
                    <w:tl2br w:val="nil"/>
                    <w:tr2bl w:val="nil"/>
                  </w:tcBorders>
                  <w:vAlign w:val="center"/>
                </w:tcPr>
                <w:p>
                  <w:pPr>
                    <w:adjustRightInd w:val="0"/>
                    <w:snapToGrid w:val="0"/>
                    <w:jc w:val="center"/>
                    <w:rPr>
                      <w:rFonts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PrEx>
              <w:trPr>
                <w:trHeight w:val="397" w:hRule="atLeast"/>
                <w:jc w:val="center"/>
              </w:trPr>
              <w:tc>
                <w:tcPr>
                  <w:tcW w:w="1117"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b/>
                      <w:kern w:val="0"/>
                      <w:szCs w:val="21"/>
                    </w:rPr>
                    <w:t>环保工程</w:t>
                  </w:r>
                </w:p>
              </w:tc>
              <w:tc>
                <w:tcPr>
                  <w:tcW w:w="1384"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废水</w:t>
                  </w:r>
                </w:p>
              </w:tc>
              <w:tc>
                <w:tcPr>
                  <w:tcW w:w="5245" w:type="dxa"/>
                  <w:gridSpan w:val="4"/>
                  <w:tcBorders>
                    <w:tl2br w:val="nil"/>
                    <w:tr2bl w:val="nil"/>
                  </w:tcBorders>
                  <w:vAlign w:val="center"/>
                </w:tcPr>
                <w:p>
                  <w:pPr>
                    <w:adjustRightInd w:val="0"/>
                    <w:snapToGrid w:val="0"/>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本项目无生产废水产生；不设宿舍、食堂，无餐饮废水等的产生，办公区冲厕产生的生活污水排入富海工业园区化粪池处理，最终进入杨凌示范区污水厂进行处理</w:t>
                  </w:r>
                </w:p>
              </w:tc>
              <w:tc>
                <w:tcPr>
                  <w:tcW w:w="741"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cs="Times New Roman" w:hAnsiTheme="minorEastAsia"/>
                      <w:szCs w:val="21"/>
                    </w:rPr>
                    <w:t>/</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PrEx>
              <w:trPr>
                <w:trHeight w:val="397" w:hRule="atLeast"/>
                <w:jc w:val="center"/>
              </w:trPr>
              <w:tc>
                <w:tcPr>
                  <w:tcW w:w="1117"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1384"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噪声</w:t>
                  </w:r>
                </w:p>
              </w:tc>
              <w:tc>
                <w:tcPr>
                  <w:tcW w:w="5245" w:type="dxa"/>
                  <w:gridSpan w:val="4"/>
                  <w:tcBorders>
                    <w:tl2br w:val="nil"/>
                    <w:tr2bl w:val="nil"/>
                  </w:tcBorders>
                  <w:vAlign w:val="center"/>
                </w:tcPr>
                <w:p>
                  <w:pPr>
                    <w:adjustRightInd w:val="0"/>
                    <w:snapToGrid w:val="0"/>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选用低噪声设备、减振、隔声及合理布局等降噪措施</w:t>
                  </w:r>
                </w:p>
              </w:tc>
              <w:tc>
                <w:tcPr>
                  <w:tcW w:w="741"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cs="Times New Roman" w:hAnsiTheme="minorEastAsia"/>
                      <w:szCs w:val="21"/>
                    </w:rPr>
                    <w:t>/</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PrEx>
              <w:trPr>
                <w:trHeight w:val="397" w:hRule="atLeast"/>
                <w:jc w:val="center"/>
              </w:trPr>
              <w:tc>
                <w:tcPr>
                  <w:tcW w:w="1117"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1384"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固废</w:t>
                  </w:r>
                </w:p>
              </w:tc>
              <w:tc>
                <w:tcPr>
                  <w:tcW w:w="1127"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一般工业固废</w:t>
                  </w:r>
                </w:p>
              </w:tc>
              <w:tc>
                <w:tcPr>
                  <w:tcW w:w="1425" w:type="dxa"/>
                  <w:gridSpan w:val="2"/>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废金属丝</w:t>
                  </w:r>
                </w:p>
              </w:tc>
              <w:tc>
                <w:tcPr>
                  <w:tcW w:w="2693"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设置专区（车间内）集中收集后，作为废旧资源外卖。其中所用模具出现损坏可重新组装再次利用。</w:t>
                  </w:r>
                </w:p>
              </w:tc>
              <w:tc>
                <w:tcPr>
                  <w:tcW w:w="741"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cs="Times New Roman" w:hAnsiTheme="minorEastAsia"/>
                      <w:szCs w:val="21"/>
                    </w:rPr>
                    <w:t>/</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PrEx>
              <w:trPr>
                <w:trHeight w:val="397" w:hRule="atLeast"/>
                <w:jc w:val="center"/>
              </w:trPr>
              <w:tc>
                <w:tcPr>
                  <w:tcW w:w="1117"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1384"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1127"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1425" w:type="dxa"/>
                  <w:gridSpan w:val="2"/>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废木托盘、隔板、废包装纸</w:t>
                  </w:r>
                </w:p>
              </w:tc>
              <w:tc>
                <w:tcPr>
                  <w:tcW w:w="2693"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厂区内设专区存放点，作为废旧资源外卖，</w:t>
                  </w:r>
                  <w:r>
                    <w:rPr>
                      <w:rFonts w:ascii="Times New Roman" w:hAnsi="Times New Roman" w:cs="Times New Roman"/>
                      <w:szCs w:val="21"/>
                    </w:rPr>
                    <w:t>2</w:t>
                  </w:r>
                  <w:r>
                    <w:rPr>
                      <w:rFonts w:ascii="Times New Roman" w:cs="Times New Roman" w:hAnsiTheme="minorEastAsia"/>
                      <w:szCs w:val="21"/>
                    </w:rPr>
                    <w:t>个月</w:t>
                  </w:r>
                  <w:r>
                    <w:rPr>
                      <w:rFonts w:ascii="Times New Roman" w:hAnsi="Times New Roman" w:cs="Times New Roman"/>
                      <w:szCs w:val="21"/>
                    </w:rPr>
                    <w:t>/</w:t>
                  </w:r>
                  <w:r>
                    <w:rPr>
                      <w:rFonts w:ascii="Times New Roman" w:cs="Times New Roman" w:hAnsiTheme="minorEastAsia"/>
                      <w:szCs w:val="21"/>
                    </w:rPr>
                    <w:t>次。</w:t>
                  </w:r>
                </w:p>
              </w:tc>
              <w:tc>
                <w:tcPr>
                  <w:tcW w:w="741" w:type="dxa"/>
                  <w:vMerge w:val="continue"/>
                  <w:tcBorders>
                    <w:tl2br w:val="nil"/>
                    <w:tr2bl w:val="nil"/>
                  </w:tcBorders>
                  <w:vAlign w:val="center"/>
                </w:tcPr>
                <w:p>
                  <w:pPr>
                    <w:adjustRightInd w:val="0"/>
                    <w:snapToGrid w:val="0"/>
                    <w:jc w:val="center"/>
                    <w:rPr>
                      <w:rFonts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PrEx>
              <w:trPr>
                <w:trHeight w:val="397" w:hRule="atLeast"/>
                <w:jc w:val="center"/>
              </w:trPr>
              <w:tc>
                <w:tcPr>
                  <w:tcW w:w="1117"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1384"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1127"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危险废物</w:t>
                  </w:r>
                </w:p>
              </w:tc>
              <w:tc>
                <w:tcPr>
                  <w:tcW w:w="1425" w:type="dxa"/>
                  <w:gridSpan w:val="2"/>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废乳化液</w:t>
                  </w:r>
                </w:p>
              </w:tc>
              <w:tc>
                <w:tcPr>
                  <w:tcW w:w="2693"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每月定期更换，暂存于乳化站，</w:t>
                  </w:r>
                  <w:r>
                    <w:rPr>
                      <w:rFonts w:hint="eastAsia" w:ascii="Times New Roman" w:cs="Times New Roman" w:hAnsiTheme="minorEastAsia"/>
                      <w:szCs w:val="21"/>
                    </w:rPr>
                    <w:t>设专用混</w:t>
                  </w:r>
                  <w:r>
                    <w:rPr>
                      <w:rFonts w:hint="eastAsia" w:ascii="Times New Roman" w:hAnsi="Times New Roman" w:cs="Times New Roman"/>
                      <w:szCs w:val="21"/>
                    </w:rPr>
                    <w:t>凝土槽内衬不锈钢容器收集</w:t>
                  </w:r>
                  <w:r>
                    <w:rPr>
                      <w:rFonts w:ascii="Times New Roman" w:cs="Times New Roman" w:hAnsiTheme="minorEastAsia"/>
                      <w:szCs w:val="21"/>
                    </w:rPr>
                    <w:t>交陕西中环信环保科技有限公司处理</w:t>
                  </w:r>
                </w:p>
              </w:tc>
              <w:tc>
                <w:tcPr>
                  <w:tcW w:w="741" w:type="dxa"/>
                  <w:vMerge w:val="continue"/>
                  <w:tcBorders>
                    <w:tl2br w:val="nil"/>
                    <w:tr2bl w:val="nil"/>
                  </w:tcBorders>
                  <w:vAlign w:val="center"/>
                </w:tcPr>
                <w:p>
                  <w:pPr>
                    <w:adjustRightInd w:val="0"/>
                    <w:snapToGrid w:val="0"/>
                    <w:jc w:val="center"/>
                    <w:rPr>
                      <w:rFonts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PrEx>
              <w:trPr>
                <w:trHeight w:val="397" w:hRule="atLeast"/>
                <w:jc w:val="center"/>
              </w:trPr>
              <w:tc>
                <w:tcPr>
                  <w:tcW w:w="1117"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1384"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1127"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生活垃圾</w:t>
                  </w:r>
                </w:p>
              </w:tc>
              <w:tc>
                <w:tcPr>
                  <w:tcW w:w="1425" w:type="dxa"/>
                  <w:gridSpan w:val="2"/>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废塑料，废纸等</w:t>
                  </w:r>
                </w:p>
              </w:tc>
              <w:tc>
                <w:tcPr>
                  <w:tcW w:w="2693"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职工生活垃圾统一收集后交环卫部门处理。</w:t>
                  </w:r>
                </w:p>
              </w:tc>
              <w:tc>
                <w:tcPr>
                  <w:tcW w:w="741" w:type="dxa"/>
                  <w:vMerge w:val="continue"/>
                  <w:tcBorders>
                    <w:tl2br w:val="nil"/>
                    <w:tr2bl w:val="nil"/>
                  </w:tcBorders>
                  <w:vAlign w:val="center"/>
                </w:tcPr>
                <w:p>
                  <w:pPr>
                    <w:adjustRightInd w:val="0"/>
                    <w:snapToGrid w:val="0"/>
                    <w:jc w:val="center"/>
                    <w:rPr>
                      <w:rFonts w:ascii="Times New Roman" w:hAnsi="Times New Roman" w:cs="Times New Roman"/>
                      <w:szCs w:val="21"/>
                    </w:rPr>
                  </w:pPr>
                </w:p>
              </w:tc>
            </w:tr>
          </w:tbl>
          <w:p>
            <w:pPr>
              <w:spacing w:line="360" w:lineRule="auto"/>
              <w:ind w:firstLine="482" w:firstLineChars="200"/>
              <w:rPr>
                <w:rFonts w:ascii="Times New Roman" w:hAnsi="Times New Roman" w:cs="Times New Roman"/>
                <w:b/>
                <w:sz w:val="24"/>
              </w:rPr>
            </w:pPr>
            <w:r>
              <w:rPr>
                <w:rFonts w:ascii="Times New Roman" w:hAnsi="Times New Roman" w:cs="Times New Roman"/>
                <w:b/>
                <w:sz w:val="24"/>
              </w:rPr>
              <w:t>4</w:t>
            </w:r>
            <w:r>
              <w:rPr>
                <w:rFonts w:ascii="Times New Roman" w:cs="Times New Roman" w:hAnsiTheme="minorEastAsia"/>
                <w:b/>
                <w:sz w:val="24"/>
              </w:rPr>
              <w:t>、主要构筑用房指标</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本项目主要构筑用房指标见表</w:t>
            </w:r>
            <w:r>
              <w:rPr>
                <w:rFonts w:hint="eastAsia" w:ascii="Times New Roman" w:hAnsi="Times New Roman" w:cs="Times New Roman"/>
                <w:sz w:val="24"/>
              </w:rPr>
              <w:t>5</w:t>
            </w:r>
            <w:r>
              <w:rPr>
                <w:rFonts w:ascii="Times New Roman" w:cs="Times New Roman" w:hAnsiTheme="minorEastAsia"/>
                <w:sz w:val="24"/>
              </w:rPr>
              <w:t>。</w:t>
            </w:r>
          </w:p>
          <w:p>
            <w:pPr>
              <w:adjustRightInd w:val="0"/>
              <w:snapToGrid w:val="0"/>
              <w:ind w:firstLine="422" w:firstLineChars="200"/>
              <w:jc w:val="center"/>
              <w:rPr>
                <w:rFonts w:ascii="Times New Roman" w:hAnsi="Times New Roman" w:cs="Times New Roman"/>
                <w:b/>
                <w:szCs w:val="21"/>
              </w:rPr>
            </w:pPr>
            <w:r>
              <w:rPr>
                <w:rFonts w:ascii="Times New Roman" w:cs="Times New Roman" w:hAnsiTheme="minorEastAsia"/>
                <w:b/>
                <w:szCs w:val="21"/>
              </w:rPr>
              <w:t>表</w:t>
            </w:r>
            <w:r>
              <w:rPr>
                <w:rFonts w:hint="eastAsia" w:ascii="Times New Roman" w:hAnsi="Times New Roman" w:cs="Times New Roman"/>
                <w:b/>
                <w:szCs w:val="21"/>
              </w:rPr>
              <w:t xml:space="preserve">5  </w:t>
            </w:r>
            <w:r>
              <w:rPr>
                <w:rFonts w:ascii="Times New Roman" w:cs="Times New Roman" w:hAnsiTheme="minorEastAsia"/>
                <w:b/>
                <w:szCs w:val="21"/>
              </w:rPr>
              <w:t>项目构筑用房指标</w:t>
            </w:r>
          </w:p>
          <w:tbl>
            <w:tblPr>
              <w:tblStyle w:val="25"/>
              <w:tblW w:w="8501" w:type="dxa"/>
              <w:jc w:val="center"/>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autofit"/>
              <w:tblCellMar>
                <w:top w:w="0" w:type="dxa"/>
                <w:left w:w="108" w:type="dxa"/>
                <w:bottom w:w="0" w:type="dxa"/>
                <w:right w:w="108" w:type="dxa"/>
              </w:tblCellMar>
            </w:tblPr>
            <w:tblGrid>
              <w:gridCol w:w="807"/>
              <w:gridCol w:w="1276"/>
              <w:gridCol w:w="1276"/>
              <w:gridCol w:w="1559"/>
              <w:gridCol w:w="3583"/>
            </w:tblGrid>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PrEx>
              <w:trPr>
                <w:trHeight w:val="397" w:hRule="atLeast"/>
                <w:jc w:val="center"/>
              </w:trPr>
              <w:tc>
                <w:tcPr>
                  <w:tcW w:w="807" w:type="dxa"/>
                  <w:tcBorders>
                    <w:tl2br w:val="nil"/>
                    <w:tr2bl w:val="nil"/>
                  </w:tcBorders>
                  <w:vAlign w:val="center"/>
                </w:tcPr>
                <w:p>
                  <w:pPr>
                    <w:pStyle w:val="45"/>
                    <w:adjustRightInd w:val="0"/>
                    <w:snapToGrid w:val="0"/>
                    <w:rPr>
                      <w:rFonts w:ascii="Times New Roman" w:hAnsi="Times New Roman" w:cs="Times New Roman" w:eastAsiaTheme="minorEastAsia"/>
                      <w:b/>
                      <w:color w:val="auto"/>
                    </w:rPr>
                  </w:pPr>
                  <w:r>
                    <w:rPr>
                      <w:rFonts w:ascii="Times New Roman" w:cs="Times New Roman" w:hAnsiTheme="minorEastAsia" w:eastAsiaTheme="minorEastAsia"/>
                      <w:b/>
                      <w:color w:val="auto"/>
                    </w:rPr>
                    <w:t>序号</w:t>
                  </w:r>
                </w:p>
              </w:tc>
              <w:tc>
                <w:tcPr>
                  <w:tcW w:w="2552" w:type="dxa"/>
                  <w:gridSpan w:val="2"/>
                  <w:tcBorders>
                    <w:tl2br w:val="nil"/>
                    <w:tr2bl w:val="nil"/>
                  </w:tcBorders>
                  <w:vAlign w:val="center"/>
                </w:tcPr>
                <w:p>
                  <w:pPr>
                    <w:pStyle w:val="45"/>
                    <w:adjustRightInd w:val="0"/>
                    <w:snapToGrid w:val="0"/>
                    <w:rPr>
                      <w:rFonts w:ascii="Times New Roman" w:hAnsi="Times New Roman" w:cs="Times New Roman" w:eastAsiaTheme="minorEastAsia"/>
                      <w:b/>
                      <w:color w:val="auto"/>
                    </w:rPr>
                  </w:pPr>
                  <w:r>
                    <w:rPr>
                      <w:rFonts w:ascii="Times New Roman" w:cs="Times New Roman" w:hAnsiTheme="minorEastAsia" w:eastAsiaTheme="minorEastAsia"/>
                      <w:b/>
                      <w:color w:val="auto"/>
                    </w:rPr>
                    <w:t>名称</w:t>
                  </w:r>
                </w:p>
              </w:tc>
              <w:tc>
                <w:tcPr>
                  <w:tcW w:w="1559" w:type="dxa"/>
                  <w:tcBorders>
                    <w:tl2br w:val="nil"/>
                    <w:tr2bl w:val="nil"/>
                  </w:tcBorders>
                  <w:vAlign w:val="center"/>
                </w:tcPr>
                <w:p>
                  <w:pPr>
                    <w:pStyle w:val="45"/>
                    <w:adjustRightInd w:val="0"/>
                    <w:snapToGrid w:val="0"/>
                    <w:rPr>
                      <w:rFonts w:ascii="Times New Roman" w:hAnsi="Times New Roman" w:cs="Times New Roman" w:eastAsiaTheme="minorEastAsia"/>
                      <w:color w:val="auto"/>
                    </w:rPr>
                  </w:pPr>
                  <w:r>
                    <w:rPr>
                      <w:rFonts w:ascii="Times New Roman" w:cs="Times New Roman" w:hAnsiTheme="minorEastAsia" w:eastAsiaTheme="minorEastAsia"/>
                      <w:b/>
                      <w:color w:val="auto"/>
                    </w:rPr>
                    <w:t>面积（</w:t>
                  </w:r>
                  <w:r>
                    <w:rPr>
                      <w:rFonts w:ascii="Times New Roman" w:hAnsi="Times New Roman" w:cs="Times New Roman" w:eastAsiaTheme="minorEastAsia"/>
                      <w:color w:val="auto"/>
                    </w:rPr>
                    <w:t>m</w:t>
                  </w:r>
                  <w:r>
                    <w:rPr>
                      <w:rFonts w:ascii="Times New Roman" w:hAnsi="Times New Roman" w:cs="Times New Roman" w:eastAsiaTheme="minorEastAsia"/>
                      <w:color w:val="auto"/>
                      <w:vertAlign w:val="superscript"/>
                    </w:rPr>
                    <w:t>2</w:t>
                  </w:r>
                  <w:r>
                    <w:rPr>
                      <w:rFonts w:ascii="Times New Roman" w:cs="Times New Roman" w:hAnsiTheme="minorEastAsia" w:eastAsiaTheme="minorEastAsia"/>
                      <w:b/>
                      <w:color w:val="auto"/>
                    </w:rPr>
                    <w:t>）</w:t>
                  </w:r>
                </w:p>
              </w:tc>
              <w:tc>
                <w:tcPr>
                  <w:tcW w:w="3583" w:type="dxa"/>
                  <w:tcBorders>
                    <w:tl2br w:val="nil"/>
                    <w:tr2bl w:val="nil"/>
                  </w:tcBorders>
                  <w:vAlign w:val="center"/>
                </w:tcPr>
                <w:p>
                  <w:pPr>
                    <w:pStyle w:val="45"/>
                    <w:adjustRightInd w:val="0"/>
                    <w:snapToGrid w:val="0"/>
                    <w:rPr>
                      <w:rFonts w:ascii="Times New Roman" w:hAnsi="Times New Roman" w:cs="Times New Roman" w:eastAsiaTheme="minorEastAsia"/>
                      <w:color w:val="auto"/>
                    </w:rPr>
                  </w:pPr>
                  <w:r>
                    <w:rPr>
                      <w:rFonts w:ascii="Times New Roman" w:cs="Times New Roman" w:hAnsiTheme="minorEastAsia" w:eastAsiaTheme="minorEastAsia"/>
                      <w:b/>
                      <w:color w:val="auto"/>
                    </w:rPr>
                    <w:t>备注</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07" w:type="dxa"/>
                  <w:tcBorders>
                    <w:tl2br w:val="nil"/>
                    <w:tr2bl w:val="nil"/>
                  </w:tcBorders>
                  <w:vAlign w:val="center"/>
                </w:tcPr>
                <w:p>
                  <w:pPr>
                    <w:pStyle w:val="45"/>
                    <w:adjustRightInd w:val="0"/>
                    <w:snapToGrid w:val="0"/>
                    <w:rPr>
                      <w:rFonts w:ascii="Times New Roman" w:hAnsi="Times New Roman" w:cs="Times New Roman" w:eastAsiaTheme="minorEastAsia"/>
                      <w:b/>
                      <w:color w:val="auto"/>
                    </w:rPr>
                  </w:pPr>
                  <w:r>
                    <w:rPr>
                      <w:rFonts w:ascii="Times New Roman" w:hAnsi="Times New Roman" w:cs="Times New Roman" w:eastAsiaTheme="minorEastAsia"/>
                      <w:b/>
                      <w:color w:val="auto"/>
                    </w:rPr>
                    <w:t>1</w:t>
                  </w:r>
                </w:p>
              </w:tc>
              <w:tc>
                <w:tcPr>
                  <w:tcW w:w="2552" w:type="dxa"/>
                  <w:gridSpan w:val="2"/>
                  <w:tcBorders>
                    <w:right w:val="single" w:color="auto" w:sz="4" w:space="0"/>
                    <w:tl2br w:val="nil"/>
                    <w:tr2bl w:val="nil"/>
                  </w:tcBorders>
                  <w:vAlign w:val="center"/>
                </w:tcPr>
                <w:p>
                  <w:pPr>
                    <w:pStyle w:val="45"/>
                    <w:adjustRightInd w:val="0"/>
                    <w:snapToGrid w:val="0"/>
                    <w:rPr>
                      <w:rFonts w:ascii="Times New Roman" w:hAnsi="Times New Roman" w:cs="Times New Roman" w:eastAsiaTheme="minorEastAsia"/>
                      <w:color w:val="auto"/>
                    </w:rPr>
                  </w:pPr>
                  <w:r>
                    <w:rPr>
                      <w:rFonts w:ascii="Times New Roman" w:cs="Times New Roman" w:hAnsiTheme="minorEastAsia" w:eastAsiaTheme="minorEastAsia"/>
                      <w:color w:val="auto"/>
                    </w:rPr>
                    <w:t>总用地面积</w:t>
                  </w:r>
                </w:p>
              </w:tc>
              <w:tc>
                <w:tcPr>
                  <w:tcW w:w="1559" w:type="dxa"/>
                  <w:tcBorders>
                    <w:left w:val="single" w:color="auto" w:sz="4" w:space="0"/>
                    <w:tl2br w:val="nil"/>
                    <w:tr2bl w:val="nil"/>
                  </w:tcBorders>
                  <w:vAlign w:val="center"/>
                </w:tcPr>
                <w:p>
                  <w:pPr>
                    <w:pStyle w:val="45"/>
                    <w:adjustRightInd w:val="0"/>
                    <w:snapToGrid w:val="0"/>
                    <w:rPr>
                      <w:rFonts w:ascii="Times New Roman" w:hAnsi="Times New Roman" w:cs="Times New Roman" w:eastAsiaTheme="minorEastAsia"/>
                      <w:color w:val="auto"/>
                    </w:rPr>
                  </w:pPr>
                  <w:r>
                    <w:rPr>
                      <w:rFonts w:ascii="Times New Roman" w:hAnsi="Times New Roman" w:cs="Times New Roman" w:eastAsiaTheme="minorEastAsia"/>
                      <w:color w:val="auto"/>
                    </w:rPr>
                    <w:t>2800</w:t>
                  </w:r>
                </w:p>
              </w:tc>
              <w:tc>
                <w:tcPr>
                  <w:tcW w:w="3583" w:type="dxa"/>
                  <w:tcBorders>
                    <w:tl2br w:val="nil"/>
                    <w:tr2bl w:val="nil"/>
                  </w:tcBorders>
                  <w:vAlign w:val="center"/>
                </w:tcPr>
                <w:p>
                  <w:pPr>
                    <w:pStyle w:val="45"/>
                    <w:adjustRightInd w:val="0"/>
                    <w:snapToGrid w:val="0"/>
                    <w:rPr>
                      <w:rFonts w:ascii="Times New Roman" w:hAnsi="Times New Roman" w:cs="Times New Roman" w:eastAsiaTheme="minorEastAsia"/>
                      <w:color w:val="auto"/>
                    </w:rPr>
                  </w:pPr>
                  <w:r>
                    <w:rPr>
                      <w:rFonts w:ascii="Times New Roman" w:cs="Times New Roman" w:hAnsiTheme="minorEastAsia" w:eastAsiaTheme="minorEastAsia"/>
                      <w:color w:val="auto"/>
                    </w:rPr>
                    <w:t>富海工业园</w:t>
                  </w:r>
                  <w:r>
                    <w:rPr>
                      <w:rFonts w:ascii="Times New Roman" w:hAnsi="Times New Roman" w:cs="Times New Roman" w:eastAsiaTheme="minorEastAsia"/>
                      <w:color w:val="auto"/>
                    </w:rPr>
                    <w:t>C7</w:t>
                  </w:r>
                  <w:r>
                    <w:rPr>
                      <w:rFonts w:ascii="Times New Roman" w:cs="Times New Roman" w:hAnsiTheme="minorEastAsia" w:eastAsiaTheme="minorEastAsia"/>
                      <w:color w:val="auto"/>
                    </w:rPr>
                    <w:t>厂房</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PrEx>
              <w:trPr>
                <w:trHeight w:val="397" w:hRule="atLeast"/>
                <w:jc w:val="center"/>
              </w:trPr>
              <w:tc>
                <w:tcPr>
                  <w:tcW w:w="807" w:type="dxa"/>
                  <w:vMerge w:val="restart"/>
                  <w:tcBorders>
                    <w:tl2br w:val="nil"/>
                    <w:tr2bl w:val="nil"/>
                  </w:tcBorders>
                  <w:vAlign w:val="center"/>
                </w:tcPr>
                <w:p>
                  <w:pPr>
                    <w:pStyle w:val="45"/>
                    <w:adjustRightInd w:val="0"/>
                    <w:snapToGrid w:val="0"/>
                    <w:rPr>
                      <w:rFonts w:ascii="Times New Roman" w:hAnsi="Times New Roman" w:cs="Times New Roman" w:eastAsiaTheme="minorEastAsia"/>
                      <w:b/>
                      <w:color w:val="auto"/>
                    </w:rPr>
                  </w:pPr>
                  <w:r>
                    <w:rPr>
                      <w:rFonts w:ascii="Times New Roman" w:hAnsi="Times New Roman" w:cs="Times New Roman" w:eastAsiaTheme="minorEastAsia"/>
                      <w:b/>
                      <w:color w:val="auto"/>
                    </w:rPr>
                    <w:t>2</w:t>
                  </w:r>
                </w:p>
              </w:tc>
              <w:tc>
                <w:tcPr>
                  <w:tcW w:w="1276" w:type="dxa"/>
                  <w:vMerge w:val="restart"/>
                  <w:tcBorders>
                    <w:tl2br w:val="nil"/>
                    <w:tr2bl w:val="nil"/>
                  </w:tcBorders>
                  <w:vAlign w:val="center"/>
                </w:tcPr>
                <w:p>
                  <w:pPr>
                    <w:pStyle w:val="45"/>
                    <w:adjustRightInd w:val="0"/>
                    <w:snapToGrid w:val="0"/>
                    <w:rPr>
                      <w:rFonts w:ascii="Times New Roman" w:hAnsi="Times New Roman" w:cs="Times New Roman" w:eastAsiaTheme="minorEastAsia"/>
                      <w:color w:val="auto"/>
                    </w:rPr>
                  </w:pPr>
                  <w:r>
                    <w:rPr>
                      <w:rFonts w:ascii="Times New Roman" w:cs="Times New Roman" w:hAnsiTheme="minorEastAsia" w:eastAsiaTheme="minorEastAsia"/>
                      <w:color w:val="auto"/>
                    </w:rPr>
                    <w:t>生产车间</w:t>
                  </w:r>
                </w:p>
              </w:tc>
              <w:tc>
                <w:tcPr>
                  <w:tcW w:w="1276"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生产区</w:t>
                  </w:r>
                </w:p>
              </w:tc>
              <w:tc>
                <w:tcPr>
                  <w:tcW w:w="1559" w:type="dxa"/>
                  <w:tcBorders>
                    <w:bottom w:val="single" w:color="000000" w:sz="8" w:space="0"/>
                    <w:tl2br w:val="nil"/>
                    <w:tr2bl w:val="nil"/>
                  </w:tcBorders>
                  <w:vAlign w:val="center"/>
                </w:tcPr>
                <w:p>
                  <w:pPr>
                    <w:pStyle w:val="45"/>
                    <w:adjustRightInd w:val="0"/>
                    <w:snapToGrid w:val="0"/>
                    <w:rPr>
                      <w:rFonts w:ascii="Times New Roman" w:hAnsi="Times New Roman" w:cs="Times New Roman" w:eastAsiaTheme="minorEastAsia"/>
                      <w:color w:val="auto"/>
                    </w:rPr>
                  </w:pPr>
                  <w:r>
                    <w:rPr>
                      <w:rFonts w:ascii="Times New Roman" w:hAnsi="Times New Roman" w:cs="Times New Roman" w:eastAsiaTheme="minorEastAsia"/>
                      <w:color w:val="auto"/>
                    </w:rPr>
                    <w:t>2500</w:t>
                  </w:r>
                </w:p>
              </w:tc>
              <w:tc>
                <w:tcPr>
                  <w:tcW w:w="3583" w:type="dxa"/>
                  <w:tcBorders>
                    <w:bottom w:val="single" w:color="000000" w:sz="8" w:space="0"/>
                    <w:tl2br w:val="nil"/>
                    <w:tr2bl w:val="nil"/>
                  </w:tcBorders>
                  <w:vAlign w:val="center"/>
                </w:tcPr>
                <w:p>
                  <w:pPr>
                    <w:pStyle w:val="45"/>
                    <w:adjustRightInd w:val="0"/>
                    <w:snapToGrid w:val="0"/>
                    <w:rPr>
                      <w:rFonts w:ascii="Times New Roman" w:hAnsi="Times New Roman" w:cs="Times New Roman" w:eastAsiaTheme="minorEastAsia"/>
                      <w:color w:val="auto"/>
                    </w:rPr>
                  </w:pPr>
                  <w:r>
                    <w:rPr>
                      <w:rFonts w:ascii="Times New Roman" w:cs="Times New Roman" w:hAnsiTheme="minorEastAsia" w:eastAsiaTheme="minorEastAsia"/>
                      <w:color w:val="auto"/>
                    </w:rPr>
                    <w:t>安装生产设备拉丝机重绕机</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07" w:type="dxa"/>
                  <w:vMerge w:val="continue"/>
                  <w:tcBorders>
                    <w:tl2br w:val="nil"/>
                    <w:tr2bl w:val="nil"/>
                  </w:tcBorders>
                  <w:vAlign w:val="center"/>
                </w:tcPr>
                <w:p>
                  <w:pPr>
                    <w:pStyle w:val="45"/>
                    <w:adjustRightInd w:val="0"/>
                    <w:snapToGrid w:val="0"/>
                    <w:rPr>
                      <w:rFonts w:ascii="Times New Roman" w:hAnsi="Times New Roman" w:cs="Times New Roman" w:eastAsiaTheme="minorEastAsia"/>
                      <w:b/>
                      <w:color w:val="auto"/>
                    </w:rPr>
                  </w:pPr>
                </w:p>
              </w:tc>
              <w:tc>
                <w:tcPr>
                  <w:tcW w:w="1276"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1276" w:type="dxa"/>
                  <w:tcBorders>
                    <w:top w:val="single" w:color="auto" w:sz="4" w:space="0"/>
                    <w:bottom w:val="single" w:color="auto" w:sz="4" w:space="0"/>
                    <w:right w:val="single" w:color="auto" w:sz="4" w:space="0"/>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储存区</w:t>
                  </w:r>
                </w:p>
              </w:tc>
              <w:tc>
                <w:tcPr>
                  <w:tcW w:w="1559" w:type="dxa"/>
                  <w:tcBorders>
                    <w:top w:val="single" w:color="auto" w:sz="4" w:space="0"/>
                    <w:left w:val="single" w:color="auto" w:sz="4" w:space="0"/>
                    <w:bottom w:val="single" w:color="auto" w:sz="4" w:space="0"/>
                    <w:tl2br w:val="nil"/>
                    <w:tr2bl w:val="nil"/>
                  </w:tcBorders>
                  <w:vAlign w:val="center"/>
                </w:tcPr>
                <w:p>
                  <w:pPr>
                    <w:adjustRightInd w:val="0"/>
                    <w:snapToGrid w:val="0"/>
                    <w:jc w:val="center"/>
                    <w:rPr>
                      <w:rFonts w:ascii="Times New Roman" w:hAnsi="Times New Roman" w:cs="Times New Roman"/>
                    </w:rPr>
                  </w:pPr>
                  <w:r>
                    <w:rPr>
                      <w:rFonts w:ascii="Times New Roman" w:hAnsi="Times New Roman" w:cs="Times New Roman"/>
                    </w:rPr>
                    <w:t>150</w:t>
                  </w:r>
                </w:p>
              </w:tc>
              <w:tc>
                <w:tcPr>
                  <w:tcW w:w="3583" w:type="dxa"/>
                  <w:tcBorders>
                    <w:top w:val="single" w:color="auto" w:sz="6" w:space="0"/>
                    <w:bottom w:val="single" w:color="auto" w:sz="6" w:space="0"/>
                    <w:tl2br w:val="nil"/>
                    <w:tr2bl w:val="nil"/>
                  </w:tcBorders>
                  <w:vAlign w:val="center"/>
                </w:tcPr>
                <w:p>
                  <w:pPr>
                    <w:pStyle w:val="45"/>
                    <w:adjustRightInd w:val="0"/>
                    <w:snapToGrid w:val="0"/>
                    <w:rPr>
                      <w:rFonts w:ascii="Times New Roman" w:hAnsi="Times New Roman" w:cs="Times New Roman" w:eastAsiaTheme="minorEastAsia"/>
                      <w:color w:val="auto"/>
                    </w:rPr>
                  </w:pPr>
                  <w:r>
                    <w:rPr>
                      <w:rFonts w:hint="eastAsia" w:ascii="Times New Roman" w:cs="Times New Roman" w:hAnsiTheme="minorEastAsia" w:eastAsiaTheme="minorEastAsia"/>
                      <w:color w:val="auto"/>
                    </w:rPr>
                    <w:t>存放</w:t>
                  </w:r>
                  <w:r>
                    <w:rPr>
                      <w:rFonts w:ascii="Times New Roman" w:cs="Times New Roman" w:hAnsiTheme="minorEastAsia" w:eastAsiaTheme="minorEastAsia"/>
                      <w:color w:val="auto"/>
                    </w:rPr>
                    <w:t>成品、半成品及打包材料</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PrEx>
              <w:trPr>
                <w:trHeight w:val="397" w:hRule="atLeast"/>
                <w:jc w:val="center"/>
              </w:trPr>
              <w:tc>
                <w:tcPr>
                  <w:tcW w:w="807" w:type="dxa"/>
                  <w:vMerge w:val="continue"/>
                  <w:tcBorders>
                    <w:tl2br w:val="nil"/>
                    <w:tr2bl w:val="nil"/>
                  </w:tcBorders>
                  <w:vAlign w:val="center"/>
                </w:tcPr>
                <w:p>
                  <w:pPr>
                    <w:pStyle w:val="45"/>
                    <w:adjustRightInd w:val="0"/>
                    <w:snapToGrid w:val="0"/>
                    <w:rPr>
                      <w:rFonts w:ascii="Times New Roman" w:hAnsi="Times New Roman" w:cs="Times New Roman" w:eastAsiaTheme="minorEastAsia"/>
                      <w:b/>
                      <w:color w:val="auto"/>
                    </w:rPr>
                  </w:pPr>
                </w:p>
              </w:tc>
              <w:tc>
                <w:tcPr>
                  <w:tcW w:w="1276"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1276" w:type="dxa"/>
                  <w:tcBorders>
                    <w:top w:val="single" w:color="auto" w:sz="4" w:space="0"/>
                    <w:bottom w:val="single" w:color="auto" w:sz="4" w:space="0"/>
                    <w:right w:val="single" w:color="auto" w:sz="4" w:space="0"/>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检验区</w:t>
                  </w:r>
                </w:p>
              </w:tc>
              <w:tc>
                <w:tcPr>
                  <w:tcW w:w="1559" w:type="dxa"/>
                  <w:tcBorders>
                    <w:top w:val="single" w:color="auto" w:sz="4" w:space="0"/>
                    <w:left w:val="single" w:color="auto" w:sz="4" w:space="0"/>
                    <w:bottom w:val="single" w:color="auto" w:sz="4" w:space="0"/>
                    <w:tl2br w:val="nil"/>
                    <w:tr2bl w:val="nil"/>
                  </w:tcBorders>
                  <w:vAlign w:val="center"/>
                </w:tcPr>
                <w:p>
                  <w:pPr>
                    <w:adjustRightInd w:val="0"/>
                    <w:snapToGrid w:val="0"/>
                    <w:jc w:val="center"/>
                    <w:rPr>
                      <w:rFonts w:ascii="Times New Roman" w:hAnsi="Times New Roman" w:cs="Times New Roman"/>
                    </w:rPr>
                  </w:pPr>
                  <w:r>
                    <w:rPr>
                      <w:rFonts w:ascii="Times New Roman" w:hAnsi="Times New Roman" w:cs="Times New Roman"/>
                    </w:rPr>
                    <w:t>40</w:t>
                  </w:r>
                </w:p>
              </w:tc>
              <w:tc>
                <w:tcPr>
                  <w:tcW w:w="3583" w:type="dxa"/>
                  <w:tcBorders>
                    <w:top w:val="single" w:color="auto" w:sz="6" w:space="0"/>
                    <w:bottom w:val="single" w:color="auto" w:sz="6" w:space="0"/>
                    <w:tl2br w:val="nil"/>
                    <w:tr2bl w:val="nil"/>
                  </w:tcBorders>
                  <w:vAlign w:val="center"/>
                </w:tcPr>
                <w:p>
                  <w:pPr>
                    <w:pStyle w:val="45"/>
                    <w:adjustRightInd w:val="0"/>
                    <w:snapToGrid w:val="0"/>
                    <w:rPr>
                      <w:rFonts w:ascii="Times New Roman" w:hAnsi="Times New Roman" w:cs="Times New Roman" w:eastAsiaTheme="minorEastAsia"/>
                      <w:color w:val="auto"/>
                    </w:rPr>
                  </w:pPr>
                  <w:r>
                    <w:rPr>
                      <w:rFonts w:ascii="Times New Roman" w:cs="Times New Roman" w:hAnsiTheme="minorEastAsia" w:eastAsiaTheme="minorEastAsia"/>
                      <w:color w:val="auto"/>
                    </w:rPr>
                    <w:t>安装进行半成品测试的检测设备</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PrEx>
              <w:trPr>
                <w:trHeight w:val="397" w:hRule="atLeast"/>
                <w:jc w:val="center"/>
              </w:trPr>
              <w:tc>
                <w:tcPr>
                  <w:tcW w:w="807" w:type="dxa"/>
                  <w:vMerge w:val="continue"/>
                  <w:tcBorders>
                    <w:tl2br w:val="nil"/>
                    <w:tr2bl w:val="nil"/>
                  </w:tcBorders>
                  <w:vAlign w:val="center"/>
                </w:tcPr>
                <w:p>
                  <w:pPr>
                    <w:pStyle w:val="45"/>
                    <w:adjustRightInd w:val="0"/>
                    <w:snapToGrid w:val="0"/>
                    <w:rPr>
                      <w:rFonts w:ascii="Times New Roman" w:hAnsi="Times New Roman" w:cs="Times New Roman" w:eastAsiaTheme="minorEastAsia"/>
                      <w:b/>
                      <w:color w:val="auto"/>
                    </w:rPr>
                  </w:pPr>
                </w:p>
              </w:tc>
              <w:tc>
                <w:tcPr>
                  <w:tcW w:w="1276"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1276" w:type="dxa"/>
                  <w:tcBorders>
                    <w:top w:val="single" w:color="auto" w:sz="4" w:space="0"/>
                    <w:right w:val="single" w:color="auto" w:sz="4" w:space="0"/>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模具间</w:t>
                  </w:r>
                </w:p>
              </w:tc>
              <w:tc>
                <w:tcPr>
                  <w:tcW w:w="1559" w:type="dxa"/>
                  <w:tcBorders>
                    <w:top w:val="single" w:color="auto" w:sz="4" w:space="0"/>
                    <w:left w:val="single" w:color="auto" w:sz="4" w:space="0"/>
                    <w:tl2br w:val="nil"/>
                    <w:tr2bl w:val="nil"/>
                  </w:tcBorders>
                  <w:vAlign w:val="center"/>
                </w:tcPr>
                <w:p>
                  <w:pPr>
                    <w:adjustRightInd w:val="0"/>
                    <w:snapToGrid w:val="0"/>
                    <w:jc w:val="center"/>
                    <w:rPr>
                      <w:rFonts w:ascii="Times New Roman" w:hAnsi="Times New Roman" w:cs="Times New Roman"/>
                    </w:rPr>
                  </w:pPr>
                  <w:r>
                    <w:rPr>
                      <w:rFonts w:ascii="Times New Roman" w:hAnsi="Times New Roman" w:cs="Times New Roman"/>
                    </w:rPr>
                    <w:t>110</w:t>
                  </w:r>
                </w:p>
              </w:tc>
              <w:tc>
                <w:tcPr>
                  <w:tcW w:w="3583" w:type="dxa"/>
                  <w:tcBorders>
                    <w:top w:val="single" w:color="auto" w:sz="6" w:space="0"/>
                    <w:tl2br w:val="nil"/>
                    <w:tr2bl w:val="nil"/>
                  </w:tcBorders>
                  <w:vAlign w:val="center"/>
                </w:tcPr>
                <w:p>
                  <w:pPr>
                    <w:pStyle w:val="45"/>
                    <w:adjustRightInd w:val="0"/>
                    <w:snapToGrid w:val="0"/>
                    <w:rPr>
                      <w:rFonts w:ascii="Times New Roman" w:hAnsi="Times New Roman" w:cs="Times New Roman" w:eastAsiaTheme="minorEastAsia"/>
                      <w:color w:val="auto"/>
                    </w:rPr>
                  </w:pPr>
                  <w:r>
                    <w:rPr>
                      <w:rFonts w:ascii="Times New Roman" w:cs="Times New Roman" w:hAnsiTheme="minorEastAsia" w:eastAsiaTheme="minorEastAsia"/>
                      <w:color w:val="auto"/>
                    </w:rPr>
                    <w:t>在穿入拉丝机之前模具的备件</w:t>
                  </w:r>
                </w:p>
              </w:tc>
            </w:tr>
          </w:tbl>
          <w:p>
            <w:pPr>
              <w:spacing w:line="360" w:lineRule="auto"/>
              <w:ind w:firstLine="482" w:firstLineChars="200"/>
              <w:rPr>
                <w:rFonts w:ascii="Times New Roman" w:hAnsi="Times New Roman" w:cs="Times New Roman"/>
                <w:b/>
                <w:sz w:val="24"/>
              </w:rPr>
            </w:pPr>
            <w:r>
              <w:rPr>
                <w:rFonts w:ascii="Times New Roman" w:hAnsi="Times New Roman" w:cs="Times New Roman"/>
                <w:b/>
                <w:sz w:val="24"/>
              </w:rPr>
              <w:t>5</w:t>
            </w:r>
            <w:r>
              <w:rPr>
                <w:rFonts w:ascii="Times New Roman" w:cs="Times New Roman" w:hAnsiTheme="minorEastAsia"/>
                <w:b/>
                <w:sz w:val="24"/>
              </w:rPr>
              <w:t>、项目主要生产设备和仪器设备</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本项目主要</w:t>
            </w:r>
            <w:r>
              <w:rPr>
                <w:rFonts w:hint="eastAsia" w:ascii="Times New Roman" w:cs="Times New Roman" w:hAnsiTheme="minorEastAsia"/>
                <w:sz w:val="24"/>
              </w:rPr>
              <w:t>生产设备和主要仪器设备</w:t>
            </w:r>
            <w:r>
              <w:rPr>
                <w:rFonts w:ascii="Times New Roman" w:cs="Times New Roman" w:hAnsiTheme="minorEastAsia"/>
                <w:sz w:val="24"/>
              </w:rPr>
              <w:t>名称数量一览表见表</w:t>
            </w:r>
            <w:r>
              <w:rPr>
                <w:rFonts w:hint="eastAsia" w:ascii="Times New Roman" w:hAnsi="Times New Roman" w:cs="Times New Roman"/>
                <w:sz w:val="24"/>
              </w:rPr>
              <w:t>6</w:t>
            </w:r>
            <w:r>
              <w:rPr>
                <w:rFonts w:ascii="Times New Roman" w:cs="Times New Roman" w:hAnsiTheme="minorEastAsia"/>
                <w:sz w:val="24"/>
              </w:rPr>
              <w:t>。</w:t>
            </w:r>
          </w:p>
          <w:p>
            <w:pPr>
              <w:adjustRightInd w:val="0"/>
              <w:snapToGrid w:val="0"/>
              <w:jc w:val="center"/>
              <w:rPr>
                <w:rFonts w:ascii="Times New Roman" w:hAnsi="Times New Roman" w:cs="Times New Roman"/>
                <w:b/>
                <w:szCs w:val="21"/>
              </w:rPr>
            </w:pPr>
            <w:r>
              <w:rPr>
                <w:rFonts w:ascii="Times New Roman" w:cs="Times New Roman" w:hAnsiTheme="minorEastAsia"/>
                <w:b/>
                <w:szCs w:val="21"/>
              </w:rPr>
              <w:t>表</w:t>
            </w:r>
            <w:r>
              <w:rPr>
                <w:rFonts w:hint="eastAsia" w:ascii="Times New Roman" w:hAnsi="Times New Roman" w:cs="Times New Roman"/>
                <w:b/>
                <w:szCs w:val="21"/>
              </w:rPr>
              <w:t xml:space="preserve">6  </w:t>
            </w:r>
            <w:r>
              <w:rPr>
                <w:rFonts w:ascii="Times New Roman" w:cs="Times New Roman" w:hAnsiTheme="minorEastAsia"/>
                <w:b/>
                <w:szCs w:val="21"/>
              </w:rPr>
              <w:t>主要生产设备和主要仪器设备名称数量一览表</w:t>
            </w:r>
          </w:p>
          <w:tbl>
            <w:tblPr>
              <w:tblStyle w:val="25"/>
              <w:tblW w:w="8501" w:type="dxa"/>
              <w:tblInd w:w="0" w:type="dxa"/>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autofit"/>
              <w:tblCellMar>
                <w:top w:w="0" w:type="dxa"/>
                <w:left w:w="108" w:type="dxa"/>
                <w:bottom w:w="0" w:type="dxa"/>
                <w:right w:w="108" w:type="dxa"/>
              </w:tblCellMar>
            </w:tblPr>
            <w:tblGrid>
              <w:gridCol w:w="665"/>
              <w:gridCol w:w="1985"/>
              <w:gridCol w:w="1276"/>
              <w:gridCol w:w="850"/>
              <w:gridCol w:w="851"/>
              <w:gridCol w:w="2874"/>
            </w:tblGrid>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PrEx>
              <w:trPr>
                <w:trHeight w:val="397" w:hRule="atLeast"/>
              </w:trPr>
              <w:tc>
                <w:tcPr>
                  <w:tcW w:w="665" w:type="dxa"/>
                  <w:shd w:val="clear" w:color="auto" w:fill="auto"/>
                  <w:vAlign w:val="center"/>
                </w:tcPr>
                <w:p>
                  <w:pPr>
                    <w:pStyle w:val="45"/>
                    <w:adjustRightInd w:val="0"/>
                    <w:snapToGrid w:val="0"/>
                    <w:rPr>
                      <w:rFonts w:ascii="Times New Roman" w:hAnsi="Times New Roman" w:cs="Times New Roman" w:eastAsiaTheme="minorEastAsia"/>
                      <w:b/>
                      <w:color w:val="auto"/>
                    </w:rPr>
                  </w:pPr>
                  <w:r>
                    <w:rPr>
                      <w:rFonts w:ascii="Times New Roman" w:cs="Times New Roman" w:hAnsiTheme="minorEastAsia" w:eastAsiaTheme="minorEastAsia"/>
                      <w:b/>
                      <w:color w:val="auto"/>
                    </w:rPr>
                    <w:t>序号</w:t>
                  </w:r>
                </w:p>
              </w:tc>
              <w:tc>
                <w:tcPr>
                  <w:tcW w:w="1985" w:type="dxa"/>
                  <w:shd w:val="clear" w:color="auto" w:fill="auto"/>
                  <w:vAlign w:val="center"/>
                </w:tcPr>
                <w:p>
                  <w:pPr>
                    <w:pStyle w:val="45"/>
                    <w:adjustRightInd w:val="0"/>
                    <w:snapToGrid w:val="0"/>
                    <w:rPr>
                      <w:rFonts w:ascii="Times New Roman" w:hAnsi="Times New Roman" w:cs="Times New Roman" w:eastAsiaTheme="minorEastAsia"/>
                      <w:b/>
                      <w:color w:val="auto"/>
                    </w:rPr>
                  </w:pPr>
                  <w:r>
                    <w:rPr>
                      <w:rFonts w:ascii="Times New Roman" w:cs="Times New Roman" w:hAnsiTheme="minorEastAsia" w:eastAsiaTheme="minorEastAsia"/>
                      <w:b/>
                      <w:color w:val="auto"/>
                    </w:rPr>
                    <w:t>设备名称</w:t>
                  </w:r>
                </w:p>
              </w:tc>
              <w:tc>
                <w:tcPr>
                  <w:tcW w:w="1276" w:type="dxa"/>
                  <w:shd w:val="clear" w:color="auto" w:fill="auto"/>
                  <w:vAlign w:val="center"/>
                </w:tcPr>
                <w:p>
                  <w:pPr>
                    <w:pStyle w:val="45"/>
                    <w:adjustRightInd w:val="0"/>
                    <w:snapToGrid w:val="0"/>
                    <w:rPr>
                      <w:rFonts w:ascii="Times New Roman" w:hAnsi="Times New Roman" w:cs="Times New Roman" w:eastAsiaTheme="minorEastAsia"/>
                      <w:b/>
                      <w:color w:val="auto"/>
                    </w:rPr>
                  </w:pPr>
                  <w:r>
                    <w:rPr>
                      <w:rFonts w:ascii="Times New Roman" w:cs="Times New Roman" w:hAnsiTheme="minorEastAsia" w:eastAsiaTheme="minorEastAsia"/>
                      <w:b/>
                      <w:color w:val="auto"/>
                    </w:rPr>
                    <w:t>型号</w:t>
                  </w:r>
                </w:p>
              </w:tc>
              <w:tc>
                <w:tcPr>
                  <w:tcW w:w="850" w:type="dxa"/>
                  <w:shd w:val="clear" w:color="auto" w:fill="auto"/>
                  <w:vAlign w:val="center"/>
                </w:tcPr>
                <w:p>
                  <w:pPr>
                    <w:pStyle w:val="45"/>
                    <w:adjustRightInd w:val="0"/>
                    <w:snapToGrid w:val="0"/>
                    <w:rPr>
                      <w:rFonts w:ascii="Times New Roman" w:hAnsi="Times New Roman" w:cs="Times New Roman" w:eastAsiaTheme="minorEastAsia"/>
                      <w:b/>
                      <w:color w:val="auto"/>
                    </w:rPr>
                  </w:pPr>
                  <w:r>
                    <w:rPr>
                      <w:rFonts w:ascii="Times New Roman" w:cs="Times New Roman" w:hAnsiTheme="minorEastAsia" w:eastAsiaTheme="minorEastAsia"/>
                      <w:b/>
                      <w:color w:val="auto"/>
                    </w:rPr>
                    <w:t>单位</w:t>
                  </w:r>
                </w:p>
              </w:tc>
              <w:tc>
                <w:tcPr>
                  <w:tcW w:w="851" w:type="dxa"/>
                  <w:shd w:val="clear" w:color="auto" w:fill="auto"/>
                  <w:vAlign w:val="center"/>
                </w:tcPr>
                <w:p>
                  <w:pPr>
                    <w:pStyle w:val="45"/>
                    <w:adjustRightInd w:val="0"/>
                    <w:snapToGrid w:val="0"/>
                    <w:rPr>
                      <w:rFonts w:ascii="Times New Roman" w:hAnsi="Times New Roman" w:cs="Times New Roman" w:eastAsiaTheme="minorEastAsia"/>
                      <w:b/>
                      <w:color w:val="auto"/>
                    </w:rPr>
                  </w:pPr>
                  <w:r>
                    <w:rPr>
                      <w:rFonts w:ascii="Times New Roman" w:cs="Times New Roman" w:hAnsiTheme="minorEastAsia" w:eastAsiaTheme="minorEastAsia"/>
                      <w:b/>
                      <w:color w:val="auto"/>
                    </w:rPr>
                    <w:t>数量</w:t>
                  </w:r>
                </w:p>
              </w:tc>
              <w:tc>
                <w:tcPr>
                  <w:tcW w:w="2874" w:type="dxa"/>
                  <w:shd w:val="clear" w:color="auto" w:fill="auto"/>
                  <w:vAlign w:val="center"/>
                </w:tcPr>
                <w:p>
                  <w:pPr>
                    <w:pStyle w:val="45"/>
                    <w:adjustRightInd w:val="0"/>
                    <w:snapToGrid w:val="0"/>
                    <w:rPr>
                      <w:rFonts w:ascii="Times New Roman" w:hAnsi="Times New Roman" w:cs="Times New Roman" w:eastAsiaTheme="minorEastAsia"/>
                      <w:b/>
                      <w:color w:val="auto"/>
                    </w:rPr>
                  </w:pPr>
                  <w:r>
                    <w:rPr>
                      <w:rFonts w:ascii="Times New Roman" w:cs="Times New Roman" w:hAnsiTheme="minorEastAsia" w:eastAsiaTheme="minorEastAsia"/>
                      <w:b/>
                      <w:color w:val="auto"/>
                    </w:rPr>
                    <w:t>备注</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65" w:type="dxa"/>
                  <w:shd w:val="clear" w:color="auto" w:fill="auto"/>
                  <w:vAlign w:val="center"/>
                </w:tcPr>
                <w:p>
                  <w:pPr>
                    <w:pStyle w:val="45"/>
                    <w:adjustRightInd w:val="0"/>
                    <w:snapToGrid w:val="0"/>
                    <w:rPr>
                      <w:rFonts w:ascii="Times New Roman" w:hAnsi="Times New Roman" w:cs="Times New Roman" w:eastAsiaTheme="minorEastAsia"/>
                      <w:b/>
                      <w:color w:val="auto"/>
                    </w:rPr>
                  </w:pPr>
                  <w:r>
                    <w:rPr>
                      <w:rFonts w:ascii="Times New Roman" w:hAnsi="Times New Roman" w:cs="Times New Roman" w:eastAsiaTheme="minorEastAsia"/>
                      <w:b/>
                      <w:color w:val="auto"/>
                    </w:rPr>
                    <w:t>1</w:t>
                  </w:r>
                </w:p>
              </w:tc>
              <w:tc>
                <w:tcPr>
                  <w:tcW w:w="1985"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cs="Times New Roman" w:hAnsiTheme="minorEastAsia" w:eastAsiaTheme="minorEastAsia"/>
                      <w:color w:val="auto"/>
                    </w:rPr>
                    <w:t>多道次湿拉机组</w:t>
                  </w:r>
                </w:p>
              </w:tc>
              <w:tc>
                <w:tcPr>
                  <w:tcW w:w="1276"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hAnsi="Times New Roman" w:cs="Times New Roman" w:eastAsiaTheme="minorEastAsia"/>
                      <w:color w:val="auto"/>
                    </w:rPr>
                    <w:t>NDW</w:t>
                  </w:r>
                  <w:r>
                    <w:rPr>
                      <w:rFonts w:ascii="Times New Roman" w:cs="Times New Roman" w:hAnsiTheme="minorEastAsia" w:eastAsiaTheme="minorEastAsia"/>
                      <w:color w:val="auto"/>
                    </w:rPr>
                    <w:t>、</w:t>
                  </w:r>
                  <w:r>
                    <w:rPr>
                      <w:rFonts w:ascii="Times New Roman" w:hAnsi="Times New Roman" w:cs="Times New Roman" w:eastAsiaTheme="minorEastAsia"/>
                      <w:color w:val="auto"/>
                    </w:rPr>
                    <w:t>NDE</w:t>
                  </w:r>
                </w:p>
              </w:tc>
              <w:tc>
                <w:tcPr>
                  <w:tcW w:w="850"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cs="Times New Roman" w:hAnsiTheme="minorEastAsia" w:eastAsiaTheme="minorEastAsia"/>
                      <w:color w:val="auto"/>
                    </w:rPr>
                    <w:t>台</w:t>
                  </w:r>
                </w:p>
              </w:tc>
              <w:tc>
                <w:tcPr>
                  <w:tcW w:w="851"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hAnsi="Times New Roman" w:cs="Times New Roman" w:eastAsiaTheme="minorEastAsia"/>
                      <w:color w:val="auto"/>
                    </w:rPr>
                    <w:t>154</w:t>
                  </w:r>
                </w:p>
              </w:tc>
              <w:tc>
                <w:tcPr>
                  <w:tcW w:w="2874" w:type="dxa"/>
                  <w:vMerge w:val="restart"/>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cs="Times New Roman" w:hAnsiTheme="minorEastAsia" w:eastAsiaTheme="minorEastAsia"/>
                      <w:color w:val="auto"/>
                    </w:rPr>
                    <w:t>属于工艺设备位于生产车间</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PrEx>
              <w:trPr>
                <w:trHeight w:val="397" w:hRule="atLeast"/>
              </w:trPr>
              <w:tc>
                <w:tcPr>
                  <w:tcW w:w="665" w:type="dxa"/>
                  <w:shd w:val="clear" w:color="auto" w:fill="auto"/>
                  <w:vAlign w:val="center"/>
                </w:tcPr>
                <w:p>
                  <w:pPr>
                    <w:pStyle w:val="45"/>
                    <w:adjustRightInd w:val="0"/>
                    <w:snapToGrid w:val="0"/>
                    <w:rPr>
                      <w:rFonts w:ascii="Times New Roman" w:hAnsi="Times New Roman" w:cs="Times New Roman" w:eastAsiaTheme="minorEastAsia"/>
                      <w:b/>
                      <w:color w:val="auto"/>
                    </w:rPr>
                  </w:pPr>
                  <w:r>
                    <w:rPr>
                      <w:rFonts w:ascii="Times New Roman" w:hAnsi="Times New Roman" w:cs="Times New Roman" w:eastAsiaTheme="minorEastAsia"/>
                      <w:b/>
                      <w:color w:val="auto"/>
                    </w:rPr>
                    <w:t>2</w:t>
                  </w:r>
                </w:p>
              </w:tc>
              <w:tc>
                <w:tcPr>
                  <w:tcW w:w="1985"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cs="Times New Roman" w:hAnsiTheme="minorEastAsia" w:eastAsiaTheme="minorEastAsia"/>
                      <w:color w:val="auto"/>
                    </w:rPr>
                    <w:t>重绕机</w:t>
                  </w:r>
                </w:p>
              </w:tc>
              <w:tc>
                <w:tcPr>
                  <w:tcW w:w="1276"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hAnsi="Times New Roman" w:cs="Times New Roman" w:eastAsiaTheme="minorEastAsia"/>
                      <w:color w:val="auto"/>
                    </w:rPr>
                    <w:t>/</w:t>
                  </w:r>
                </w:p>
              </w:tc>
              <w:tc>
                <w:tcPr>
                  <w:tcW w:w="850"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cs="Times New Roman" w:hAnsiTheme="minorEastAsia" w:eastAsiaTheme="minorEastAsia"/>
                      <w:color w:val="auto"/>
                    </w:rPr>
                    <w:t>台</w:t>
                  </w:r>
                </w:p>
              </w:tc>
              <w:tc>
                <w:tcPr>
                  <w:tcW w:w="851"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hAnsi="Times New Roman" w:cs="Times New Roman" w:eastAsiaTheme="minorEastAsia"/>
                      <w:color w:val="auto"/>
                    </w:rPr>
                    <w:t>6</w:t>
                  </w:r>
                </w:p>
              </w:tc>
              <w:tc>
                <w:tcPr>
                  <w:tcW w:w="2874" w:type="dxa"/>
                  <w:vMerge w:val="continue"/>
                  <w:shd w:val="clear" w:color="auto" w:fill="auto"/>
                  <w:vAlign w:val="center"/>
                </w:tcPr>
                <w:p>
                  <w:pPr>
                    <w:pStyle w:val="45"/>
                    <w:adjustRightInd w:val="0"/>
                    <w:snapToGrid w:val="0"/>
                    <w:rPr>
                      <w:rFonts w:ascii="Times New Roman" w:hAnsi="Times New Roman" w:cs="Times New Roman" w:eastAsiaTheme="minorEastAsia"/>
                      <w:color w:val="auto"/>
                    </w:rPr>
                  </w:pP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PrEx>
              <w:trPr>
                <w:trHeight w:val="397" w:hRule="atLeast"/>
              </w:trPr>
              <w:tc>
                <w:tcPr>
                  <w:tcW w:w="665" w:type="dxa"/>
                  <w:shd w:val="clear" w:color="auto" w:fill="auto"/>
                  <w:vAlign w:val="center"/>
                </w:tcPr>
                <w:p>
                  <w:pPr>
                    <w:pStyle w:val="45"/>
                    <w:adjustRightInd w:val="0"/>
                    <w:snapToGrid w:val="0"/>
                    <w:rPr>
                      <w:rFonts w:ascii="Times New Roman" w:hAnsi="Times New Roman" w:cs="Times New Roman" w:eastAsiaTheme="minorEastAsia"/>
                      <w:b/>
                      <w:color w:val="auto"/>
                    </w:rPr>
                  </w:pPr>
                  <w:r>
                    <w:rPr>
                      <w:rFonts w:ascii="Times New Roman" w:hAnsi="Times New Roman" w:cs="Times New Roman" w:eastAsiaTheme="minorEastAsia"/>
                      <w:b/>
                      <w:color w:val="auto"/>
                    </w:rPr>
                    <w:t>3</w:t>
                  </w:r>
                </w:p>
              </w:tc>
              <w:tc>
                <w:tcPr>
                  <w:tcW w:w="1985"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cs="Times New Roman" w:hAnsiTheme="minorEastAsia" w:eastAsiaTheme="minorEastAsia"/>
                      <w:color w:val="auto"/>
                    </w:rPr>
                    <w:t>乳化液稀释装置</w:t>
                  </w:r>
                </w:p>
              </w:tc>
              <w:tc>
                <w:tcPr>
                  <w:tcW w:w="1276"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hAnsi="Times New Roman" w:cs="Times New Roman" w:eastAsiaTheme="minorEastAsia"/>
                      <w:color w:val="auto"/>
                    </w:rPr>
                    <w:t>/</w:t>
                  </w:r>
                </w:p>
              </w:tc>
              <w:tc>
                <w:tcPr>
                  <w:tcW w:w="850"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cs="Times New Roman" w:hAnsiTheme="minorEastAsia" w:eastAsiaTheme="minorEastAsia"/>
                      <w:color w:val="auto"/>
                    </w:rPr>
                    <w:t>套</w:t>
                  </w:r>
                </w:p>
              </w:tc>
              <w:tc>
                <w:tcPr>
                  <w:tcW w:w="851"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hAnsi="Times New Roman" w:cs="Times New Roman" w:eastAsiaTheme="minorEastAsia"/>
                      <w:color w:val="auto"/>
                    </w:rPr>
                    <w:t>1</w:t>
                  </w:r>
                </w:p>
              </w:tc>
              <w:tc>
                <w:tcPr>
                  <w:tcW w:w="2874"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cs="Times New Roman" w:hAnsiTheme="minorEastAsia" w:eastAsiaTheme="minorEastAsia"/>
                      <w:color w:val="000000" w:themeColor="text1"/>
                    </w:rPr>
                    <w:t>属于公辅设备位于乳化站</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PrEx>
              <w:trPr>
                <w:trHeight w:val="397" w:hRule="atLeast"/>
              </w:trPr>
              <w:tc>
                <w:tcPr>
                  <w:tcW w:w="665" w:type="dxa"/>
                  <w:shd w:val="clear" w:color="auto" w:fill="auto"/>
                  <w:vAlign w:val="center"/>
                </w:tcPr>
                <w:p>
                  <w:pPr>
                    <w:pStyle w:val="45"/>
                    <w:adjustRightInd w:val="0"/>
                    <w:snapToGrid w:val="0"/>
                    <w:rPr>
                      <w:rFonts w:ascii="Times New Roman" w:hAnsi="Times New Roman" w:cs="Times New Roman" w:eastAsiaTheme="minorEastAsia"/>
                      <w:b/>
                      <w:color w:val="auto"/>
                    </w:rPr>
                  </w:pPr>
                  <w:r>
                    <w:rPr>
                      <w:rFonts w:ascii="Times New Roman" w:hAnsi="Times New Roman" w:cs="Times New Roman" w:eastAsiaTheme="minorEastAsia"/>
                      <w:b/>
                      <w:color w:val="auto"/>
                    </w:rPr>
                    <w:t>4</w:t>
                  </w:r>
                </w:p>
              </w:tc>
              <w:tc>
                <w:tcPr>
                  <w:tcW w:w="1985"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cs="Times New Roman" w:hAnsiTheme="minorEastAsia" w:eastAsiaTheme="minorEastAsia"/>
                      <w:color w:val="auto"/>
                    </w:rPr>
                    <w:t>激光测径仪</w:t>
                  </w:r>
                </w:p>
              </w:tc>
              <w:tc>
                <w:tcPr>
                  <w:tcW w:w="1276"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hAnsi="Times New Roman" w:cs="Times New Roman" w:eastAsiaTheme="minorEastAsia"/>
                      <w:color w:val="auto"/>
                    </w:rPr>
                    <w:t>/</w:t>
                  </w:r>
                </w:p>
              </w:tc>
              <w:tc>
                <w:tcPr>
                  <w:tcW w:w="850"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cs="Times New Roman" w:hAnsiTheme="minorEastAsia" w:eastAsiaTheme="minorEastAsia"/>
                      <w:color w:val="auto"/>
                    </w:rPr>
                    <w:t>台</w:t>
                  </w:r>
                </w:p>
              </w:tc>
              <w:tc>
                <w:tcPr>
                  <w:tcW w:w="851"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hAnsi="Times New Roman" w:cs="Times New Roman" w:eastAsiaTheme="minorEastAsia"/>
                      <w:color w:val="auto"/>
                    </w:rPr>
                    <w:t>5</w:t>
                  </w:r>
                </w:p>
              </w:tc>
              <w:tc>
                <w:tcPr>
                  <w:tcW w:w="2874" w:type="dxa"/>
                  <w:vMerge w:val="restart"/>
                  <w:shd w:val="clear" w:color="auto" w:fill="auto"/>
                  <w:vAlign w:val="center"/>
                </w:tcPr>
                <w:p>
                  <w:pPr>
                    <w:pStyle w:val="45"/>
                    <w:adjustRightInd w:val="0"/>
                    <w:snapToGrid w:val="0"/>
                    <w:rPr>
                      <w:rFonts w:ascii="Times New Roman" w:hAnsi="Times New Roman" w:cs="Times New Roman" w:eastAsiaTheme="minorEastAsia"/>
                      <w:color w:val="auto"/>
                      <w:sz w:val="22"/>
                    </w:rPr>
                  </w:pPr>
                  <w:r>
                    <w:rPr>
                      <w:rFonts w:ascii="Times New Roman" w:cs="Times New Roman" w:hAnsiTheme="minorEastAsia" w:eastAsiaTheme="minorEastAsia"/>
                      <w:color w:val="auto"/>
                      <w:sz w:val="22"/>
                    </w:rPr>
                    <w:t>属于检验设备位于检验室</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PrEx>
              <w:trPr>
                <w:trHeight w:val="397" w:hRule="atLeast"/>
              </w:trPr>
              <w:tc>
                <w:tcPr>
                  <w:tcW w:w="665" w:type="dxa"/>
                  <w:shd w:val="clear" w:color="auto" w:fill="auto"/>
                  <w:vAlign w:val="center"/>
                </w:tcPr>
                <w:p>
                  <w:pPr>
                    <w:pStyle w:val="45"/>
                    <w:adjustRightInd w:val="0"/>
                    <w:snapToGrid w:val="0"/>
                    <w:rPr>
                      <w:rFonts w:ascii="Times New Roman" w:hAnsi="Times New Roman" w:cs="Times New Roman" w:eastAsiaTheme="minorEastAsia"/>
                      <w:b/>
                      <w:color w:val="auto"/>
                    </w:rPr>
                  </w:pPr>
                  <w:r>
                    <w:rPr>
                      <w:rFonts w:ascii="Times New Roman" w:hAnsi="Times New Roman" w:cs="Times New Roman" w:eastAsiaTheme="minorEastAsia"/>
                      <w:b/>
                      <w:color w:val="auto"/>
                    </w:rPr>
                    <w:t>5</w:t>
                  </w:r>
                </w:p>
              </w:tc>
              <w:tc>
                <w:tcPr>
                  <w:tcW w:w="1985"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cs="Times New Roman" w:hAnsiTheme="minorEastAsia" w:eastAsiaTheme="minorEastAsia"/>
                      <w:color w:val="auto"/>
                    </w:rPr>
                    <w:t>破断实验拉力机</w:t>
                  </w:r>
                </w:p>
              </w:tc>
              <w:tc>
                <w:tcPr>
                  <w:tcW w:w="1276"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hAnsi="Times New Roman" w:cs="Times New Roman" w:eastAsiaTheme="minorEastAsia"/>
                      <w:color w:val="auto"/>
                    </w:rPr>
                    <w:t>/</w:t>
                  </w:r>
                </w:p>
              </w:tc>
              <w:tc>
                <w:tcPr>
                  <w:tcW w:w="850"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cs="Times New Roman" w:hAnsiTheme="minorEastAsia" w:eastAsiaTheme="minorEastAsia"/>
                      <w:color w:val="auto"/>
                    </w:rPr>
                    <w:t>台</w:t>
                  </w:r>
                </w:p>
              </w:tc>
              <w:tc>
                <w:tcPr>
                  <w:tcW w:w="851"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hAnsi="Times New Roman" w:cs="Times New Roman" w:eastAsiaTheme="minorEastAsia"/>
                      <w:color w:val="auto"/>
                    </w:rPr>
                    <w:t>1</w:t>
                  </w:r>
                </w:p>
              </w:tc>
              <w:tc>
                <w:tcPr>
                  <w:tcW w:w="2874" w:type="dxa"/>
                  <w:vMerge w:val="continue"/>
                  <w:shd w:val="clear" w:color="auto" w:fill="auto"/>
                  <w:vAlign w:val="center"/>
                </w:tcPr>
                <w:p>
                  <w:pPr>
                    <w:pStyle w:val="45"/>
                    <w:adjustRightInd w:val="0"/>
                    <w:snapToGrid w:val="0"/>
                    <w:rPr>
                      <w:rFonts w:ascii="Times New Roman" w:hAnsi="Times New Roman" w:cs="Times New Roman" w:eastAsiaTheme="minorEastAsia"/>
                      <w:color w:val="auto"/>
                      <w:sz w:val="22"/>
                    </w:rPr>
                  </w:pP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PrEx>
              <w:trPr>
                <w:trHeight w:val="397" w:hRule="atLeast"/>
              </w:trPr>
              <w:tc>
                <w:tcPr>
                  <w:tcW w:w="665" w:type="dxa"/>
                  <w:shd w:val="clear" w:color="auto" w:fill="auto"/>
                  <w:vAlign w:val="center"/>
                </w:tcPr>
                <w:p>
                  <w:pPr>
                    <w:pStyle w:val="45"/>
                    <w:adjustRightInd w:val="0"/>
                    <w:snapToGrid w:val="0"/>
                    <w:rPr>
                      <w:rFonts w:ascii="Times New Roman" w:hAnsi="Times New Roman" w:cs="Times New Roman" w:eastAsiaTheme="minorEastAsia"/>
                      <w:b/>
                      <w:color w:val="auto"/>
                    </w:rPr>
                  </w:pPr>
                  <w:r>
                    <w:rPr>
                      <w:rFonts w:ascii="Times New Roman" w:hAnsi="Times New Roman" w:cs="Times New Roman" w:eastAsiaTheme="minorEastAsia"/>
                      <w:b/>
                      <w:color w:val="auto"/>
                    </w:rPr>
                    <w:t>6</w:t>
                  </w:r>
                </w:p>
              </w:tc>
              <w:tc>
                <w:tcPr>
                  <w:tcW w:w="1985"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cs="Times New Roman" w:hAnsiTheme="minorEastAsia" w:eastAsiaTheme="minorEastAsia"/>
                      <w:color w:val="auto"/>
                    </w:rPr>
                    <w:t>扭转测试机</w:t>
                  </w:r>
                </w:p>
              </w:tc>
              <w:tc>
                <w:tcPr>
                  <w:tcW w:w="1276"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hAnsi="Times New Roman" w:cs="Times New Roman" w:eastAsiaTheme="minorEastAsia"/>
                      <w:color w:val="auto"/>
                    </w:rPr>
                    <w:t>/</w:t>
                  </w:r>
                </w:p>
              </w:tc>
              <w:tc>
                <w:tcPr>
                  <w:tcW w:w="850"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cs="Times New Roman" w:hAnsiTheme="minorEastAsia" w:eastAsiaTheme="minorEastAsia"/>
                      <w:color w:val="auto"/>
                    </w:rPr>
                    <w:t>台</w:t>
                  </w:r>
                </w:p>
              </w:tc>
              <w:tc>
                <w:tcPr>
                  <w:tcW w:w="851"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hAnsi="Times New Roman" w:cs="Times New Roman" w:eastAsiaTheme="minorEastAsia"/>
                      <w:color w:val="auto"/>
                    </w:rPr>
                    <w:t>1</w:t>
                  </w:r>
                </w:p>
              </w:tc>
              <w:tc>
                <w:tcPr>
                  <w:tcW w:w="2874" w:type="dxa"/>
                  <w:vMerge w:val="continue"/>
                  <w:shd w:val="clear" w:color="auto" w:fill="auto"/>
                  <w:vAlign w:val="center"/>
                </w:tcPr>
                <w:p>
                  <w:pPr>
                    <w:pStyle w:val="45"/>
                    <w:adjustRightInd w:val="0"/>
                    <w:snapToGrid w:val="0"/>
                    <w:rPr>
                      <w:rFonts w:ascii="Times New Roman" w:hAnsi="Times New Roman" w:cs="Times New Roman" w:eastAsiaTheme="minorEastAsia"/>
                      <w:color w:val="auto"/>
                      <w:sz w:val="22"/>
                    </w:rPr>
                  </w:pP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PrEx>
              <w:trPr>
                <w:trHeight w:val="397" w:hRule="atLeast"/>
              </w:trPr>
              <w:tc>
                <w:tcPr>
                  <w:tcW w:w="665" w:type="dxa"/>
                  <w:shd w:val="clear" w:color="auto" w:fill="auto"/>
                  <w:vAlign w:val="center"/>
                </w:tcPr>
                <w:p>
                  <w:pPr>
                    <w:pStyle w:val="45"/>
                    <w:adjustRightInd w:val="0"/>
                    <w:snapToGrid w:val="0"/>
                    <w:rPr>
                      <w:rFonts w:ascii="Times New Roman" w:hAnsi="Times New Roman" w:cs="Times New Roman" w:eastAsiaTheme="minorEastAsia"/>
                      <w:b/>
                      <w:color w:val="auto"/>
                    </w:rPr>
                  </w:pPr>
                  <w:r>
                    <w:rPr>
                      <w:rFonts w:ascii="Times New Roman" w:hAnsi="Times New Roman" w:cs="Times New Roman" w:eastAsiaTheme="minorEastAsia"/>
                      <w:b/>
                      <w:color w:val="auto"/>
                    </w:rPr>
                    <w:t>7</w:t>
                  </w:r>
                </w:p>
              </w:tc>
              <w:tc>
                <w:tcPr>
                  <w:tcW w:w="1985"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cs="Times New Roman" w:hAnsiTheme="minorEastAsia" w:eastAsiaTheme="minorEastAsia"/>
                      <w:color w:val="auto"/>
                    </w:rPr>
                    <w:t>工业显微镜</w:t>
                  </w:r>
                </w:p>
              </w:tc>
              <w:tc>
                <w:tcPr>
                  <w:tcW w:w="1276"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hAnsi="Times New Roman" w:cs="Times New Roman" w:eastAsiaTheme="minorEastAsia"/>
                      <w:color w:val="auto"/>
                    </w:rPr>
                    <w:t>/</w:t>
                  </w:r>
                </w:p>
              </w:tc>
              <w:tc>
                <w:tcPr>
                  <w:tcW w:w="850"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cs="Times New Roman" w:hAnsiTheme="minorEastAsia" w:eastAsiaTheme="minorEastAsia"/>
                      <w:color w:val="auto"/>
                    </w:rPr>
                    <w:t>台</w:t>
                  </w:r>
                </w:p>
              </w:tc>
              <w:tc>
                <w:tcPr>
                  <w:tcW w:w="851"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hAnsi="Times New Roman" w:cs="Times New Roman" w:eastAsiaTheme="minorEastAsia"/>
                      <w:color w:val="auto"/>
                    </w:rPr>
                    <w:t>1</w:t>
                  </w:r>
                </w:p>
              </w:tc>
              <w:tc>
                <w:tcPr>
                  <w:tcW w:w="2874" w:type="dxa"/>
                  <w:vMerge w:val="continue"/>
                  <w:shd w:val="clear" w:color="auto" w:fill="auto"/>
                  <w:vAlign w:val="center"/>
                </w:tcPr>
                <w:p>
                  <w:pPr>
                    <w:pStyle w:val="45"/>
                    <w:adjustRightInd w:val="0"/>
                    <w:snapToGrid w:val="0"/>
                    <w:rPr>
                      <w:rFonts w:ascii="Times New Roman" w:hAnsi="Times New Roman" w:cs="Times New Roman" w:eastAsiaTheme="minorEastAsia"/>
                      <w:color w:val="auto"/>
                      <w:sz w:val="22"/>
                    </w:rPr>
                  </w:pP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PrEx>
              <w:trPr>
                <w:trHeight w:val="397" w:hRule="atLeast"/>
              </w:trPr>
              <w:tc>
                <w:tcPr>
                  <w:tcW w:w="665" w:type="dxa"/>
                  <w:shd w:val="clear" w:color="auto" w:fill="auto"/>
                  <w:vAlign w:val="center"/>
                </w:tcPr>
                <w:p>
                  <w:pPr>
                    <w:pStyle w:val="45"/>
                    <w:adjustRightInd w:val="0"/>
                    <w:snapToGrid w:val="0"/>
                    <w:rPr>
                      <w:rFonts w:ascii="Times New Roman" w:hAnsi="Times New Roman" w:cs="Times New Roman" w:eastAsiaTheme="minorEastAsia"/>
                      <w:b/>
                      <w:color w:val="auto"/>
                    </w:rPr>
                  </w:pPr>
                  <w:r>
                    <w:rPr>
                      <w:rFonts w:ascii="Times New Roman" w:hAnsi="Times New Roman" w:cs="Times New Roman" w:eastAsiaTheme="minorEastAsia"/>
                      <w:b/>
                      <w:color w:val="auto"/>
                    </w:rPr>
                    <w:t>8</w:t>
                  </w:r>
                </w:p>
              </w:tc>
              <w:tc>
                <w:tcPr>
                  <w:tcW w:w="1985"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cs="Times New Roman" w:hAnsiTheme="minorEastAsia" w:eastAsiaTheme="minorEastAsia"/>
                      <w:color w:val="auto"/>
                    </w:rPr>
                    <w:t>电气设备</w:t>
                  </w:r>
                </w:p>
              </w:tc>
              <w:tc>
                <w:tcPr>
                  <w:tcW w:w="1276"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hAnsi="Times New Roman" w:cs="Times New Roman" w:eastAsiaTheme="minorEastAsia"/>
                      <w:color w:val="auto"/>
                    </w:rPr>
                    <w:t>/</w:t>
                  </w:r>
                </w:p>
              </w:tc>
              <w:tc>
                <w:tcPr>
                  <w:tcW w:w="850"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cs="Times New Roman" w:hAnsiTheme="minorEastAsia" w:eastAsiaTheme="minorEastAsia"/>
                      <w:color w:val="auto"/>
                    </w:rPr>
                    <w:t>套</w:t>
                  </w:r>
                </w:p>
              </w:tc>
              <w:tc>
                <w:tcPr>
                  <w:tcW w:w="851" w:type="dxa"/>
                  <w:shd w:val="clear" w:color="auto" w:fill="auto"/>
                  <w:vAlign w:val="center"/>
                </w:tcPr>
                <w:p>
                  <w:pPr>
                    <w:pStyle w:val="45"/>
                    <w:adjustRightInd w:val="0"/>
                    <w:snapToGrid w:val="0"/>
                    <w:rPr>
                      <w:rFonts w:ascii="Times New Roman" w:hAnsi="Times New Roman" w:cs="Times New Roman" w:eastAsiaTheme="minorEastAsia"/>
                      <w:color w:val="auto"/>
                    </w:rPr>
                  </w:pPr>
                  <w:r>
                    <w:rPr>
                      <w:rFonts w:ascii="Times New Roman" w:hAnsi="Times New Roman" w:cs="Times New Roman" w:eastAsiaTheme="minorEastAsia"/>
                      <w:color w:val="auto"/>
                    </w:rPr>
                    <w:t>1</w:t>
                  </w:r>
                </w:p>
              </w:tc>
              <w:tc>
                <w:tcPr>
                  <w:tcW w:w="2874" w:type="dxa"/>
                  <w:shd w:val="clear" w:color="auto" w:fill="auto"/>
                  <w:vAlign w:val="center"/>
                </w:tcPr>
                <w:p>
                  <w:pPr>
                    <w:pStyle w:val="45"/>
                    <w:adjustRightInd w:val="0"/>
                    <w:snapToGrid w:val="0"/>
                    <w:rPr>
                      <w:rFonts w:ascii="Times New Roman" w:hAnsi="Times New Roman" w:cs="Times New Roman" w:eastAsiaTheme="minorEastAsia"/>
                      <w:color w:val="auto"/>
                      <w:sz w:val="22"/>
                    </w:rPr>
                  </w:pPr>
                  <w:r>
                    <w:rPr>
                      <w:rFonts w:ascii="Times New Roman" w:cs="Times New Roman" w:hAnsiTheme="minorEastAsia" w:eastAsiaTheme="minorEastAsia"/>
                      <w:color w:val="auto"/>
                      <w:sz w:val="22"/>
                    </w:rPr>
                    <w:t>供配电位于乳化站西侧</w:t>
                  </w:r>
                </w:p>
              </w:tc>
            </w:tr>
          </w:tbl>
          <w:p>
            <w:pPr>
              <w:spacing w:line="360" w:lineRule="auto"/>
              <w:ind w:firstLine="482" w:firstLineChars="200"/>
              <w:rPr>
                <w:rFonts w:ascii="Times New Roman" w:hAnsi="Times New Roman" w:cs="Times New Roman"/>
                <w:b/>
                <w:sz w:val="24"/>
              </w:rPr>
            </w:pPr>
            <w:r>
              <w:rPr>
                <w:rFonts w:ascii="Times New Roman" w:hAnsi="Times New Roman" w:cs="Times New Roman"/>
                <w:b/>
                <w:sz w:val="24"/>
              </w:rPr>
              <w:t>6</w:t>
            </w:r>
            <w:r>
              <w:rPr>
                <w:rFonts w:ascii="Times New Roman" w:cs="Times New Roman" w:hAnsiTheme="minorEastAsia"/>
                <w:b/>
                <w:sz w:val="24"/>
              </w:rPr>
              <w:t>、项目原辅材料、能源消耗</w:t>
            </w:r>
          </w:p>
          <w:p>
            <w:pPr>
              <w:spacing w:line="360" w:lineRule="auto"/>
              <w:ind w:firstLine="480" w:firstLineChars="200"/>
              <w:rPr>
                <w:rFonts w:ascii="Times New Roman" w:hAnsi="Times New Roman" w:cs="Times New Roman"/>
                <w:sz w:val="24"/>
              </w:rPr>
            </w:pPr>
            <w:r>
              <w:rPr>
                <w:rFonts w:hint="eastAsia" w:ascii="Times New Roman" w:cs="Times New Roman" w:hAnsiTheme="minorEastAsia"/>
                <w:sz w:val="24"/>
              </w:rPr>
              <w:t>本</w:t>
            </w:r>
            <w:r>
              <w:rPr>
                <w:rFonts w:ascii="Times New Roman" w:cs="Times New Roman" w:hAnsiTheme="minorEastAsia"/>
                <w:sz w:val="24"/>
              </w:rPr>
              <w:t>项目主要使用的原辅材料及能源消耗见表</w:t>
            </w:r>
            <w:r>
              <w:rPr>
                <w:rFonts w:hint="eastAsia" w:ascii="Times New Roman" w:hAnsi="Times New Roman" w:cs="Times New Roman"/>
                <w:sz w:val="24"/>
              </w:rPr>
              <w:t>7</w:t>
            </w:r>
            <w:r>
              <w:rPr>
                <w:rFonts w:ascii="Times New Roman" w:cs="Times New Roman" w:hAnsiTheme="minorEastAsia"/>
                <w:sz w:val="24"/>
              </w:rPr>
              <w:t>。</w:t>
            </w:r>
          </w:p>
          <w:p>
            <w:pPr>
              <w:adjustRightInd w:val="0"/>
              <w:snapToGrid w:val="0"/>
              <w:ind w:firstLine="422" w:firstLineChars="200"/>
              <w:jc w:val="center"/>
              <w:rPr>
                <w:rFonts w:ascii="Times New Roman" w:hAnsi="Times New Roman" w:cs="Times New Roman"/>
                <w:b/>
                <w:szCs w:val="21"/>
              </w:rPr>
            </w:pPr>
            <w:r>
              <w:rPr>
                <w:rFonts w:ascii="Times New Roman" w:cs="Times New Roman" w:hAnsiTheme="minorEastAsia"/>
                <w:b/>
                <w:szCs w:val="21"/>
              </w:rPr>
              <w:t>表</w:t>
            </w:r>
            <w:r>
              <w:rPr>
                <w:rFonts w:ascii="Times New Roman" w:hAnsi="Times New Roman" w:cs="Times New Roman"/>
                <w:b/>
                <w:szCs w:val="21"/>
              </w:rPr>
              <w:t xml:space="preserve">7  </w:t>
            </w:r>
            <w:r>
              <w:rPr>
                <w:rFonts w:ascii="Times New Roman" w:cs="Times New Roman" w:hAnsiTheme="minorEastAsia"/>
                <w:b/>
                <w:szCs w:val="21"/>
              </w:rPr>
              <w:t>项目主要原材料明细及能源消耗</w:t>
            </w:r>
          </w:p>
          <w:tbl>
            <w:tblPr>
              <w:tblStyle w:val="25"/>
              <w:tblW w:w="850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1416"/>
              <w:gridCol w:w="1416"/>
              <w:gridCol w:w="1277"/>
              <w:gridCol w:w="35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810" w:type="dxa"/>
                  <w:shd w:val="clear" w:color="000000" w:fill="FFFFFF"/>
                  <w:vAlign w:val="center"/>
                </w:tcPr>
                <w:p>
                  <w:pPr>
                    <w:pStyle w:val="45"/>
                    <w:adjustRightInd w:val="0"/>
                    <w:snapToGrid w:val="0"/>
                    <w:rPr>
                      <w:rFonts w:asciiTheme="minorEastAsia" w:hAnsiTheme="minorEastAsia" w:eastAsiaTheme="minorEastAsia"/>
                      <w:b/>
                    </w:rPr>
                  </w:pPr>
                  <w:r>
                    <w:rPr>
                      <w:rFonts w:asciiTheme="minorEastAsia" w:hAnsiTheme="minorEastAsia" w:eastAsiaTheme="minorEastAsia"/>
                      <w:b/>
                    </w:rPr>
                    <w:t>序号</w:t>
                  </w:r>
                </w:p>
              </w:tc>
              <w:tc>
                <w:tcPr>
                  <w:tcW w:w="1416" w:type="dxa"/>
                  <w:shd w:val="clear" w:color="000000" w:fill="FFFFFF"/>
                  <w:vAlign w:val="center"/>
                </w:tcPr>
                <w:p>
                  <w:pPr>
                    <w:pStyle w:val="45"/>
                    <w:adjustRightInd w:val="0"/>
                    <w:snapToGrid w:val="0"/>
                    <w:rPr>
                      <w:rFonts w:asciiTheme="minorEastAsia" w:hAnsiTheme="minorEastAsia" w:eastAsiaTheme="minorEastAsia"/>
                      <w:b/>
                    </w:rPr>
                  </w:pPr>
                  <w:r>
                    <w:rPr>
                      <w:rFonts w:asciiTheme="minorEastAsia" w:hAnsiTheme="minorEastAsia" w:eastAsiaTheme="minorEastAsia"/>
                      <w:b/>
                    </w:rPr>
                    <w:t>原料名称</w:t>
                  </w:r>
                </w:p>
              </w:tc>
              <w:tc>
                <w:tcPr>
                  <w:tcW w:w="1416" w:type="dxa"/>
                  <w:shd w:val="clear" w:color="000000" w:fill="FFFFFF"/>
                  <w:vAlign w:val="center"/>
                </w:tcPr>
                <w:p>
                  <w:pPr>
                    <w:pStyle w:val="45"/>
                    <w:adjustRightInd w:val="0"/>
                    <w:snapToGrid w:val="0"/>
                    <w:rPr>
                      <w:rFonts w:asciiTheme="minorEastAsia" w:hAnsiTheme="minorEastAsia" w:eastAsiaTheme="minorEastAsia"/>
                      <w:b/>
                    </w:rPr>
                  </w:pPr>
                  <w:r>
                    <w:rPr>
                      <w:rFonts w:asciiTheme="minorEastAsia" w:hAnsiTheme="minorEastAsia" w:eastAsiaTheme="minorEastAsia"/>
                      <w:b/>
                    </w:rPr>
                    <w:t>规格型号</w:t>
                  </w:r>
                </w:p>
              </w:tc>
              <w:tc>
                <w:tcPr>
                  <w:tcW w:w="1277" w:type="dxa"/>
                  <w:shd w:val="clear" w:color="000000" w:fill="FFFFFF"/>
                  <w:vAlign w:val="center"/>
                </w:tcPr>
                <w:p>
                  <w:pPr>
                    <w:pStyle w:val="45"/>
                    <w:adjustRightInd w:val="0"/>
                    <w:snapToGrid w:val="0"/>
                    <w:rPr>
                      <w:rFonts w:asciiTheme="minorEastAsia" w:hAnsiTheme="minorEastAsia" w:eastAsiaTheme="minorEastAsia"/>
                      <w:b/>
                    </w:rPr>
                  </w:pPr>
                  <w:r>
                    <w:rPr>
                      <w:rFonts w:asciiTheme="minorEastAsia" w:hAnsiTheme="minorEastAsia" w:eastAsiaTheme="minorEastAsia"/>
                      <w:b/>
                    </w:rPr>
                    <w:t>年消耗量</w:t>
                  </w:r>
                </w:p>
              </w:tc>
              <w:tc>
                <w:tcPr>
                  <w:tcW w:w="3582" w:type="dxa"/>
                  <w:shd w:val="clear" w:color="000000" w:fill="FFFFFF"/>
                  <w:vAlign w:val="center"/>
                </w:tcPr>
                <w:p>
                  <w:pPr>
                    <w:pStyle w:val="45"/>
                    <w:adjustRightInd w:val="0"/>
                    <w:snapToGrid w:val="0"/>
                    <w:rPr>
                      <w:rFonts w:asciiTheme="minorEastAsia" w:hAnsiTheme="minorEastAsia" w:eastAsiaTheme="minorEastAsia"/>
                      <w:b/>
                    </w:rPr>
                  </w:pPr>
                  <w:r>
                    <w:rPr>
                      <w:rFonts w:asciiTheme="minorEastAsia" w:hAnsiTheme="minorEastAsia" w:eastAsiaTheme="minorEastAsia"/>
                      <w:b/>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1" w:type="dxa"/>
                  <w:gridSpan w:val="5"/>
                  <w:shd w:val="clear" w:color="000000" w:fill="FFFFFF"/>
                  <w:vAlign w:val="center"/>
                </w:tcPr>
                <w:p>
                  <w:pPr>
                    <w:pStyle w:val="45"/>
                    <w:adjustRightInd w:val="0"/>
                    <w:snapToGrid w:val="0"/>
                    <w:jc w:val="left"/>
                    <w:rPr>
                      <w:rFonts w:ascii="Times New Roman" w:hAnsi="Times New Roman" w:cs="Times New Roman" w:eastAsiaTheme="minorEastAsia"/>
                    </w:rPr>
                  </w:pPr>
                  <w:r>
                    <w:rPr>
                      <w:rFonts w:ascii="Times New Roman" w:cs="Times New Roman" w:hAnsiTheme="minorEastAsia" w:eastAsiaTheme="minorEastAsia"/>
                    </w:rPr>
                    <w:t>一、原辅材料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0" w:type="dxa"/>
                  <w:shd w:val="clear" w:color="000000" w:fill="FFFFFF"/>
                  <w:vAlign w:val="center"/>
                </w:tcPr>
                <w:p>
                  <w:pPr>
                    <w:pStyle w:val="45"/>
                    <w:adjustRightInd w:val="0"/>
                    <w:snapToGrid w:val="0"/>
                    <w:rPr>
                      <w:rFonts w:ascii="Times New Roman" w:hAnsi="Times New Roman" w:cs="Times New Roman" w:eastAsiaTheme="minorEastAsia"/>
                      <w:b/>
                    </w:rPr>
                  </w:pPr>
                  <w:r>
                    <w:rPr>
                      <w:rFonts w:ascii="Times New Roman" w:hAnsi="Times New Roman" w:cs="Times New Roman" w:eastAsiaTheme="minorEastAsia"/>
                      <w:b/>
                    </w:rPr>
                    <w:t>1</w:t>
                  </w:r>
                </w:p>
              </w:tc>
              <w:tc>
                <w:tcPr>
                  <w:tcW w:w="1416" w:type="dxa"/>
                  <w:shd w:val="clear" w:color="000000" w:fill="FFFFFF"/>
                  <w:vAlign w:val="center"/>
                </w:tcPr>
                <w:p>
                  <w:pPr>
                    <w:pStyle w:val="45"/>
                    <w:adjustRightInd w:val="0"/>
                    <w:snapToGrid w:val="0"/>
                    <w:rPr>
                      <w:rFonts w:ascii="Times New Roman" w:hAnsi="Times New Roman" w:cs="Times New Roman" w:eastAsiaTheme="minorEastAsia"/>
                    </w:rPr>
                  </w:pPr>
                  <w:r>
                    <w:rPr>
                      <w:rFonts w:ascii="Times New Roman" w:cs="Times New Roman" w:hAnsiTheme="minorEastAsia" w:eastAsiaTheme="minorEastAsia"/>
                    </w:rPr>
                    <w:t>原料钢丝</w:t>
                  </w:r>
                </w:p>
              </w:tc>
              <w:tc>
                <w:tcPr>
                  <w:tcW w:w="1416" w:type="dxa"/>
                  <w:shd w:val="clear" w:color="000000" w:fill="FFFFFF"/>
                  <w:vAlign w:val="center"/>
                </w:tcPr>
                <w:p>
                  <w:pPr>
                    <w:adjustRightInd w:val="0"/>
                    <w:snapToGrid w:val="0"/>
                    <w:jc w:val="center"/>
                    <w:rPr>
                      <w:rFonts w:ascii="Times New Roman" w:hAnsi="Times New Roman" w:cs="Times New Roman"/>
                      <w:color w:val="000000"/>
                      <w:szCs w:val="21"/>
                    </w:rPr>
                  </w:pPr>
                  <w:r>
                    <w:rPr>
                      <w:rFonts w:ascii="Times New Roman" w:cs="Times New Roman" w:hAnsiTheme="minorEastAsia"/>
                      <w:color w:val="000000"/>
                      <w:szCs w:val="21"/>
                    </w:rPr>
                    <w:t>吨</w:t>
                  </w:r>
                </w:p>
              </w:tc>
              <w:tc>
                <w:tcPr>
                  <w:tcW w:w="1277" w:type="dxa"/>
                  <w:shd w:val="clear" w:color="000000" w:fill="FFFFFF"/>
                  <w:vAlign w:val="center"/>
                </w:tcPr>
                <w:p>
                  <w:pPr>
                    <w:pStyle w:val="45"/>
                    <w:adjustRightInd w:val="0"/>
                    <w:snapToGrid w:val="0"/>
                    <w:rPr>
                      <w:rFonts w:ascii="Times New Roman" w:hAnsi="Times New Roman" w:cs="Times New Roman" w:eastAsiaTheme="minorEastAsia"/>
                    </w:rPr>
                  </w:pPr>
                  <w:r>
                    <w:rPr>
                      <w:rFonts w:hint="eastAsia" w:ascii="Times New Roman" w:hAnsi="Times New Roman" w:cs="Times New Roman" w:eastAsiaTheme="minorEastAsia"/>
                    </w:rPr>
                    <w:t>390</w:t>
                  </w:r>
                </w:p>
              </w:tc>
              <w:tc>
                <w:tcPr>
                  <w:tcW w:w="3582" w:type="dxa"/>
                  <w:shd w:val="clear" w:color="000000" w:fill="FFFFFF"/>
                  <w:vAlign w:val="center"/>
                </w:tcPr>
                <w:p>
                  <w:pPr>
                    <w:adjustRightInd w:val="0"/>
                    <w:snapToGrid w:val="0"/>
                    <w:jc w:val="center"/>
                    <w:rPr>
                      <w:rFonts w:ascii="Times New Roman" w:hAnsi="Times New Roman" w:cs="Times New Roman"/>
                      <w:color w:val="000000"/>
                      <w:szCs w:val="21"/>
                    </w:rPr>
                  </w:pPr>
                  <w:r>
                    <w:rPr>
                      <w:rFonts w:ascii="Times New Roman" w:cs="Times New Roman" w:hAnsiTheme="minorEastAsia"/>
                      <w:color w:val="000000"/>
                      <w:szCs w:val="21"/>
                    </w:rPr>
                    <w:t>碳钢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0" w:type="dxa"/>
                  <w:shd w:val="clear" w:color="000000" w:fill="FFFFFF"/>
                  <w:vAlign w:val="center"/>
                </w:tcPr>
                <w:p>
                  <w:pPr>
                    <w:pStyle w:val="45"/>
                    <w:adjustRightInd w:val="0"/>
                    <w:snapToGrid w:val="0"/>
                    <w:rPr>
                      <w:rFonts w:ascii="Times New Roman" w:hAnsi="Times New Roman" w:cs="Times New Roman" w:eastAsiaTheme="minorEastAsia"/>
                      <w:b/>
                    </w:rPr>
                  </w:pPr>
                  <w:r>
                    <w:rPr>
                      <w:rFonts w:ascii="Times New Roman" w:hAnsi="Times New Roman" w:cs="Times New Roman" w:eastAsiaTheme="minorEastAsia"/>
                      <w:b/>
                    </w:rPr>
                    <w:t>2</w:t>
                  </w:r>
                </w:p>
              </w:tc>
              <w:tc>
                <w:tcPr>
                  <w:tcW w:w="1416" w:type="dxa"/>
                  <w:shd w:val="clear" w:color="000000" w:fill="FFFFFF"/>
                  <w:vAlign w:val="center"/>
                </w:tcPr>
                <w:p>
                  <w:pPr>
                    <w:pStyle w:val="45"/>
                    <w:adjustRightInd w:val="0"/>
                    <w:snapToGrid w:val="0"/>
                    <w:rPr>
                      <w:rFonts w:ascii="Times New Roman" w:hAnsi="Times New Roman" w:cs="Times New Roman" w:eastAsiaTheme="minorEastAsia"/>
                    </w:rPr>
                  </w:pPr>
                  <w:r>
                    <w:rPr>
                      <w:rFonts w:ascii="Times New Roman" w:cs="Times New Roman" w:hAnsiTheme="minorEastAsia" w:eastAsiaTheme="minorEastAsia"/>
                    </w:rPr>
                    <w:t>乳化液原液</w:t>
                  </w:r>
                </w:p>
              </w:tc>
              <w:tc>
                <w:tcPr>
                  <w:tcW w:w="1416" w:type="dxa"/>
                  <w:shd w:val="clear" w:color="000000" w:fill="FFFFFF"/>
                  <w:vAlign w:val="center"/>
                </w:tcPr>
                <w:p>
                  <w:pPr>
                    <w:adjustRightInd w:val="0"/>
                    <w:snapToGrid w:val="0"/>
                    <w:jc w:val="center"/>
                    <w:rPr>
                      <w:rFonts w:ascii="Times New Roman" w:hAnsi="Times New Roman" w:cs="Times New Roman"/>
                      <w:color w:val="000000"/>
                      <w:szCs w:val="21"/>
                    </w:rPr>
                  </w:pPr>
                  <w:r>
                    <w:rPr>
                      <w:rFonts w:ascii="Times New Roman" w:cs="Times New Roman" w:hAnsiTheme="minorEastAsia"/>
                      <w:color w:val="000000"/>
                      <w:szCs w:val="21"/>
                    </w:rPr>
                    <w:t>吨</w:t>
                  </w:r>
                </w:p>
              </w:tc>
              <w:tc>
                <w:tcPr>
                  <w:tcW w:w="1277" w:type="dxa"/>
                  <w:shd w:val="clear" w:color="000000" w:fill="FFFFFF"/>
                  <w:vAlign w:val="center"/>
                </w:tcPr>
                <w:p>
                  <w:pPr>
                    <w:pStyle w:val="45"/>
                    <w:adjustRightInd w:val="0"/>
                    <w:snapToGrid w:val="0"/>
                    <w:rPr>
                      <w:rFonts w:ascii="Times New Roman" w:hAnsi="Times New Roman" w:cs="Times New Roman" w:eastAsiaTheme="minorEastAsia"/>
                    </w:rPr>
                  </w:pPr>
                  <w:r>
                    <w:rPr>
                      <w:rFonts w:ascii="Times New Roman" w:hAnsi="Times New Roman" w:cs="Times New Roman" w:eastAsiaTheme="minorEastAsia"/>
                    </w:rPr>
                    <w:t>14.52</w:t>
                  </w:r>
                </w:p>
              </w:tc>
              <w:tc>
                <w:tcPr>
                  <w:tcW w:w="3582" w:type="dxa"/>
                  <w:shd w:val="clear" w:color="000000" w:fill="FFFFFF"/>
                  <w:vAlign w:val="center"/>
                </w:tcPr>
                <w:p>
                  <w:pPr>
                    <w:adjustRightInd w:val="0"/>
                    <w:snapToGrid w:val="0"/>
                    <w:jc w:val="center"/>
                    <w:rPr>
                      <w:rFonts w:ascii="Times New Roman" w:hAnsi="Times New Roman" w:cs="Times New Roman"/>
                      <w:color w:val="000000"/>
                      <w:szCs w:val="21"/>
                    </w:rPr>
                  </w:pPr>
                  <w:r>
                    <w:rPr>
                      <w:rFonts w:ascii="Times New Roman" w:cs="Times New Roman" w:hAnsiTheme="minorEastAsia"/>
                      <w:color w:val="000000"/>
                      <w:szCs w:val="21"/>
                    </w:rPr>
                    <w:t>脂肪酸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810" w:type="dxa"/>
                  <w:shd w:val="clear" w:color="000000" w:fill="FFFFFF"/>
                  <w:vAlign w:val="center"/>
                </w:tcPr>
                <w:p>
                  <w:pPr>
                    <w:pStyle w:val="45"/>
                    <w:adjustRightInd w:val="0"/>
                    <w:snapToGrid w:val="0"/>
                    <w:rPr>
                      <w:rFonts w:ascii="Times New Roman" w:hAnsi="Times New Roman" w:cs="Times New Roman" w:eastAsiaTheme="minorEastAsia"/>
                      <w:b/>
                    </w:rPr>
                  </w:pPr>
                  <w:r>
                    <w:rPr>
                      <w:rFonts w:ascii="Times New Roman" w:hAnsi="Times New Roman" w:cs="Times New Roman" w:eastAsiaTheme="minorEastAsia"/>
                      <w:b/>
                    </w:rPr>
                    <w:t>3</w:t>
                  </w:r>
                </w:p>
              </w:tc>
              <w:tc>
                <w:tcPr>
                  <w:tcW w:w="1416" w:type="dxa"/>
                  <w:shd w:val="clear" w:color="000000" w:fill="FFFFFF"/>
                  <w:vAlign w:val="center"/>
                </w:tcPr>
                <w:p>
                  <w:pPr>
                    <w:pStyle w:val="45"/>
                    <w:adjustRightInd w:val="0"/>
                    <w:snapToGrid w:val="0"/>
                    <w:rPr>
                      <w:rFonts w:ascii="Times New Roman" w:hAnsi="Times New Roman" w:cs="Times New Roman" w:eastAsiaTheme="minorEastAsia"/>
                    </w:rPr>
                  </w:pPr>
                  <w:r>
                    <w:rPr>
                      <w:rFonts w:ascii="Times New Roman" w:cs="Times New Roman" w:hAnsiTheme="minorEastAsia" w:eastAsiaTheme="minorEastAsia"/>
                    </w:rPr>
                    <w:t>工字轮</w:t>
                  </w:r>
                </w:p>
              </w:tc>
              <w:tc>
                <w:tcPr>
                  <w:tcW w:w="1416" w:type="dxa"/>
                  <w:shd w:val="clear" w:color="000000" w:fill="FFFFFF"/>
                  <w:vAlign w:val="center"/>
                </w:tcPr>
                <w:p>
                  <w:pPr>
                    <w:adjustRightInd w:val="0"/>
                    <w:snapToGrid w:val="0"/>
                    <w:jc w:val="center"/>
                    <w:rPr>
                      <w:rFonts w:ascii="Times New Roman" w:hAnsi="Times New Roman" w:cs="Times New Roman"/>
                      <w:color w:val="000000"/>
                      <w:szCs w:val="21"/>
                    </w:rPr>
                  </w:pPr>
                  <w:r>
                    <w:rPr>
                      <w:rFonts w:ascii="Times New Roman" w:cs="Times New Roman" w:hAnsiTheme="minorEastAsia"/>
                      <w:color w:val="000000"/>
                      <w:szCs w:val="21"/>
                    </w:rPr>
                    <w:t>个</w:t>
                  </w:r>
                </w:p>
              </w:tc>
              <w:tc>
                <w:tcPr>
                  <w:tcW w:w="1277" w:type="dxa"/>
                  <w:shd w:val="clear" w:color="000000" w:fill="FFFFFF"/>
                  <w:vAlign w:val="center"/>
                </w:tcPr>
                <w:p>
                  <w:pPr>
                    <w:pStyle w:val="45"/>
                    <w:adjustRightInd w:val="0"/>
                    <w:snapToGrid w:val="0"/>
                    <w:rPr>
                      <w:rFonts w:ascii="Times New Roman" w:hAnsi="Times New Roman" w:cs="Times New Roman" w:eastAsiaTheme="minorEastAsia"/>
                    </w:rPr>
                  </w:pPr>
                  <w:r>
                    <w:rPr>
                      <w:rFonts w:ascii="Times New Roman" w:hAnsi="Times New Roman" w:cs="Times New Roman" w:eastAsiaTheme="minorEastAsia"/>
                    </w:rPr>
                    <w:t>5000</w:t>
                  </w:r>
                </w:p>
              </w:tc>
              <w:tc>
                <w:tcPr>
                  <w:tcW w:w="3582" w:type="dxa"/>
                  <w:shd w:val="clear" w:color="000000" w:fill="FFFFFF"/>
                  <w:vAlign w:val="center"/>
                </w:tcPr>
                <w:p>
                  <w:pPr>
                    <w:adjustRightInd w:val="0"/>
                    <w:snapToGrid w:val="0"/>
                    <w:jc w:val="center"/>
                    <w:rPr>
                      <w:rFonts w:ascii="Times New Roman" w:hAnsi="Times New Roman" w:cs="Times New Roman"/>
                      <w:color w:val="000000"/>
                      <w:szCs w:val="21"/>
                    </w:rPr>
                  </w:pPr>
                  <w:r>
                    <w:rPr>
                      <w:rFonts w:ascii="Times New Roman" w:cs="Times New Roman" w:hAnsiTheme="minorEastAsia"/>
                      <w:color w:val="000000"/>
                      <w:szCs w:val="21"/>
                    </w:rPr>
                    <w:t>碳钢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810" w:type="dxa"/>
                  <w:shd w:val="clear" w:color="000000" w:fill="FFFFFF"/>
                  <w:vAlign w:val="center"/>
                </w:tcPr>
                <w:p>
                  <w:pPr>
                    <w:pStyle w:val="45"/>
                    <w:adjustRightInd w:val="0"/>
                    <w:snapToGrid w:val="0"/>
                    <w:rPr>
                      <w:rFonts w:ascii="Times New Roman" w:hAnsi="Times New Roman" w:cs="Times New Roman" w:eastAsiaTheme="minorEastAsia"/>
                      <w:b/>
                    </w:rPr>
                  </w:pPr>
                  <w:r>
                    <w:rPr>
                      <w:rFonts w:ascii="Times New Roman" w:hAnsi="Times New Roman" w:cs="Times New Roman" w:eastAsiaTheme="minorEastAsia"/>
                      <w:b/>
                    </w:rPr>
                    <w:t>4</w:t>
                  </w:r>
                </w:p>
              </w:tc>
              <w:tc>
                <w:tcPr>
                  <w:tcW w:w="1416" w:type="dxa"/>
                  <w:shd w:val="clear" w:color="000000" w:fill="FFFFFF"/>
                  <w:vAlign w:val="center"/>
                </w:tcPr>
                <w:p>
                  <w:pPr>
                    <w:adjustRightInd w:val="0"/>
                    <w:snapToGrid w:val="0"/>
                    <w:jc w:val="center"/>
                    <w:rPr>
                      <w:rFonts w:ascii="Times New Roman" w:hAnsi="Times New Roman" w:cs="Times New Roman"/>
                      <w:color w:val="000000"/>
                      <w:kern w:val="0"/>
                      <w:szCs w:val="21"/>
                    </w:rPr>
                  </w:pPr>
                  <w:r>
                    <w:rPr>
                      <w:rFonts w:ascii="Times New Roman" w:cs="Times New Roman" w:hAnsiTheme="minorEastAsia"/>
                      <w:color w:val="000000"/>
                      <w:kern w:val="0"/>
                      <w:szCs w:val="21"/>
                    </w:rPr>
                    <w:t>隔板、托盘</w:t>
                  </w:r>
                </w:p>
              </w:tc>
              <w:tc>
                <w:tcPr>
                  <w:tcW w:w="1416" w:type="dxa"/>
                  <w:shd w:val="clear" w:color="000000" w:fill="FFFFFF"/>
                  <w:vAlign w:val="center"/>
                </w:tcPr>
                <w:p>
                  <w:pPr>
                    <w:adjustRightInd w:val="0"/>
                    <w:snapToGrid w:val="0"/>
                    <w:jc w:val="center"/>
                    <w:rPr>
                      <w:rFonts w:ascii="Times New Roman" w:hAnsi="Times New Roman" w:cs="Times New Roman"/>
                      <w:color w:val="000000"/>
                      <w:szCs w:val="21"/>
                    </w:rPr>
                  </w:pPr>
                  <w:r>
                    <w:rPr>
                      <w:rFonts w:ascii="Times New Roman" w:cs="Times New Roman" w:hAnsiTheme="minorEastAsia"/>
                      <w:color w:val="000000"/>
                      <w:szCs w:val="21"/>
                    </w:rPr>
                    <w:t>套</w:t>
                  </w:r>
                </w:p>
              </w:tc>
              <w:tc>
                <w:tcPr>
                  <w:tcW w:w="1277" w:type="dxa"/>
                  <w:shd w:val="clear" w:color="000000" w:fill="FFFFFF"/>
                  <w:vAlign w:val="center"/>
                </w:tcPr>
                <w:p>
                  <w:pPr>
                    <w:pStyle w:val="45"/>
                    <w:adjustRightInd w:val="0"/>
                    <w:snapToGrid w:val="0"/>
                    <w:rPr>
                      <w:rFonts w:ascii="Times New Roman" w:hAnsi="Times New Roman" w:cs="Times New Roman" w:eastAsiaTheme="minorEastAsia"/>
                    </w:rPr>
                  </w:pPr>
                  <w:r>
                    <w:rPr>
                      <w:rFonts w:ascii="Times New Roman" w:hAnsi="Times New Roman" w:cs="Times New Roman" w:eastAsiaTheme="minorEastAsia"/>
                    </w:rPr>
                    <w:t>500</w:t>
                  </w:r>
                </w:p>
              </w:tc>
              <w:tc>
                <w:tcPr>
                  <w:tcW w:w="3582" w:type="dxa"/>
                  <w:shd w:val="clear" w:color="000000" w:fill="FFFFFF"/>
                  <w:vAlign w:val="center"/>
                </w:tcPr>
                <w:p>
                  <w:pPr>
                    <w:adjustRightInd w:val="0"/>
                    <w:snapToGrid w:val="0"/>
                    <w:jc w:val="center"/>
                    <w:rPr>
                      <w:rFonts w:ascii="Times New Roman" w:hAnsi="Times New Roman" w:cs="Times New Roman"/>
                      <w:color w:val="000000"/>
                      <w:szCs w:val="21"/>
                    </w:rPr>
                  </w:pPr>
                  <w:r>
                    <w:rPr>
                      <w:rFonts w:ascii="Times New Roman" w:cs="Times New Roman" w:hAnsiTheme="minorEastAsia"/>
                      <w:color w:val="000000"/>
                      <w:szCs w:val="21"/>
                    </w:rPr>
                    <w:t>木材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810" w:type="dxa"/>
                  <w:shd w:val="clear" w:color="000000" w:fill="FFFFFF"/>
                  <w:vAlign w:val="center"/>
                </w:tcPr>
                <w:p>
                  <w:pPr>
                    <w:pStyle w:val="45"/>
                    <w:adjustRightInd w:val="0"/>
                    <w:snapToGrid w:val="0"/>
                    <w:rPr>
                      <w:rFonts w:ascii="Times New Roman" w:hAnsi="Times New Roman" w:cs="Times New Roman" w:eastAsiaTheme="minorEastAsia"/>
                      <w:b/>
                    </w:rPr>
                  </w:pPr>
                  <w:r>
                    <w:rPr>
                      <w:rFonts w:ascii="Times New Roman" w:hAnsi="Times New Roman" w:cs="Times New Roman" w:eastAsiaTheme="minorEastAsia"/>
                      <w:b/>
                    </w:rPr>
                    <w:t>5</w:t>
                  </w:r>
                </w:p>
              </w:tc>
              <w:tc>
                <w:tcPr>
                  <w:tcW w:w="1416" w:type="dxa"/>
                  <w:shd w:val="clear" w:color="000000" w:fill="FFFFFF"/>
                  <w:vAlign w:val="center"/>
                </w:tcPr>
                <w:p>
                  <w:pPr>
                    <w:adjustRightInd w:val="0"/>
                    <w:snapToGrid w:val="0"/>
                    <w:jc w:val="center"/>
                    <w:rPr>
                      <w:rFonts w:ascii="Times New Roman" w:hAnsi="Times New Roman" w:cs="Times New Roman"/>
                      <w:color w:val="000000"/>
                      <w:kern w:val="0"/>
                      <w:szCs w:val="21"/>
                    </w:rPr>
                  </w:pPr>
                  <w:r>
                    <w:rPr>
                      <w:rFonts w:ascii="Times New Roman" w:cs="Times New Roman" w:hAnsiTheme="minorEastAsia"/>
                      <w:color w:val="000000"/>
                      <w:kern w:val="0"/>
                      <w:szCs w:val="21"/>
                    </w:rPr>
                    <w:t>包装纸、盒</w:t>
                  </w:r>
                </w:p>
              </w:tc>
              <w:tc>
                <w:tcPr>
                  <w:tcW w:w="1416" w:type="dxa"/>
                  <w:shd w:val="clear" w:color="000000" w:fill="FFFFFF"/>
                  <w:vAlign w:val="center"/>
                </w:tcPr>
                <w:p>
                  <w:pPr>
                    <w:adjustRightInd w:val="0"/>
                    <w:snapToGrid w:val="0"/>
                    <w:jc w:val="center"/>
                    <w:rPr>
                      <w:rFonts w:ascii="Times New Roman" w:hAnsi="Times New Roman" w:cs="Times New Roman"/>
                      <w:color w:val="000000"/>
                      <w:szCs w:val="21"/>
                    </w:rPr>
                  </w:pPr>
                  <w:r>
                    <w:rPr>
                      <w:rFonts w:ascii="Times New Roman" w:cs="Times New Roman" w:hAnsiTheme="minorEastAsia"/>
                      <w:color w:val="000000"/>
                      <w:szCs w:val="21"/>
                    </w:rPr>
                    <w:t>套</w:t>
                  </w:r>
                </w:p>
              </w:tc>
              <w:tc>
                <w:tcPr>
                  <w:tcW w:w="1277" w:type="dxa"/>
                  <w:shd w:val="clear" w:color="000000" w:fill="FFFFFF"/>
                  <w:vAlign w:val="center"/>
                </w:tcPr>
                <w:p>
                  <w:pPr>
                    <w:pStyle w:val="45"/>
                    <w:adjustRightInd w:val="0"/>
                    <w:snapToGrid w:val="0"/>
                    <w:rPr>
                      <w:rFonts w:ascii="Times New Roman" w:hAnsi="Times New Roman" w:cs="Times New Roman" w:eastAsiaTheme="minorEastAsia"/>
                    </w:rPr>
                  </w:pPr>
                  <w:r>
                    <w:rPr>
                      <w:rFonts w:ascii="Times New Roman" w:hAnsi="Times New Roman" w:cs="Times New Roman" w:eastAsiaTheme="minorEastAsia"/>
                    </w:rPr>
                    <w:t>500</w:t>
                  </w:r>
                </w:p>
              </w:tc>
              <w:tc>
                <w:tcPr>
                  <w:tcW w:w="3582" w:type="dxa"/>
                  <w:shd w:val="clear" w:color="000000" w:fill="FFFFFF"/>
                  <w:vAlign w:val="center"/>
                </w:tcPr>
                <w:p>
                  <w:pPr>
                    <w:adjustRightInd w:val="0"/>
                    <w:snapToGrid w:val="0"/>
                    <w:jc w:val="center"/>
                    <w:rPr>
                      <w:rFonts w:ascii="Times New Roman" w:hAnsi="Times New Roman" w:cs="Times New Roman"/>
                      <w:color w:val="000000"/>
                      <w:szCs w:val="21"/>
                    </w:rPr>
                  </w:pPr>
                  <w:r>
                    <w:rPr>
                      <w:rFonts w:ascii="Times New Roman" w:cs="Times New Roman" w:hAnsiTheme="minorEastAsia"/>
                      <w:color w:val="000000"/>
                      <w:szCs w:val="21"/>
                    </w:rPr>
                    <w:t>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810" w:type="dxa"/>
                  <w:shd w:val="clear" w:color="000000" w:fill="FFFFFF"/>
                  <w:vAlign w:val="center"/>
                </w:tcPr>
                <w:p>
                  <w:pPr>
                    <w:pStyle w:val="45"/>
                    <w:adjustRightInd w:val="0"/>
                    <w:snapToGrid w:val="0"/>
                    <w:rPr>
                      <w:rFonts w:ascii="Times New Roman" w:hAnsi="Times New Roman" w:cs="Times New Roman" w:eastAsiaTheme="minorEastAsia"/>
                      <w:b/>
                    </w:rPr>
                  </w:pPr>
                  <w:r>
                    <w:rPr>
                      <w:rFonts w:ascii="Times New Roman" w:hAnsi="Times New Roman" w:cs="Times New Roman" w:eastAsiaTheme="minorEastAsia"/>
                      <w:b/>
                    </w:rPr>
                    <w:t>6</w:t>
                  </w:r>
                </w:p>
              </w:tc>
              <w:tc>
                <w:tcPr>
                  <w:tcW w:w="1416" w:type="dxa"/>
                  <w:shd w:val="clear" w:color="000000" w:fill="FFFFFF"/>
                  <w:vAlign w:val="center"/>
                </w:tcPr>
                <w:p>
                  <w:pPr>
                    <w:adjustRightInd w:val="0"/>
                    <w:snapToGrid w:val="0"/>
                    <w:jc w:val="center"/>
                    <w:rPr>
                      <w:rFonts w:ascii="Times New Roman" w:hAnsi="Times New Roman" w:cs="Times New Roman"/>
                      <w:color w:val="000000"/>
                      <w:kern w:val="0"/>
                      <w:szCs w:val="21"/>
                    </w:rPr>
                  </w:pPr>
                  <w:r>
                    <w:rPr>
                      <w:rFonts w:ascii="Times New Roman" w:cs="Times New Roman" w:hAnsiTheme="minorEastAsia"/>
                      <w:color w:val="000000"/>
                      <w:kern w:val="0"/>
                      <w:szCs w:val="21"/>
                    </w:rPr>
                    <w:t>模具</w:t>
                  </w:r>
                </w:p>
              </w:tc>
              <w:tc>
                <w:tcPr>
                  <w:tcW w:w="1416" w:type="dxa"/>
                  <w:shd w:val="clear" w:color="000000" w:fill="FFFFFF"/>
                  <w:vAlign w:val="center"/>
                </w:tcPr>
                <w:p>
                  <w:pPr>
                    <w:adjustRightInd w:val="0"/>
                    <w:snapToGrid w:val="0"/>
                    <w:jc w:val="center"/>
                    <w:rPr>
                      <w:rFonts w:ascii="Times New Roman" w:hAnsi="Times New Roman" w:cs="Times New Roman"/>
                      <w:color w:val="000000"/>
                      <w:szCs w:val="21"/>
                    </w:rPr>
                  </w:pPr>
                  <w:r>
                    <w:rPr>
                      <w:rFonts w:ascii="Times New Roman" w:cs="Times New Roman" w:hAnsiTheme="minorEastAsia"/>
                      <w:color w:val="000000"/>
                      <w:szCs w:val="21"/>
                    </w:rPr>
                    <w:t>个</w:t>
                  </w:r>
                </w:p>
              </w:tc>
              <w:tc>
                <w:tcPr>
                  <w:tcW w:w="1277" w:type="dxa"/>
                  <w:shd w:val="clear" w:color="000000" w:fill="FFFFFF"/>
                  <w:vAlign w:val="center"/>
                </w:tcPr>
                <w:p>
                  <w:pPr>
                    <w:pStyle w:val="45"/>
                    <w:adjustRightInd w:val="0"/>
                    <w:snapToGrid w:val="0"/>
                    <w:rPr>
                      <w:rFonts w:ascii="Times New Roman" w:hAnsi="Times New Roman" w:cs="Times New Roman" w:eastAsiaTheme="minorEastAsia"/>
                    </w:rPr>
                  </w:pPr>
                  <w:r>
                    <w:rPr>
                      <w:rFonts w:ascii="Times New Roman" w:hAnsi="Times New Roman" w:cs="Times New Roman" w:eastAsiaTheme="minorEastAsia"/>
                    </w:rPr>
                    <w:t>100000</w:t>
                  </w:r>
                </w:p>
              </w:tc>
              <w:tc>
                <w:tcPr>
                  <w:tcW w:w="3582" w:type="dxa"/>
                  <w:shd w:val="clear" w:color="000000" w:fill="FFFFFF"/>
                  <w:vAlign w:val="center"/>
                </w:tcPr>
                <w:p>
                  <w:pPr>
                    <w:adjustRightInd w:val="0"/>
                    <w:snapToGrid w:val="0"/>
                    <w:jc w:val="center"/>
                    <w:rPr>
                      <w:rFonts w:ascii="Times New Roman" w:hAnsi="Times New Roman" w:cs="Times New Roman"/>
                      <w:color w:val="000000"/>
                      <w:szCs w:val="21"/>
                    </w:rPr>
                  </w:pPr>
                  <w:r>
                    <w:rPr>
                      <w:rFonts w:ascii="Times New Roman" w:cs="Times New Roman" w:hAnsiTheme="minorEastAsia"/>
                      <w:color w:val="000000"/>
                      <w:szCs w:val="21"/>
                    </w:rPr>
                    <w:t>基材为碳钢，模芯为聚晶（合成钻石）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8501" w:type="dxa"/>
                  <w:gridSpan w:val="5"/>
                  <w:vAlign w:val="center"/>
                </w:tcPr>
                <w:p>
                  <w:pPr>
                    <w:adjustRightInd w:val="0"/>
                    <w:snapToGrid w:val="0"/>
                    <w:jc w:val="left"/>
                    <w:rPr>
                      <w:rFonts w:asciiTheme="minorEastAsia" w:hAnsiTheme="minorEastAsia"/>
                    </w:rPr>
                  </w:pPr>
                  <w:r>
                    <w:rPr>
                      <w:rFonts w:hint="eastAsia" w:asciiTheme="minorEastAsia" w:hAnsiTheme="minorEastAsia"/>
                      <w:bCs/>
                    </w:rPr>
                    <w:t>二、能源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810" w:type="dxa"/>
                  <w:vAlign w:val="center"/>
                </w:tcPr>
                <w:p>
                  <w:pPr>
                    <w:adjustRightInd w:val="0"/>
                    <w:snapToGrid w:val="0"/>
                    <w:jc w:val="center"/>
                    <w:rPr>
                      <w:rFonts w:ascii="Times New Roman" w:hAnsi="Times New Roman"/>
                      <w:b/>
                    </w:rPr>
                  </w:pPr>
                  <w:r>
                    <w:rPr>
                      <w:rFonts w:ascii="Times New Roman" w:hAnsi="Times New Roman"/>
                      <w:b/>
                    </w:rPr>
                    <w:t>1</w:t>
                  </w:r>
                </w:p>
              </w:tc>
              <w:tc>
                <w:tcPr>
                  <w:tcW w:w="1416" w:type="dxa"/>
                  <w:vAlign w:val="center"/>
                </w:tcPr>
                <w:p>
                  <w:pPr>
                    <w:adjustRightInd w:val="0"/>
                    <w:snapToGrid w:val="0"/>
                    <w:jc w:val="center"/>
                    <w:rPr>
                      <w:rFonts w:ascii="Times New Roman" w:hAnsi="Times New Roman"/>
                    </w:rPr>
                  </w:pPr>
                  <w:r>
                    <w:rPr>
                      <w:rFonts w:ascii="Times New Roman" w:hAnsi="宋体"/>
                    </w:rPr>
                    <w:t>电</w:t>
                  </w:r>
                </w:p>
              </w:tc>
              <w:tc>
                <w:tcPr>
                  <w:tcW w:w="1416" w:type="dxa"/>
                  <w:vAlign w:val="center"/>
                </w:tcPr>
                <w:p>
                  <w:pPr>
                    <w:adjustRightInd w:val="0"/>
                    <w:snapToGrid w:val="0"/>
                    <w:jc w:val="center"/>
                    <w:rPr>
                      <w:rFonts w:ascii="Times New Roman" w:hAnsi="Times New Roman"/>
                    </w:rPr>
                  </w:pPr>
                  <w:r>
                    <w:rPr>
                      <w:rFonts w:ascii="Times New Roman" w:hAnsi="宋体"/>
                    </w:rPr>
                    <w:t>万</w:t>
                  </w:r>
                  <w:r>
                    <w:rPr>
                      <w:rFonts w:ascii="Times New Roman" w:hAnsi="Times New Roman"/>
                    </w:rPr>
                    <w:t>kWh</w:t>
                  </w:r>
                </w:p>
              </w:tc>
              <w:tc>
                <w:tcPr>
                  <w:tcW w:w="1277" w:type="dxa"/>
                  <w:vAlign w:val="center"/>
                </w:tcPr>
                <w:p>
                  <w:pPr>
                    <w:adjustRightInd w:val="0"/>
                    <w:snapToGrid w:val="0"/>
                    <w:jc w:val="center"/>
                    <w:rPr>
                      <w:rFonts w:ascii="Times New Roman" w:hAnsi="Times New Roman"/>
                    </w:rPr>
                  </w:pPr>
                  <w:r>
                    <w:rPr>
                      <w:rFonts w:hint="eastAsia" w:ascii="Times New Roman" w:hAnsi="Times New Roman"/>
                    </w:rPr>
                    <w:t>100</w:t>
                  </w:r>
                </w:p>
              </w:tc>
              <w:tc>
                <w:tcPr>
                  <w:tcW w:w="3582" w:type="dxa"/>
                  <w:vAlign w:val="center"/>
                </w:tcPr>
                <w:p>
                  <w:pPr>
                    <w:adjustRightInd w:val="0"/>
                    <w:snapToGrid w:val="0"/>
                    <w:jc w:val="center"/>
                    <w:rPr>
                      <w:rFonts w:ascii="Times New Roman" w:hAnsi="Times New Roman"/>
                    </w:rPr>
                  </w:pPr>
                  <w:r>
                    <w:rPr>
                      <w:rFonts w:ascii="Times New Roman" w:hAnsi="宋体"/>
                    </w:rPr>
                    <w:t>富海工业园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810" w:type="dxa"/>
                  <w:vAlign w:val="center"/>
                </w:tcPr>
                <w:p>
                  <w:pPr>
                    <w:adjustRightInd w:val="0"/>
                    <w:snapToGrid w:val="0"/>
                    <w:jc w:val="center"/>
                    <w:rPr>
                      <w:rFonts w:ascii="Times New Roman" w:hAnsi="Times New Roman"/>
                      <w:b/>
                    </w:rPr>
                  </w:pPr>
                  <w:r>
                    <w:rPr>
                      <w:rFonts w:ascii="Times New Roman" w:hAnsi="Times New Roman"/>
                      <w:b/>
                    </w:rPr>
                    <w:t>2</w:t>
                  </w:r>
                </w:p>
              </w:tc>
              <w:tc>
                <w:tcPr>
                  <w:tcW w:w="1416" w:type="dxa"/>
                  <w:vAlign w:val="center"/>
                </w:tcPr>
                <w:p>
                  <w:pPr>
                    <w:adjustRightInd w:val="0"/>
                    <w:snapToGrid w:val="0"/>
                    <w:jc w:val="center"/>
                    <w:rPr>
                      <w:rFonts w:ascii="Times New Roman" w:hAnsi="Times New Roman"/>
                    </w:rPr>
                  </w:pPr>
                  <w:r>
                    <w:rPr>
                      <w:rFonts w:ascii="Times New Roman" w:hAnsi="宋体"/>
                    </w:rPr>
                    <w:t>自来水</w:t>
                  </w:r>
                </w:p>
              </w:tc>
              <w:tc>
                <w:tcPr>
                  <w:tcW w:w="1416" w:type="dxa"/>
                  <w:vAlign w:val="center"/>
                </w:tcPr>
                <w:p>
                  <w:pPr>
                    <w:adjustRightInd w:val="0"/>
                    <w:snapToGrid w:val="0"/>
                    <w:jc w:val="center"/>
                    <w:rPr>
                      <w:rFonts w:ascii="Times New Roman" w:hAnsi="Times New Roman"/>
                    </w:rPr>
                  </w:pPr>
                  <w:r>
                    <w:rPr>
                      <w:rFonts w:hint="eastAsia" w:ascii="Times New Roman" w:hAnsi="Times New Roman"/>
                      <w:sz w:val="24"/>
                    </w:rPr>
                    <w:t>m</w:t>
                  </w:r>
                  <w:r>
                    <w:rPr>
                      <w:rFonts w:hint="eastAsia" w:ascii="Times New Roman" w:hAnsi="Times New Roman"/>
                      <w:sz w:val="24"/>
                      <w:vertAlign w:val="superscript"/>
                    </w:rPr>
                    <w:t>3</w:t>
                  </w:r>
                </w:p>
              </w:tc>
              <w:tc>
                <w:tcPr>
                  <w:tcW w:w="1277" w:type="dxa"/>
                  <w:vAlign w:val="center"/>
                </w:tcPr>
                <w:p>
                  <w:pPr>
                    <w:adjustRightInd w:val="0"/>
                    <w:snapToGrid w:val="0"/>
                    <w:jc w:val="center"/>
                    <w:rPr>
                      <w:rFonts w:ascii="Times New Roman" w:hAnsi="Times New Roman"/>
                    </w:rPr>
                  </w:pPr>
                  <w:r>
                    <w:rPr>
                      <w:rFonts w:ascii="Times New Roman" w:hAnsi="Times New Roman"/>
                    </w:rPr>
                    <w:t>529.2</w:t>
                  </w:r>
                </w:p>
              </w:tc>
              <w:tc>
                <w:tcPr>
                  <w:tcW w:w="3582" w:type="dxa"/>
                  <w:vAlign w:val="center"/>
                </w:tcPr>
                <w:p>
                  <w:pPr>
                    <w:adjustRightInd w:val="0"/>
                    <w:snapToGrid w:val="0"/>
                    <w:jc w:val="center"/>
                    <w:rPr>
                      <w:rFonts w:ascii="Times New Roman" w:hAnsi="Times New Roman"/>
                    </w:rPr>
                  </w:pPr>
                  <w:r>
                    <w:rPr>
                      <w:rFonts w:ascii="Times New Roman" w:hAnsi="宋体"/>
                    </w:rPr>
                    <w:t>生活用水（富海工业园供水管网）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0" w:type="dxa"/>
                  <w:vAlign w:val="center"/>
                </w:tcPr>
                <w:p>
                  <w:pPr>
                    <w:adjustRightInd w:val="0"/>
                    <w:snapToGrid w:val="0"/>
                    <w:jc w:val="center"/>
                    <w:rPr>
                      <w:rFonts w:ascii="Times New Roman" w:hAnsi="Times New Roman"/>
                      <w:b/>
                    </w:rPr>
                  </w:pPr>
                  <w:r>
                    <w:rPr>
                      <w:rFonts w:ascii="Times New Roman" w:hAnsi="Times New Roman"/>
                      <w:b/>
                    </w:rPr>
                    <w:t>3</w:t>
                  </w:r>
                </w:p>
              </w:tc>
              <w:tc>
                <w:tcPr>
                  <w:tcW w:w="1416" w:type="dxa"/>
                  <w:vAlign w:val="center"/>
                </w:tcPr>
                <w:p>
                  <w:pPr>
                    <w:adjustRightInd w:val="0"/>
                    <w:snapToGrid w:val="0"/>
                    <w:jc w:val="center"/>
                    <w:rPr>
                      <w:rFonts w:ascii="Times New Roman" w:hAnsi="Times New Roman"/>
                    </w:rPr>
                  </w:pPr>
                  <w:r>
                    <w:rPr>
                      <w:rFonts w:ascii="Times New Roman" w:hAnsi="宋体"/>
                    </w:rPr>
                    <w:t>纯水</w:t>
                  </w:r>
                </w:p>
              </w:tc>
              <w:tc>
                <w:tcPr>
                  <w:tcW w:w="1416" w:type="dxa"/>
                  <w:vAlign w:val="center"/>
                </w:tcPr>
                <w:p>
                  <w:pPr>
                    <w:adjustRightInd w:val="0"/>
                    <w:snapToGrid w:val="0"/>
                    <w:jc w:val="center"/>
                    <w:rPr>
                      <w:rFonts w:ascii="Times New Roman" w:hAnsi="Times New Roman"/>
                    </w:rPr>
                  </w:pPr>
                  <w:r>
                    <w:rPr>
                      <w:rFonts w:hint="eastAsia" w:ascii="Times New Roman" w:hAnsi="Times New Roman"/>
                      <w:sz w:val="24"/>
                    </w:rPr>
                    <w:t>m</w:t>
                  </w:r>
                  <w:r>
                    <w:rPr>
                      <w:rFonts w:hint="eastAsia" w:ascii="Times New Roman" w:hAnsi="Times New Roman"/>
                      <w:sz w:val="24"/>
                      <w:vertAlign w:val="superscript"/>
                    </w:rPr>
                    <w:t>3</w:t>
                  </w:r>
                </w:p>
              </w:tc>
              <w:tc>
                <w:tcPr>
                  <w:tcW w:w="1277" w:type="dxa"/>
                  <w:vAlign w:val="center"/>
                </w:tcPr>
                <w:p>
                  <w:pPr>
                    <w:adjustRightInd w:val="0"/>
                    <w:snapToGrid w:val="0"/>
                    <w:jc w:val="center"/>
                    <w:rPr>
                      <w:rFonts w:ascii="Times New Roman" w:hAnsi="Times New Roman"/>
                    </w:rPr>
                  </w:pPr>
                  <w:r>
                    <w:rPr>
                      <w:rFonts w:ascii="Times New Roman" w:hAnsi="Times New Roman"/>
                    </w:rPr>
                    <w:t>245</w:t>
                  </w:r>
                </w:p>
              </w:tc>
              <w:tc>
                <w:tcPr>
                  <w:tcW w:w="3582" w:type="dxa"/>
                  <w:vAlign w:val="center"/>
                </w:tcPr>
                <w:p>
                  <w:pPr>
                    <w:adjustRightInd w:val="0"/>
                    <w:snapToGrid w:val="0"/>
                    <w:jc w:val="center"/>
                    <w:rPr>
                      <w:rFonts w:ascii="Times New Roman" w:hAnsi="Times New Roman"/>
                    </w:rPr>
                  </w:pPr>
                  <w:r>
                    <w:rPr>
                      <w:rFonts w:ascii="Times New Roman" w:hAnsi="宋体"/>
                    </w:rPr>
                    <w:t>生产用水（美畅公司外协供给）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810" w:type="dxa"/>
                  <w:vAlign w:val="center"/>
                </w:tcPr>
                <w:p>
                  <w:pPr>
                    <w:adjustRightInd w:val="0"/>
                    <w:snapToGrid w:val="0"/>
                    <w:jc w:val="center"/>
                    <w:rPr>
                      <w:rFonts w:ascii="Times New Roman" w:hAnsi="Times New Roman"/>
                      <w:b/>
                    </w:rPr>
                  </w:pPr>
                  <w:r>
                    <w:rPr>
                      <w:rFonts w:ascii="Times New Roman" w:hAnsi="Times New Roman"/>
                      <w:b/>
                    </w:rPr>
                    <w:t>4</w:t>
                  </w:r>
                </w:p>
              </w:tc>
              <w:tc>
                <w:tcPr>
                  <w:tcW w:w="1416" w:type="dxa"/>
                  <w:vAlign w:val="center"/>
                </w:tcPr>
                <w:p>
                  <w:pPr>
                    <w:adjustRightInd w:val="0"/>
                    <w:snapToGrid w:val="0"/>
                    <w:jc w:val="center"/>
                    <w:rPr>
                      <w:rFonts w:ascii="Times New Roman" w:hAnsi="Times New Roman"/>
                    </w:rPr>
                  </w:pPr>
                  <w:r>
                    <w:rPr>
                      <w:rFonts w:ascii="Times New Roman" w:hAnsi="宋体"/>
                    </w:rPr>
                    <w:t>压缩空气</w:t>
                  </w:r>
                </w:p>
              </w:tc>
              <w:tc>
                <w:tcPr>
                  <w:tcW w:w="1416" w:type="dxa"/>
                  <w:vAlign w:val="center"/>
                </w:tcPr>
                <w:p>
                  <w:pPr>
                    <w:adjustRightInd w:val="0"/>
                    <w:snapToGrid w:val="0"/>
                    <w:jc w:val="center"/>
                    <w:rPr>
                      <w:rFonts w:ascii="Times New Roman" w:hAnsi="Times New Roman"/>
                    </w:rPr>
                  </w:pPr>
                  <w:r>
                    <w:rPr>
                      <w:rFonts w:ascii="Times New Roman" w:hAnsi="Times New Roman"/>
                    </w:rPr>
                    <w:t>N</w:t>
                  </w:r>
                  <w:r>
                    <w:rPr>
                      <w:rFonts w:hint="eastAsia" w:ascii="Times New Roman" w:hAnsi="Times New Roman"/>
                      <w:sz w:val="24"/>
                    </w:rPr>
                    <w:t>m</w:t>
                  </w:r>
                  <w:r>
                    <w:rPr>
                      <w:rFonts w:hint="eastAsia" w:ascii="Times New Roman" w:hAnsi="Times New Roman"/>
                      <w:sz w:val="24"/>
                      <w:vertAlign w:val="superscript"/>
                    </w:rPr>
                    <w:t>3</w:t>
                  </w:r>
                </w:p>
              </w:tc>
              <w:tc>
                <w:tcPr>
                  <w:tcW w:w="1277" w:type="dxa"/>
                  <w:vAlign w:val="center"/>
                </w:tcPr>
                <w:p>
                  <w:pPr>
                    <w:adjustRightInd w:val="0"/>
                    <w:snapToGrid w:val="0"/>
                    <w:jc w:val="center"/>
                    <w:rPr>
                      <w:rFonts w:ascii="Times New Roman" w:hAnsi="Times New Roman"/>
                    </w:rPr>
                  </w:pPr>
                  <w:r>
                    <w:rPr>
                      <w:rFonts w:ascii="Times New Roman" w:hAnsi="Times New Roman"/>
                    </w:rPr>
                    <w:t>9000</w:t>
                  </w:r>
                </w:p>
              </w:tc>
              <w:tc>
                <w:tcPr>
                  <w:tcW w:w="3582" w:type="dxa"/>
                  <w:vAlign w:val="center"/>
                </w:tcPr>
                <w:p>
                  <w:pPr>
                    <w:adjustRightInd w:val="0"/>
                    <w:snapToGrid w:val="0"/>
                    <w:jc w:val="center"/>
                    <w:rPr>
                      <w:rFonts w:ascii="Times New Roman" w:hAnsi="Times New Roman"/>
                    </w:rPr>
                  </w:pPr>
                  <w:r>
                    <w:rPr>
                      <w:rFonts w:ascii="Times New Roman" w:hAnsi="宋体"/>
                    </w:rPr>
                    <w:t>压力</w:t>
                  </w:r>
                  <w:r>
                    <w:rPr>
                      <w:rFonts w:ascii="Times New Roman" w:hAnsi="Times New Roman"/>
                    </w:rPr>
                    <w:t>0.6Mpa</w:t>
                  </w:r>
                  <w:r>
                    <w:rPr>
                      <w:rFonts w:ascii="Times New Roman" w:hAnsi="宋体"/>
                    </w:rPr>
                    <w:t>（美畅公司外协供给）</w:t>
                  </w:r>
                </w:p>
              </w:tc>
            </w:tr>
          </w:tbl>
          <w:p>
            <w:pPr>
              <w:spacing w:line="360" w:lineRule="auto"/>
              <w:ind w:firstLine="482" w:firstLineChars="200"/>
              <w:rPr>
                <w:rFonts w:ascii="Times New Roman" w:hAnsi="Times New Roman" w:cs="Times New Roman"/>
                <w:b/>
                <w:sz w:val="24"/>
              </w:rPr>
            </w:pPr>
            <w:r>
              <w:rPr>
                <w:rFonts w:ascii="Times New Roman" w:hAnsi="Times New Roman" w:cs="Times New Roman"/>
                <w:b/>
                <w:sz w:val="24"/>
              </w:rPr>
              <w:t>7</w:t>
            </w:r>
            <w:r>
              <w:rPr>
                <w:rFonts w:hint="eastAsia" w:ascii="Times New Roman" w:hAnsi="Times New Roman" w:cs="Times New Roman"/>
                <w:b/>
                <w:sz w:val="24"/>
              </w:rPr>
              <w:t>、</w:t>
            </w:r>
            <w:r>
              <w:rPr>
                <w:rFonts w:ascii="Times New Roman" w:cs="Times New Roman" w:hAnsiTheme="minorEastAsia"/>
                <w:b/>
                <w:sz w:val="24"/>
              </w:rPr>
              <w:t>乳化液的理化特性及毒理性质</w:t>
            </w:r>
          </w:p>
          <w:p>
            <w:pPr>
              <w:spacing w:line="360" w:lineRule="auto"/>
              <w:ind w:firstLine="480" w:firstLineChars="200"/>
              <w:rPr>
                <w:rFonts w:ascii="Times New Roman" w:hAnsi="Times New Roman"/>
                <w:sz w:val="24"/>
              </w:rPr>
            </w:pPr>
            <w:r>
              <w:rPr>
                <w:rFonts w:hint="eastAsia" w:ascii="Times New Roman" w:hAnsi="Times New Roman" w:cs="Times New Roman"/>
                <w:sz w:val="24"/>
              </w:rPr>
              <w:t>主要原辅料乳化液原液的理化特性及毒理性质：主要成分为脂肪酸，</w:t>
            </w:r>
            <w:r>
              <w:rPr>
                <w:rFonts w:ascii="Times New Roman" w:hAnsiTheme="minorEastAsia"/>
                <w:bCs/>
                <w:sz w:val="24"/>
              </w:rPr>
              <w:t>含</w:t>
            </w:r>
            <w:r>
              <w:rPr>
                <w:rFonts w:hint="eastAsia" w:ascii="Times New Roman" w:hAnsiTheme="minorEastAsia"/>
                <w:bCs/>
                <w:sz w:val="24"/>
              </w:rPr>
              <w:t>1%的未分解油脂、水分等；</w:t>
            </w:r>
            <w:r>
              <w:rPr>
                <w:rFonts w:ascii="Times New Roman" w:hAnsiTheme="minorEastAsia"/>
                <w:bCs/>
                <w:sz w:val="24"/>
              </w:rPr>
              <w:t>酸性、易燃</w:t>
            </w:r>
            <w:r>
              <w:rPr>
                <w:rFonts w:hint="eastAsia" w:ascii="Times New Roman" w:hAnsiTheme="minorEastAsia"/>
                <w:bCs/>
                <w:sz w:val="24"/>
              </w:rPr>
              <w:t>，</w:t>
            </w:r>
            <w:r>
              <w:rPr>
                <w:rFonts w:ascii="Times New Roman" w:hAnsiTheme="minorEastAsia"/>
                <w:bCs/>
                <w:sz w:val="24"/>
              </w:rPr>
              <w:t>且与充足的氧气接触</w:t>
            </w:r>
            <w:r>
              <w:rPr>
                <w:rFonts w:ascii="Times New Roman" w:hAnsiTheme="minorEastAsia"/>
                <w:sz w:val="24"/>
              </w:rPr>
              <w:t>可氧化分解成二氧化碳和水</w:t>
            </w:r>
            <w:r>
              <w:rPr>
                <w:rFonts w:ascii="Times New Roman" w:hAnsiTheme="minorEastAsia"/>
                <w:bCs/>
                <w:sz w:val="24"/>
              </w:rPr>
              <w:t>。原料采购为每个月采购一次，由于每个月更换使用量不大，可临时存储于乳化站，运输、及存储过程中要密闭避免明火，不能与碱性物质混合等。</w:t>
            </w:r>
          </w:p>
          <w:p>
            <w:pPr>
              <w:spacing w:line="360" w:lineRule="auto"/>
              <w:ind w:firstLine="482" w:firstLineChars="200"/>
              <w:rPr>
                <w:rFonts w:ascii="Times New Roman" w:hAnsi="Times New Roman"/>
                <w:sz w:val="24"/>
              </w:rPr>
            </w:pPr>
            <w:r>
              <w:rPr>
                <w:rFonts w:hint="eastAsia" w:ascii="Times New Roman" w:hAnsi="Times New Roman" w:cs="Times New Roman"/>
                <w:b/>
                <w:sz w:val="24"/>
              </w:rPr>
              <w:t>8</w:t>
            </w:r>
            <w:r>
              <w:rPr>
                <w:rFonts w:ascii="Times New Roman" w:cs="Times New Roman" w:hAnsiTheme="minorEastAsia"/>
                <w:b/>
                <w:sz w:val="24"/>
              </w:rPr>
              <w:t>、产品方案</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本项目建成投入运行后主要进行</w:t>
            </w:r>
            <w:r>
              <w:rPr>
                <w:rFonts w:ascii="Times New Roman" w:hAnsi="Times New Roman" w:cs="Times New Roman"/>
                <w:sz w:val="24"/>
              </w:rPr>
              <w:t>60μm</w:t>
            </w:r>
            <w:r>
              <w:rPr>
                <w:rFonts w:ascii="Times New Roman" w:cs="Times New Roman" w:hAnsiTheme="minorEastAsia"/>
                <w:sz w:val="24"/>
              </w:rPr>
              <w:t>、</w:t>
            </w:r>
            <w:r>
              <w:rPr>
                <w:rFonts w:ascii="Times New Roman" w:hAnsi="Times New Roman" w:cs="Times New Roman"/>
                <w:sz w:val="24"/>
              </w:rPr>
              <w:t>55μm</w:t>
            </w:r>
            <w:r>
              <w:rPr>
                <w:rFonts w:ascii="Times New Roman" w:cs="Times New Roman" w:hAnsiTheme="minorEastAsia"/>
                <w:sz w:val="24"/>
              </w:rPr>
              <w:t>及</w:t>
            </w:r>
            <w:r>
              <w:rPr>
                <w:rFonts w:ascii="Times New Roman" w:hAnsi="Times New Roman" w:cs="Times New Roman"/>
                <w:sz w:val="24"/>
              </w:rPr>
              <w:t>50μm</w:t>
            </w:r>
            <w:r>
              <w:rPr>
                <w:rFonts w:ascii="Times New Roman" w:cs="Times New Roman" w:hAnsiTheme="minorEastAsia"/>
                <w:sz w:val="24"/>
              </w:rPr>
              <w:t>金刚线母线生产，具体产品方案如下表所示。</w:t>
            </w:r>
          </w:p>
          <w:p>
            <w:pPr>
              <w:adjustRightInd w:val="0"/>
              <w:snapToGrid w:val="0"/>
              <w:ind w:firstLine="422" w:firstLineChars="200"/>
              <w:jc w:val="center"/>
              <w:rPr>
                <w:rFonts w:ascii="Times New Roman" w:hAnsi="Times New Roman" w:cs="Times New Roman"/>
                <w:b/>
                <w:szCs w:val="21"/>
              </w:rPr>
            </w:pPr>
            <w:r>
              <w:rPr>
                <w:rFonts w:ascii="Times New Roman" w:cs="Times New Roman" w:hAnsiTheme="minorEastAsia"/>
                <w:b/>
                <w:szCs w:val="21"/>
              </w:rPr>
              <w:t>表</w:t>
            </w:r>
            <w:r>
              <w:rPr>
                <w:rFonts w:hint="eastAsia" w:ascii="Times New Roman" w:hAnsi="Times New Roman" w:cs="Times New Roman"/>
                <w:b/>
                <w:szCs w:val="21"/>
              </w:rPr>
              <w:t xml:space="preserve">8  </w:t>
            </w:r>
            <w:r>
              <w:rPr>
                <w:rFonts w:ascii="Times New Roman" w:cs="Times New Roman" w:hAnsiTheme="minorEastAsia"/>
                <w:b/>
                <w:szCs w:val="21"/>
              </w:rPr>
              <w:t>项目产品方案一览表</w:t>
            </w:r>
          </w:p>
          <w:tbl>
            <w:tblPr>
              <w:tblStyle w:val="25"/>
              <w:tblW w:w="5000" w:type="pct"/>
              <w:tblInd w:w="0" w:type="dxa"/>
              <w:tblBorders>
                <w:top w:val="single" w:color="auto" w:sz="12" w:space="0"/>
                <w:left w:val="single" w:color="auto" w:sz="12" w:space="0"/>
                <w:bottom w:val="single" w:color="auto" w:sz="6"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73"/>
              <w:gridCol w:w="3008"/>
              <w:gridCol w:w="2509"/>
              <w:gridCol w:w="1811"/>
            </w:tblGrid>
            <w:tr>
              <w:tblPrEx>
                <w:tblBorders>
                  <w:top w:val="single" w:color="auto" w:sz="12" w:space="0"/>
                  <w:left w:val="single" w:color="auto" w:sz="12" w:space="0"/>
                  <w:bottom w:val="single" w:color="auto" w:sz="6" w:space="0"/>
                  <w:right w:val="single" w:color="auto" w:sz="12" w:space="0"/>
                  <w:insideH w:val="single" w:color="auto" w:sz="6" w:space="0"/>
                  <w:insideV w:val="single" w:color="auto" w:sz="6" w:space="0"/>
                </w:tblBorders>
              </w:tblPrEx>
              <w:trPr>
                <w:trHeight w:val="397" w:hRule="atLeast"/>
              </w:trPr>
              <w:tc>
                <w:tcPr>
                  <w:tcW w:w="690" w:type="pct"/>
                  <w:tcBorders>
                    <w:top w:val="single" w:color="auto" w:sz="12" w:space="0"/>
                    <w:bottom w:val="single" w:color="auto" w:sz="6" w:space="0"/>
                  </w:tcBorders>
                  <w:vAlign w:val="center"/>
                </w:tcPr>
                <w:p>
                  <w:pPr>
                    <w:adjustRightInd w:val="0"/>
                    <w:snapToGrid w:val="0"/>
                    <w:jc w:val="center"/>
                    <w:rPr>
                      <w:rFonts w:ascii="Times New Roman" w:hAnsi="Times New Roman" w:cs="Times New Roman"/>
                      <w:b/>
                      <w:bCs/>
                      <w:szCs w:val="21"/>
                    </w:rPr>
                  </w:pPr>
                  <w:r>
                    <w:rPr>
                      <w:rFonts w:ascii="Times New Roman" w:cs="Times New Roman" w:hAnsiTheme="minorEastAsia"/>
                      <w:b/>
                      <w:bCs/>
                      <w:szCs w:val="21"/>
                    </w:rPr>
                    <w:t>序号</w:t>
                  </w:r>
                </w:p>
              </w:tc>
              <w:tc>
                <w:tcPr>
                  <w:tcW w:w="1769" w:type="pct"/>
                  <w:tcBorders>
                    <w:top w:val="single" w:color="auto" w:sz="12" w:space="0"/>
                    <w:bottom w:val="single" w:color="auto" w:sz="6" w:space="0"/>
                  </w:tcBorders>
                  <w:vAlign w:val="center"/>
                </w:tcPr>
                <w:p>
                  <w:pPr>
                    <w:adjustRightInd w:val="0"/>
                    <w:snapToGrid w:val="0"/>
                    <w:jc w:val="center"/>
                    <w:rPr>
                      <w:rFonts w:ascii="Times New Roman" w:hAnsi="Times New Roman" w:cs="Times New Roman"/>
                      <w:b/>
                      <w:bCs/>
                      <w:szCs w:val="21"/>
                    </w:rPr>
                  </w:pPr>
                  <w:r>
                    <w:rPr>
                      <w:rFonts w:ascii="Times New Roman" w:cs="Times New Roman" w:hAnsiTheme="minorEastAsia"/>
                      <w:b/>
                      <w:bCs/>
                      <w:szCs w:val="21"/>
                    </w:rPr>
                    <w:t>产品名称</w:t>
                  </w:r>
                </w:p>
              </w:tc>
              <w:tc>
                <w:tcPr>
                  <w:tcW w:w="1476" w:type="pct"/>
                  <w:tcBorders>
                    <w:top w:val="single" w:color="auto" w:sz="12" w:space="0"/>
                    <w:bottom w:val="single" w:color="auto" w:sz="6" w:space="0"/>
                  </w:tcBorders>
                  <w:vAlign w:val="center"/>
                </w:tcPr>
                <w:p>
                  <w:pPr>
                    <w:adjustRightInd w:val="0"/>
                    <w:snapToGrid w:val="0"/>
                    <w:jc w:val="center"/>
                    <w:rPr>
                      <w:rFonts w:ascii="Times New Roman" w:hAnsi="Times New Roman" w:cs="Times New Roman"/>
                      <w:b/>
                      <w:szCs w:val="21"/>
                    </w:rPr>
                  </w:pPr>
                  <w:r>
                    <w:rPr>
                      <w:rFonts w:ascii="Times New Roman" w:hAnsi="Times New Roman" w:cs="Times New Roman"/>
                      <w:b/>
                      <w:szCs w:val="21"/>
                    </w:rPr>
                    <w:t>km/a</w:t>
                  </w:r>
                </w:p>
              </w:tc>
              <w:tc>
                <w:tcPr>
                  <w:tcW w:w="1065" w:type="pct"/>
                  <w:tcBorders>
                    <w:top w:val="single" w:color="auto" w:sz="12" w:space="0"/>
                    <w:bottom w:val="single" w:color="auto" w:sz="6" w:space="0"/>
                  </w:tcBorders>
                  <w:vAlign w:val="center"/>
                </w:tcPr>
                <w:p>
                  <w:pPr>
                    <w:adjustRightInd w:val="0"/>
                    <w:snapToGrid w:val="0"/>
                    <w:jc w:val="center"/>
                    <w:rPr>
                      <w:rFonts w:ascii="Times New Roman" w:hAnsi="Times New Roman" w:cs="Times New Roman"/>
                      <w:b/>
                      <w:szCs w:val="21"/>
                    </w:rPr>
                  </w:pPr>
                  <w:r>
                    <w:rPr>
                      <w:rFonts w:ascii="Times New Roman" w:hAnsi="Times New Roman" w:cs="Times New Roman"/>
                      <w:b/>
                      <w:szCs w:val="21"/>
                    </w:rPr>
                    <w:t>t/a</w:t>
                  </w:r>
                </w:p>
              </w:tc>
            </w:tr>
            <w:tr>
              <w:tblPrEx>
                <w:tblBorders>
                  <w:top w:val="single" w:color="auto" w:sz="12" w:space="0"/>
                  <w:left w:val="single" w:color="auto" w:sz="12" w:space="0"/>
                  <w:bottom w:val="single" w:color="auto" w:sz="6"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90" w:type="pct"/>
                  <w:tcBorders>
                    <w:top w:val="single" w:color="auto" w:sz="6" w:space="0"/>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w:t>
                  </w:r>
                </w:p>
              </w:tc>
              <w:tc>
                <w:tcPr>
                  <w:tcW w:w="1769" w:type="pct"/>
                  <w:tcBorders>
                    <w:top w:val="single" w:color="auto" w:sz="6" w:space="0"/>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60μm</w:t>
                  </w:r>
                  <w:r>
                    <w:rPr>
                      <w:rFonts w:ascii="Times New Roman" w:cs="Times New Roman" w:hAnsiTheme="minorEastAsia"/>
                      <w:szCs w:val="21"/>
                    </w:rPr>
                    <w:t>金刚线母线</w:t>
                  </w:r>
                </w:p>
              </w:tc>
              <w:tc>
                <w:tcPr>
                  <w:tcW w:w="1476" w:type="pct"/>
                  <w:tcBorders>
                    <w:top w:val="single" w:color="auto" w:sz="6" w:space="0"/>
                  </w:tcBorders>
                  <w:vAlign w:val="center"/>
                </w:tcPr>
                <w:p>
                  <w:pPr>
                    <w:widowControl/>
                    <w:adjustRightInd w:val="0"/>
                    <w:snapToGrid w:val="0"/>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3840000</w:t>
                  </w:r>
                </w:p>
              </w:tc>
              <w:tc>
                <w:tcPr>
                  <w:tcW w:w="1065" w:type="pct"/>
                  <w:tcBorders>
                    <w:top w:val="single" w:color="auto" w:sz="6" w:space="0"/>
                  </w:tcBorders>
                  <w:vAlign w:val="center"/>
                </w:tcPr>
                <w:p>
                  <w:pPr>
                    <w:widowControl/>
                    <w:adjustRightInd w:val="0"/>
                    <w:snapToGrid w:val="0"/>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88</w:t>
                  </w:r>
                </w:p>
              </w:tc>
            </w:tr>
            <w:tr>
              <w:tblPrEx>
                <w:tblBorders>
                  <w:top w:val="single" w:color="auto" w:sz="12" w:space="0"/>
                  <w:left w:val="single" w:color="auto" w:sz="12" w:space="0"/>
                  <w:bottom w:val="single" w:color="auto" w:sz="6" w:space="0"/>
                  <w:right w:val="single" w:color="auto" w:sz="12" w:space="0"/>
                  <w:insideH w:val="single" w:color="auto" w:sz="6" w:space="0"/>
                  <w:insideV w:val="single" w:color="auto" w:sz="6" w:space="0"/>
                </w:tblBorders>
              </w:tblPrEx>
              <w:trPr>
                <w:trHeight w:val="397" w:hRule="atLeast"/>
              </w:trPr>
              <w:tc>
                <w:tcPr>
                  <w:tcW w:w="690" w:type="pct"/>
                  <w:tcBorders>
                    <w:top w:val="single" w:color="auto" w:sz="6" w:space="0"/>
                    <w:bottom w:val="single" w:color="auto" w:sz="6" w:space="0"/>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w:t>
                  </w:r>
                </w:p>
              </w:tc>
              <w:tc>
                <w:tcPr>
                  <w:tcW w:w="1769" w:type="pct"/>
                  <w:tcBorders>
                    <w:top w:val="single" w:color="auto" w:sz="6" w:space="0"/>
                    <w:bottom w:val="single" w:color="auto" w:sz="6" w:space="0"/>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55μm</w:t>
                  </w:r>
                  <w:r>
                    <w:rPr>
                      <w:rFonts w:ascii="Times New Roman" w:cs="Times New Roman" w:hAnsiTheme="minorEastAsia"/>
                      <w:szCs w:val="21"/>
                    </w:rPr>
                    <w:t>金刚线母线</w:t>
                  </w:r>
                </w:p>
              </w:tc>
              <w:tc>
                <w:tcPr>
                  <w:tcW w:w="1476" w:type="pct"/>
                  <w:tcBorders>
                    <w:top w:val="single" w:color="auto" w:sz="6" w:space="0"/>
                    <w:bottom w:val="single" w:color="auto" w:sz="6" w:space="0"/>
                  </w:tcBorders>
                  <w:vAlign w:val="center"/>
                </w:tcPr>
                <w:p>
                  <w:pPr>
                    <w:widowControl/>
                    <w:adjustRightInd w:val="0"/>
                    <w:snapToGrid w:val="0"/>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576</w:t>
                  </w:r>
                  <w:r>
                    <w:rPr>
                      <w:rFonts w:ascii="Times New Roman" w:hAnsi="Times New Roman" w:cs="Times New Roman"/>
                      <w:color w:val="000000"/>
                      <w:kern w:val="0"/>
                      <w:szCs w:val="21"/>
                    </w:rPr>
                    <w:t>0000</w:t>
                  </w:r>
                </w:p>
              </w:tc>
              <w:tc>
                <w:tcPr>
                  <w:tcW w:w="1065" w:type="pct"/>
                  <w:tcBorders>
                    <w:top w:val="single" w:color="auto" w:sz="6" w:space="0"/>
                    <w:bottom w:val="single" w:color="auto" w:sz="6" w:space="0"/>
                  </w:tcBorders>
                  <w:vAlign w:val="center"/>
                </w:tcPr>
                <w:p>
                  <w:pPr>
                    <w:widowControl/>
                    <w:adjustRightInd w:val="0"/>
                    <w:snapToGrid w:val="0"/>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114</w:t>
                  </w:r>
                </w:p>
              </w:tc>
            </w:tr>
            <w:tr>
              <w:tblPrEx>
                <w:tblBorders>
                  <w:top w:val="single" w:color="auto" w:sz="12" w:space="0"/>
                  <w:left w:val="single" w:color="auto" w:sz="12" w:space="0"/>
                  <w:bottom w:val="single" w:color="auto" w:sz="6" w:space="0"/>
                  <w:right w:val="single" w:color="auto" w:sz="12" w:space="0"/>
                  <w:insideH w:val="single" w:color="auto" w:sz="6" w:space="0"/>
                  <w:insideV w:val="single" w:color="auto" w:sz="6" w:space="0"/>
                </w:tblBorders>
              </w:tblPrEx>
              <w:trPr>
                <w:trHeight w:val="397" w:hRule="atLeast"/>
              </w:trPr>
              <w:tc>
                <w:tcPr>
                  <w:tcW w:w="690" w:type="pct"/>
                  <w:tcBorders>
                    <w:top w:val="single" w:color="auto" w:sz="6" w:space="0"/>
                    <w:bottom w:val="single" w:color="auto" w:sz="6" w:space="0"/>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3</w:t>
                  </w:r>
                </w:p>
              </w:tc>
              <w:tc>
                <w:tcPr>
                  <w:tcW w:w="1769" w:type="pct"/>
                  <w:tcBorders>
                    <w:top w:val="single" w:color="auto" w:sz="6" w:space="0"/>
                    <w:bottom w:val="single" w:color="auto" w:sz="6" w:space="0"/>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50μm</w:t>
                  </w:r>
                  <w:r>
                    <w:rPr>
                      <w:rFonts w:ascii="Times New Roman" w:cs="Times New Roman" w:hAnsiTheme="minorEastAsia"/>
                      <w:szCs w:val="21"/>
                    </w:rPr>
                    <w:t>金刚线母线</w:t>
                  </w:r>
                </w:p>
              </w:tc>
              <w:tc>
                <w:tcPr>
                  <w:tcW w:w="1476" w:type="pct"/>
                  <w:tcBorders>
                    <w:top w:val="single" w:color="auto" w:sz="6" w:space="0"/>
                    <w:bottom w:val="single" w:color="auto" w:sz="6" w:space="0"/>
                  </w:tcBorders>
                  <w:vAlign w:val="center"/>
                </w:tcPr>
                <w:p>
                  <w:pPr>
                    <w:widowControl/>
                    <w:adjustRightInd w:val="0"/>
                    <w:snapToGrid w:val="0"/>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192</w:t>
                  </w:r>
                  <w:r>
                    <w:rPr>
                      <w:rFonts w:ascii="Times New Roman" w:hAnsi="Times New Roman" w:cs="Times New Roman"/>
                      <w:color w:val="000000"/>
                      <w:kern w:val="0"/>
                      <w:szCs w:val="21"/>
                    </w:rPr>
                    <w:t>0000</w:t>
                  </w:r>
                </w:p>
              </w:tc>
              <w:tc>
                <w:tcPr>
                  <w:tcW w:w="1065" w:type="pct"/>
                  <w:tcBorders>
                    <w:top w:val="single" w:color="auto" w:sz="6" w:space="0"/>
                    <w:bottom w:val="single" w:color="auto" w:sz="6" w:space="0"/>
                  </w:tcBorders>
                  <w:vAlign w:val="center"/>
                </w:tcPr>
                <w:p>
                  <w:pPr>
                    <w:widowControl/>
                    <w:adjustRightInd w:val="0"/>
                    <w:snapToGrid w:val="0"/>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32</w:t>
                  </w:r>
                </w:p>
              </w:tc>
            </w:tr>
            <w:tr>
              <w:tblPrEx>
                <w:tblBorders>
                  <w:top w:val="single" w:color="auto" w:sz="12" w:space="0"/>
                  <w:left w:val="single" w:color="auto" w:sz="12" w:space="0"/>
                  <w:bottom w:val="single" w:color="auto" w:sz="6" w:space="0"/>
                  <w:right w:val="single" w:color="auto" w:sz="12" w:space="0"/>
                  <w:insideH w:val="single" w:color="auto" w:sz="6" w:space="0"/>
                  <w:insideV w:val="single" w:color="auto" w:sz="6" w:space="0"/>
                </w:tblBorders>
              </w:tblPrEx>
              <w:trPr>
                <w:trHeight w:val="397" w:hRule="atLeast"/>
              </w:trPr>
              <w:tc>
                <w:tcPr>
                  <w:tcW w:w="2459" w:type="pct"/>
                  <w:gridSpan w:val="2"/>
                  <w:tcBorders>
                    <w:top w:val="single" w:color="auto" w:sz="6" w:space="0"/>
                    <w:bottom w:val="single" w:color="auto" w:sz="12" w:space="0"/>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合计</w:t>
                  </w:r>
                </w:p>
              </w:tc>
              <w:tc>
                <w:tcPr>
                  <w:tcW w:w="1476" w:type="pct"/>
                  <w:tcBorders>
                    <w:top w:val="single" w:color="auto" w:sz="6" w:space="0"/>
                    <w:bottom w:val="single" w:color="auto" w:sz="12" w:space="0"/>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11520</w:t>
                  </w:r>
                  <w:r>
                    <w:rPr>
                      <w:rFonts w:ascii="Times New Roman" w:hAnsi="Times New Roman" w:cs="Times New Roman"/>
                      <w:szCs w:val="21"/>
                    </w:rPr>
                    <w:t>000</w:t>
                  </w:r>
                </w:p>
              </w:tc>
              <w:tc>
                <w:tcPr>
                  <w:tcW w:w="1065" w:type="pct"/>
                  <w:tcBorders>
                    <w:top w:val="single" w:color="auto" w:sz="6" w:space="0"/>
                    <w:bottom w:val="single" w:color="auto" w:sz="12" w:space="0"/>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234</w:t>
                  </w:r>
                </w:p>
              </w:tc>
            </w:tr>
          </w:tbl>
          <w:p>
            <w:pPr>
              <w:spacing w:line="360" w:lineRule="auto"/>
              <w:ind w:firstLine="482" w:firstLineChars="200"/>
              <w:rPr>
                <w:rFonts w:ascii="Times New Roman" w:hAnsi="Times New Roman" w:cs="Times New Roman"/>
                <w:b/>
                <w:sz w:val="24"/>
              </w:rPr>
            </w:pPr>
            <w:r>
              <w:rPr>
                <w:rFonts w:hint="eastAsia" w:ascii="Times New Roman" w:cs="Times New Roman" w:hAnsiTheme="minorEastAsia"/>
                <w:b/>
                <w:sz w:val="24"/>
              </w:rPr>
              <w:t>七</w:t>
            </w:r>
            <w:r>
              <w:rPr>
                <w:rFonts w:ascii="Times New Roman" w:cs="Times New Roman" w:hAnsiTheme="minorEastAsia"/>
                <w:b/>
                <w:sz w:val="24"/>
              </w:rPr>
              <w:t>、公用工程</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1</w:t>
            </w:r>
            <w:r>
              <w:rPr>
                <w:rFonts w:ascii="Times New Roman" w:cs="Times New Roman" w:hAnsiTheme="minorEastAsia"/>
                <w:sz w:val="24"/>
              </w:rPr>
              <w:t>、给排水工程</w:t>
            </w:r>
          </w:p>
          <w:p>
            <w:pPr>
              <w:spacing w:line="360" w:lineRule="auto"/>
              <w:ind w:firstLine="480" w:firstLineChars="200"/>
              <w:rPr>
                <w:rFonts w:ascii="Times New Roman" w:hAnsi="Times New Roman" w:cs="Times New Roman"/>
                <w:sz w:val="24"/>
              </w:rPr>
            </w:pPr>
            <w:r>
              <w:rPr>
                <w:rFonts w:cs="Times New Roman" w:asciiTheme="minorEastAsia" w:hAnsiTheme="minorEastAsia"/>
                <w:sz w:val="24"/>
              </w:rPr>
              <w:t>①</w:t>
            </w:r>
            <w:r>
              <w:rPr>
                <w:rFonts w:ascii="Times New Roman" w:cs="Times New Roman" w:hAnsiTheme="minorEastAsia"/>
                <w:sz w:val="24"/>
              </w:rPr>
              <w:t>办公生活用水：本项目所需办公生活用水由杨凌示范区富海工业园区给水管网供给。</w:t>
            </w:r>
          </w:p>
          <w:p>
            <w:pPr>
              <w:spacing w:line="360" w:lineRule="auto"/>
              <w:ind w:firstLine="480" w:firstLineChars="200"/>
              <w:rPr>
                <w:rFonts w:ascii="Times New Roman" w:hAnsi="Times New Roman" w:cs="Times New Roman"/>
                <w:sz w:val="24"/>
              </w:rPr>
            </w:pPr>
            <w:r>
              <w:rPr>
                <w:rFonts w:cs="Times New Roman" w:asciiTheme="minorEastAsia" w:hAnsiTheme="minorEastAsia"/>
                <w:sz w:val="24"/>
              </w:rPr>
              <w:t>②</w:t>
            </w:r>
            <w:r>
              <w:rPr>
                <w:rFonts w:ascii="Times New Roman" w:cs="Times New Roman" w:hAnsiTheme="minorEastAsia"/>
                <w:sz w:val="24"/>
              </w:rPr>
              <w:t>生产用水：本项目生产用水为乳化站稀释用纯水，初次配制乳化液</w:t>
            </w:r>
            <w:r>
              <w:rPr>
                <w:rFonts w:hint="eastAsia" w:ascii="Times New Roman" w:hAnsi="Times New Roman" w:cs="Times New Roman"/>
                <w:sz w:val="24"/>
              </w:rPr>
              <w:t>1</w:t>
            </w:r>
            <w:r>
              <w:rPr>
                <w:rFonts w:ascii="Times New Roman" w:hAnsi="Times New Roman" w:cs="Times New Roman"/>
                <w:sz w:val="24"/>
              </w:rPr>
              <w:t>0m</w:t>
            </w:r>
            <w:r>
              <w:rPr>
                <w:rFonts w:hint="eastAsia" w:ascii="Times New Roman" w:hAnsi="Times New Roman" w:cs="Times New Roman"/>
                <w:sz w:val="24"/>
                <w:vertAlign w:val="superscript"/>
              </w:rPr>
              <w:t>3</w:t>
            </w:r>
            <w:r>
              <w:rPr>
                <w:rFonts w:ascii="Times New Roman" w:cs="Times New Roman" w:hAnsiTheme="minorEastAsia"/>
                <w:sz w:val="24"/>
              </w:rPr>
              <w:t>，按照乳化液原液与水比例约</w:t>
            </w:r>
            <w:r>
              <w:rPr>
                <w:rFonts w:hint="eastAsia" w:ascii="Times New Roman" w:cs="Times New Roman" w:hAnsiTheme="minorEastAsia"/>
                <w:sz w:val="24"/>
              </w:rPr>
              <w:t>1：11进行配比，</w:t>
            </w:r>
            <w:r>
              <w:rPr>
                <w:rFonts w:ascii="Times New Roman" w:cs="Times New Roman" w:hAnsiTheme="minorEastAsia"/>
                <w:sz w:val="24"/>
              </w:rPr>
              <w:t>其中乳化原液</w:t>
            </w:r>
            <w:r>
              <w:rPr>
                <w:rFonts w:hint="eastAsia" w:ascii="Times New Roman" w:hAnsi="Times New Roman" w:cs="Times New Roman"/>
                <w:sz w:val="24"/>
              </w:rPr>
              <w:t>0.83</w:t>
            </w:r>
            <w:r>
              <w:rPr>
                <w:rFonts w:ascii="Times New Roman" w:hAnsi="Times New Roman" w:cs="Times New Roman"/>
                <w:sz w:val="24"/>
              </w:rPr>
              <w:t>t</w:t>
            </w:r>
            <w:r>
              <w:rPr>
                <w:rFonts w:ascii="Times New Roman" w:cs="Times New Roman" w:hAnsiTheme="minorEastAsia"/>
                <w:sz w:val="24"/>
              </w:rPr>
              <w:t>，纯水</w:t>
            </w:r>
            <w:r>
              <w:rPr>
                <w:rFonts w:hint="eastAsia" w:ascii="Times New Roman" w:hAnsi="Times New Roman" w:cs="Times New Roman"/>
                <w:sz w:val="24"/>
              </w:rPr>
              <w:t>9.17m</w:t>
            </w:r>
            <w:r>
              <w:rPr>
                <w:rFonts w:hint="eastAsia" w:ascii="Times New Roman" w:hAnsi="Times New Roman" w:cs="Times New Roman"/>
                <w:sz w:val="24"/>
                <w:vertAlign w:val="superscript"/>
              </w:rPr>
              <w:t>3</w:t>
            </w:r>
            <w:r>
              <w:rPr>
                <w:rFonts w:ascii="Times New Roman" w:cs="Times New Roman" w:hAnsiTheme="minorEastAsia"/>
                <w:sz w:val="24"/>
              </w:rPr>
              <w:t>。除初次配液外，正常生产时大约三天补充一次</w:t>
            </w:r>
            <w:r>
              <w:rPr>
                <w:rFonts w:hint="eastAsia" w:ascii="Times New Roman" w:cs="Times New Roman" w:hAnsiTheme="minorEastAsia"/>
                <w:sz w:val="24"/>
              </w:rPr>
              <w:t>乳化液，用水</w:t>
            </w:r>
            <w:r>
              <w:rPr>
                <w:rFonts w:ascii="Times New Roman" w:cs="Times New Roman" w:hAnsiTheme="minorEastAsia"/>
                <w:sz w:val="24"/>
              </w:rPr>
              <w:t>约</w:t>
            </w:r>
            <w:r>
              <w:rPr>
                <w:rFonts w:ascii="Times New Roman" w:hAnsi="Times New Roman" w:cs="Times New Roman"/>
                <w:sz w:val="24"/>
              </w:rPr>
              <w:t>0.</w:t>
            </w:r>
            <w:r>
              <w:rPr>
                <w:rFonts w:hint="eastAsia" w:ascii="Times New Roman" w:hAnsi="Times New Roman" w:cs="Times New Roman"/>
                <w:sz w:val="24"/>
              </w:rPr>
              <w:t>46m</w:t>
            </w:r>
            <w:r>
              <w:rPr>
                <w:rFonts w:hint="eastAsia" w:ascii="Times New Roman" w:hAnsi="Times New Roman" w:cs="Times New Roman"/>
                <w:sz w:val="24"/>
                <w:vertAlign w:val="superscript"/>
              </w:rPr>
              <w:t>3</w:t>
            </w:r>
            <w:r>
              <w:rPr>
                <w:rFonts w:ascii="Times New Roman" w:cs="Times New Roman" w:hAnsiTheme="minorEastAsia"/>
                <w:sz w:val="24"/>
              </w:rPr>
              <w:t>，每个月乳化液更换用水</w:t>
            </w:r>
            <w:r>
              <w:rPr>
                <w:rFonts w:hint="eastAsia" w:ascii="Times New Roman" w:cs="Times New Roman" w:hAnsiTheme="minorEastAsia"/>
                <w:sz w:val="24"/>
              </w:rPr>
              <w:t>9.17</w:t>
            </w:r>
            <w:r>
              <w:rPr>
                <w:rFonts w:ascii="Times New Roman" w:hAnsi="Times New Roman" w:cs="Times New Roman"/>
                <w:sz w:val="24"/>
              </w:rPr>
              <w:t>m</w:t>
            </w:r>
            <w:r>
              <w:rPr>
                <w:rFonts w:hint="eastAsia" w:ascii="Times New Roman" w:hAnsi="Times New Roman" w:cs="Times New Roman"/>
                <w:sz w:val="24"/>
                <w:vertAlign w:val="superscript"/>
              </w:rPr>
              <w:t>3</w:t>
            </w:r>
            <w:r>
              <w:rPr>
                <w:rFonts w:hint="eastAsia" w:ascii="Times New Roman" w:hAnsi="Times New Roman" w:cs="Times New Roman"/>
                <w:sz w:val="24"/>
              </w:rPr>
              <w:t>/月，总用水量约13.77</w:t>
            </w:r>
            <w:r>
              <w:rPr>
                <w:rFonts w:ascii="Times New Roman" w:hAnsi="Times New Roman" w:cs="Times New Roman"/>
                <w:sz w:val="24"/>
              </w:rPr>
              <w:t>m</w:t>
            </w:r>
            <w:r>
              <w:rPr>
                <w:rFonts w:hint="eastAsia" w:ascii="Times New Roman" w:hAnsi="Times New Roman" w:cs="Times New Roman"/>
                <w:sz w:val="24"/>
                <w:vertAlign w:val="superscript"/>
              </w:rPr>
              <w:t>3</w:t>
            </w:r>
            <w:r>
              <w:rPr>
                <w:rFonts w:hint="eastAsia" w:ascii="Times New Roman" w:hAnsi="Times New Roman" w:cs="Times New Roman"/>
                <w:sz w:val="24"/>
              </w:rPr>
              <w:t>/月。</w:t>
            </w:r>
            <w:r>
              <w:rPr>
                <w:rFonts w:ascii="Times New Roman" w:cs="Times New Roman" w:hAnsiTheme="minorEastAsia"/>
                <w:sz w:val="24"/>
              </w:rPr>
              <w:t>由</w:t>
            </w:r>
            <w:r>
              <w:rPr>
                <w:rFonts w:hint="eastAsia" w:ascii="Times New Roman" w:hAnsi="Times New Roman" w:cs="Times New Roman"/>
                <w:sz w:val="24"/>
              </w:rPr>
              <w:t>“</w:t>
            </w:r>
            <w:r>
              <w:rPr>
                <w:rFonts w:ascii="Times New Roman" w:hAnsi="Times New Roman" w:cs="Times New Roman"/>
                <w:sz w:val="24"/>
              </w:rPr>
              <w:t>美畅公司</w:t>
            </w:r>
            <w:r>
              <w:rPr>
                <w:rFonts w:hint="eastAsia" w:ascii="Times New Roman" w:hAnsi="Times New Roman" w:cs="Times New Roman"/>
                <w:sz w:val="24"/>
              </w:rPr>
              <w:t>”</w:t>
            </w:r>
            <w:r>
              <w:rPr>
                <w:rFonts w:ascii="Times New Roman" w:hAnsi="Times New Roman" w:cs="Times New Roman"/>
                <w:sz w:val="24"/>
              </w:rPr>
              <w:t>30</w:t>
            </w:r>
            <w:r>
              <w:rPr>
                <w:rFonts w:hint="eastAsia" w:ascii="Times New Roman" w:hAnsi="Times New Roman" w:cs="Times New Roman"/>
                <w:sz w:val="24"/>
              </w:rPr>
              <w:t>m</w:t>
            </w:r>
            <w:r>
              <w:rPr>
                <w:rFonts w:hint="eastAsia" w:ascii="Times New Roman" w:hAnsi="Times New Roman" w:cs="Times New Roman"/>
                <w:sz w:val="24"/>
                <w:vertAlign w:val="superscript"/>
              </w:rPr>
              <w:t>3</w:t>
            </w:r>
            <w:r>
              <w:rPr>
                <w:rFonts w:ascii="Times New Roman" w:hAnsi="Times New Roman" w:cs="Times New Roman"/>
                <w:sz w:val="24"/>
              </w:rPr>
              <w:t>/d</w:t>
            </w:r>
            <w:r>
              <w:rPr>
                <w:rFonts w:ascii="Times New Roman" w:cs="Times New Roman" w:hAnsiTheme="minorEastAsia"/>
                <w:sz w:val="24"/>
              </w:rPr>
              <w:t>产量的纯水系统外协供给。</w:t>
            </w:r>
          </w:p>
          <w:p>
            <w:pPr>
              <w:spacing w:line="360" w:lineRule="auto"/>
              <w:ind w:firstLine="480" w:firstLineChars="200"/>
              <w:rPr>
                <w:rFonts w:ascii="Times New Roman" w:hAnsi="Times New Roman" w:cs="Times New Roman"/>
                <w:sz w:val="24"/>
              </w:rPr>
            </w:pPr>
            <w:r>
              <w:rPr>
                <w:rFonts w:cs="Times New Roman" w:asciiTheme="minorEastAsia" w:hAnsiTheme="minorEastAsia"/>
                <w:sz w:val="24"/>
              </w:rPr>
              <w:t>③</w:t>
            </w:r>
            <w:r>
              <w:rPr>
                <w:rFonts w:ascii="Times New Roman" w:cs="Times New Roman" w:hAnsiTheme="minorEastAsia"/>
                <w:sz w:val="24"/>
              </w:rPr>
              <w:t>排水：本项目主要为办公生活污水直接排入创新园化粪池，经化粪池处理达标后排入园区污水管网，进入杨凌示范区污水处理厂处理。</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2</w:t>
            </w:r>
            <w:r>
              <w:rPr>
                <w:rFonts w:ascii="Times New Roman" w:cs="Times New Roman" w:hAnsiTheme="minorEastAsia"/>
                <w:sz w:val="24"/>
              </w:rPr>
              <w:t>、供电：本项目由杨凌示范区富海工业园区电网直接供电。电源由</w:t>
            </w:r>
            <w:r>
              <w:rPr>
                <w:rFonts w:hint="eastAsia" w:ascii="Times New Roman" w:hAnsi="Times New Roman" w:cs="Times New Roman"/>
                <w:sz w:val="24"/>
              </w:rPr>
              <w:t>“</w:t>
            </w:r>
            <w:r>
              <w:rPr>
                <w:rFonts w:ascii="Times New Roman" w:cs="Times New Roman" w:hAnsiTheme="minorEastAsia"/>
                <w:sz w:val="24"/>
              </w:rPr>
              <w:t>美畅公司</w:t>
            </w:r>
            <w:r>
              <w:rPr>
                <w:rFonts w:hint="eastAsia" w:ascii="Times New Roman" w:hAnsi="Times New Roman" w:cs="Times New Roman"/>
                <w:sz w:val="24"/>
              </w:rPr>
              <w:t>”</w:t>
            </w:r>
            <w:r>
              <w:rPr>
                <w:rFonts w:ascii="Times New Roman" w:hAnsi="Times New Roman" w:cs="Times New Roman"/>
                <w:sz w:val="24"/>
              </w:rPr>
              <w:t>C7</w:t>
            </w:r>
            <w:r>
              <w:rPr>
                <w:rFonts w:ascii="Times New Roman" w:cs="Times New Roman" w:hAnsiTheme="minorEastAsia"/>
                <w:sz w:val="24"/>
              </w:rPr>
              <w:t>厂房电气室</w:t>
            </w:r>
            <w:r>
              <w:rPr>
                <w:rFonts w:ascii="Times New Roman" w:hAnsi="Times New Roman" w:cs="Times New Roman"/>
                <w:sz w:val="24"/>
              </w:rPr>
              <w:t>3AA6</w:t>
            </w:r>
            <w:r>
              <w:rPr>
                <w:rFonts w:ascii="Times New Roman" w:cs="Times New Roman" w:hAnsiTheme="minorEastAsia"/>
                <w:sz w:val="24"/>
              </w:rPr>
              <w:t>和</w:t>
            </w:r>
            <w:r>
              <w:rPr>
                <w:rFonts w:ascii="Times New Roman" w:hAnsi="Times New Roman" w:cs="Times New Roman"/>
                <w:sz w:val="24"/>
              </w:rPr>
              <w:t>3AA7</w:t>
            </w:r>
            <w:r>
              <w:rPr>
                <w:rFonts w:ascii="Times New Roman" w:cs="Times New Roman" w:hAnsiTheme="minorEastAsia"/>
                <w:sz w:val="24"/>
              </w:rPr>
              <w:t>开关柜分别引出</w:t>
            </w:r>
            <w:r>
              <w:rPr>
                <w:rFonts w:ascii="Times New Roman" w:hAnsi="Times New Roman" w:cs="Times New Roman"/>
                <w:sz w:val="24"/>
              </w:rPr>
              <w:t>800A</w:t>
            </w:r>
            <w:r>
              <w:rPr>
                <w:rFonts w:ascii="Times New Roman" w:cs="Times New Roman" w:hAnsiTheme="minorEastAsia"/>
                <w:sz w:val="24"/>
              </w:rPr>
              <w:t>和</w:t>
            </w:r>
            <w:r>
              <w:rPr>
                <w:rFonts w:ascii="Times New Roman" w:hAnsi="Times New Roman" w:cs="Times New Roman"/>
                <w:sz w:val="24"/>
              </w:rPr>
              <w:t>630A</w:t>
            </w:r>
            <w:r>
              <w:rPr>
                <w:rFonts w:ascii="Times New Roman" w:cs="Times New Roman" w:hAnsiTheme="minorEastAsia"/>
                <w:sz w:val="24"/>
              </w:rPr>
              <w:t>二路电源进行供电，供电可满足项目需要。</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3</w:t>
            </w:r>
            <w:r>
              <w:rPr>
                <w:rFonts w:ascii="Times New Roman" w:cs="Times New Roman" w:hAnsiTheme="minorEastAsia"/>
                <w:sz w:val="24"/>
              </w:rPr>
              <w:t>、制冷、供暖系统：本项目各生产区域通风及空调依托</w:t>
            </w:r>
            <w:r>
              <w:rPr>
                <w:rFonts w:hint="eastAsia" w:ascii="Times New Roman" w:hAnsi="Times New Roman" w:cs="Times New Roman"/>
                <w:sz w:val="24"/>
              </w:rPr>
              <w:t>“</w:t>
            </w:r>
            <w:r>
              <w:rPr>
                <w:rFonts w:ascii="Times New Roman" w:cs="Times New Roman" w:hAnsiTheme="minorEastAsia"/>
                <w:sz w:val="24"/>
              </w:rPr>
              <w:t>美畅公司</w:t>
            </w:r>
            <w:r>
              <w:rPr>
                <w:rFonts w:hint="eastAsia" w:ascii="Times New Roman" w:hAnsi="Times New Roman" w:cs="Times New Roman"/>
                <w:sz w:val="24"/>
              </w:rPr>
              <w:t>”</w:t>
            </w:r>
            <w:r>
              <w:rPr>
                <w:rFonts w:ascii="Times New Roman" w:cs="Times New Roman" w:hAnsiTheme="minorEastAsia"/>
                <w:sz w:val="24"/>
              </w:rPr>
              <w:t>位于园区东北角的中央空调机组，保证厂房内温湿度的恒定。</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4</w:t>
            </w:r>
            <w:r>
              <w:rPr>
                <w:rFonts w:ascii="Times New Roman" w:cs="Times New Roman" w:hAnsiTheme="minorEastAsia"/>
                <w:sz w:val="24"/>
              </w:rPr>
              <w:t>、压缩空气：本工程压缩空气最大用量</w:t>
            </w:r>
            <w:r>
              <w:rPr>
                <w:rFonts w:ascii="Times New Roman" w:hAnsi="Times New Roman" w:cs="Times New Roman"/>
                <w:sz w:val="24"/>
              </w:rPr>
              <w:t>0.6N</w:t>
            </w:r>
            <w:r>
              <w:rPr>
                <w:rFonts w:hint="eastAsia" w:ascii="Times New Roman" w:hAnsi="Times New Roman" w:cs="Times New Roman"/>
                <w:sz w:val="24"/>
              </w:rPr>
              <w:t>m</w:t>
            </w:r>
            <w:r>
              <w:rPr>
                <w:rFonts w:hint="eastAsia" w:ascii="Times New Roman" w:hAnsi="Times New Roman" w:cs="Times New Roman"/>
                <w:sz w:val="24"/>
                <w:vertAlign w:val="superscript"/>
              </w:rPr>
              <w:t>3</w:t>
            </w:r>
            <w:r>
              <w:rPr>
                <w:rFonts w:ascii="Times New Roman" w:hAnsi="Times New Roman" w:cs="Times New Roman"/>
                <w:sz w:val="24"/>
              </w:rPr>
              <w:t>/min</w:t>
            </w:r>
            <w:r>
              <w:rPr>
                <w:rFonts w:ascii="Times New Roman" w:cs="Times New Roman" w:hAnsiTheme="minorEastAsia"/>
                <w:sz w:val="24"/>
              </w:rPr>
              <w:t>，压力为</w:t>
            </w:r>
            <w:r>
              <w:rPr>
                <w:rFonts w:ascii="Times New Roman" w:hAnsi="Times New Roman" w:cs="Times New Roman"/>
                <w:sz w:val="24"/>
              </w:rPr>
              <w:t>0.6Mpa</w:t>
            </w:r>
            <w:r>
              <w:rPr>
                <w:rFonts w:hint="eastAsia" w:ascii="Times New Roman" w:cs="Times New Roman" w:hAnsiTheme="minorEastAsia"/>
                <w:sz w:val="24"/>
              </w:rPr>
              <w:t>，</w:t>
            </w:r>
            <w:r>
              <w:rPr>
                <w:rFonts w:ascii="Times New Roman" w:cs="Times New Roman" w:hAnsiTheme="minorEastAsia"/>
                <w:sz w:val="24"/>
              </w:rPr>
              <w:t>由美畅新材料有限公司提供。</w:t>
            </w:r>
          </w:p>
          <w:p>
            <w:pPr>
              <w:spacing w:line="360" w:lineRule="auto"/>
              <w:ind w:firstLine="482" w:firstLineChars="200"/>
              <w:rPr>
                <w:rFonts w:ascii="Times New Roman" w:hAnsi="Times New Roman" w:cs="Times New Roman"/>
                <w:b/>
                <w:sz w:val="24"/>
              </w:rPr>
            </w:pPr>
            <w:r>
              <w:rPr>
                <w:rFonts w:hint="eastAsia" w:ascii="Times New Roman" w:cs="Times New Roman" w:hAnsiTheme="minorEastAsia"/>
                <w:b/>
                <w:sz w:val="24"/>
              </w:rPr>
              <w:t>八</w:t>
            </w:r>
            <w:r>
              <w:rPr>
                <w:rFonts w:ascii="Times New Roman" w:cs="Times New Roman" w:hAnsiTheme="minorEastAsia"/>
                <w:b/>
                <w:sz w:val="24"/>
              </w:rPr>
              <w:t>、项目总投资及资金来源</w:t>
            </w:r>
          </w:p>
          <w:p>
            <w:pPr>
              <w:spacing w:line="360" w:lineRule="auto"/>
              <w:ind w:firstLine="480" w:firstLineChars="200"/>
              <w:rPr>
                <w:rFonts w:ascii="Times New Roman" w:hAnsi="Times New Roman" w:cs="Times New Roman"/>
                <w:sz w:val="24"/>
              </w:rPr>
            </w:pPr>
            <w:r>
              <w:rPr>
                <w:rFonts w:hint="eastAsia" w:ascii="Times New Roman" w:cs="Times New Roman" w:hAnsiTheme="minorEastAsia"/>
                <w:sz w:val="24"/>
              </w:rPr>
              <w:t>本</w:t>
            </w:r>
            <w:r>
              <w:rPr>
                <w:rFonts w:ascii="Times New Roman" w:cs="Times New Roman" w:hAnsiTheme="minorEastAsia"/>
                <w:sz w:val="24"/>
              </w:rPr>
              <w:t>项目总投资</w:t>
            </w:r>
            <w:r>
              <w:rPr>
                <w:rFonts w:ascii="Times New Roman" w:hAnsi="Times New Roman" w:cs="Times New Roman"/>
                <w:sz w:val="24"/>
              </w:rPr>
              <w:t>4000</w:t>
            </w:r>
            <w:r>
              <w:rPr>
                <w:rFonts w:ascii="Times New Roman" w:cs="Times New Roman" w:hAnsiTheme="minorEastAsia"/>
                <w:sz w:val="24"/>
              </w:rPr>
              <w:t>万元，所需资金由建设单位江苏宝美升精密钢丝有限公司自筹解决。</w:t>
            </w:r>
          </w:p>
          <w:p>
            <w:pPr>
              <w:spacing w:line="360" w:lineRule="auto"/>
              <w:ind w:firstLine="482" w:firstLineChars="200"/>
              <w:rPr>
                <w:rFonts w:ascii="Times New Roman" w:hAnsi="Times New Roman" w:cs="Times New Roman"/>
                <w:b/>
                <w:sz w:val="24"/>
              </w:rPr>
            </w:pPr>
            <w:r>
              <w:rPr>
                <w:rFonts w:hint="eastAsia" w:ascii="Times New Roman" w:cs="Times New Roman" w:hAnsiTheme="minorEastAsia"/>
                <w:b/>
                <w:sz w:val="24"/>
              </w:rPr>
              <w:t>九</w:t>
            </w:r>
            <w:r>
              <w:rPr>
                <w:rFonts w:ascii="Times New Roman" w:cs="Times New Roman" w:hAnsiTheme="minorEastAsia"/>
                <w:b/>
                <w:sz w:val="24"/>
              </w:rPr>
              <w:t>、劳动定员及工作制度</w:t>
            </w:r>
          </w:p>
          <w:p>
            <w:pPr>
              <w:spacing w:line="360" w:lineRule="auto"/>
              <w:ind w:firstLine="480" w:firstLineChars="200"/>
              <w:rPr>
                <w:rFonts w:ascii="Times New Roman" w:cs="Times New Roman" w:hAnsiTheme="minorEastAsia"/>
                <w:sz w:val="24"/>
              </w:rPr>
            </w:pPr>
            <w:r>
              <w:rPr>
                <w:rFonts w:ascii="Times New Roman" w:cs="Times New Roman" w:hAnsiTheme="minorEastAsia"/>
                <w:sz w:val="24"/>
              </w:rPr>
              <w:t>一期项目</w:t>
            </w:r>
            <w:r>
              <w:rPr>
                <w:rFonts w:hint="eastAsia" w:ascii="Times New Roman" w:cs="Times New Roman" w:hAnsiTheme="minorEastAsia"/>
                <w:sz w:val="24"/>
              </w:rPr>
              <w:t>劳动定员42人，其中</w:t>
            </w:r>
            <w:r>
              <w:rPr>
                <w:rFonts w:ascii="Times New Roman" w:cs="Times New Roman" w:hAnsiTheme="minorEastAsia"/>
                <w:sz w:val="24"/>
              </w:rPr>
              <w:t>生产</w:t>
            </w:r>
            <w:r>
              <w:rPr>
                <w:rFonts w:hint="eastAsia" w:ascii="Times New Roman" w:cs="Times New Roman" w:hAnsiTheme="minorEastAsia"/>
                <w:sz w:val="24"/>
              </w:rPr>
              <w:t>人员27人，管理人员15人。</w:t>
            </w:r>
            <w:r>
              <w:rPr>
                <w:rFonts w:ascii="Times New Roman" w:cs="Times New Roman" w:hAnsiTheme="minorEastAsia"/>
                <w:sz w:val="24"/>
              </w:rPr>
              <w:t>生产车间每天三班二运转工作制</w:t>
            </w:r>
            <w:r>
              <w:rPr>
                <w:rFonts w:hint="eastAsia" w:ascii="Times New Roman" w:cs="Times New Roman" w:hAnsiTheme="minorEastAsia"/>
                <w:sz w:val="24"/>
              </w:rPr>
              <w:t>，</w:t>
            </w:r>
            <w:r>
              <w:rPr>
                <w:rFonts w:ascii="Times New Roman" w:cs="Times New Roman" w:hAnsiTheme="minorEastAsia"/>
                <w:sz w:val="24"/>
              </w:rPr>
              <w:t>年工作日280天，</w:t>
            </w:r>
            <w:r>
              <w:rPr>
                <w:rFonts w:hint="eastAsia" w:ascii="Times New Roman" w:cs="Times New Roman" w:hAnsiTheme="minorEastAsia"/>
                <w:sz w:val="24"/>
              </w:rPr>
              <w:t>不提供食宿。</w:t>
            </w:r>
          </w:p>
          <w:p>
            <w:pPr>
              <w:spacing w:line="360" w:lineRule="auto"/>
              <w:ind w:firstLine="480" w:firstLineChars="200"/>
              <w:rPr>
                <w:rFonts w:ascii="Times New Roman" w:cs="Times New Roman" w:hAnsiTheme="minorEastAsia"/>
                <w:sz w:val="24"/>
              </w:rPr>
            </w:pPr>
            <w:r>
              <w:rPr>
                <w:rFonts w:hint="eastAsia" w:ascii="Times New Roman" w:cs="Times New Roman" w:hAnsiTheme="minorEastAsia"/>
                <w:sz w:val="24"/>
              </w:rPr>
              <w:t>本次扩建后新增劳动定员54人，全部为生产人</w:t>
            </w:r>
            <w:r>
              <w:rPr>
                <w:rFonts w:ascii="Times New Roman" w:cs="Times New Roman" w:hAnsiTheme="minorEastAsia"/>
                <w:sz w:val="24"/>
              </w:rPr>
              <w:t>员</w:t>
            </w:r>
            <w:r>
              <w:rPr>
                <w:rFonts w:hint="eastAsia" w:ascii="Times New Roman" w:cs="Times New Roman" w:hAnsiTheme="minorEastAsia"/>
                <w:sz w:val="24"/>
              </w:rPr>
              <w:t>，</w:t>
            </w:r>
            <w:r>
              <w:rPr>
                <w:rFonts w:ascii="Times New Roman" w:cs="Times New Roman" w:hAnsiTheme="minorEastAsia"/>
                <w:sz w:val="24"/>
              </w:rPr>
              <w:t>生产车间每天三班二运转工作制。年工作日280天，不提供食宿。</w:t>
            </w:r>
          </w:p>
          <w:p>
            <w:pPr>
              <w:spacing w:line="360" w:lineRule="auto"/>
              <w:ind w:firstLine="482" w:firstLineChars="200"/>
              <w:rPr>
                <w:rFonts w:ascii="Times New Roman" w:hAnsi="Times New Roman" w:cs="Times New Roman"/>
                <w:b/>
                <w:sz w:val="24"/>
              </w:rPr>
            </w:pPr>
            <w:bookmarkStart w:id="4" w:name="_Toc493625720"/>
            <w:bookmarkStart w:id="5" w:name="_Toc499210196"/>
            <w:r>
              <w:rPr>
                <w:rFonts w:hint="eastAsia" w:ascii="Times New Roman" w:cs="Times New Roman" w:hAnsiTheme="minorEastAsia"/>
                <w:b/>
                <w:sz w:val="24"/>
              </w:rPr>
              <w:t>十</w:t>
            </w:r>
            <w:r>
              <w:rPr>
                <w:rFonts w:ascii="Times New Roman" w:cs="Times New Roman" w:hAnsiTheme="minorEastAsia"/>
                <w:b/>
                <w:sz w:val="24"/>
              </w:rPr>
              <w:t>、项目工程进度</w:t>
            </w:r>
            <w:bookmarkEnd w:id="4"/>
            <w:bookmarkEnd w:id="5"/>
          </w:p>
          <w:p>
            <w:pPr>
              <w:spacing w:line="360" w:lineRule="auto"/>
              <w:ind w:firstLine="480" w:firstLineChars="200"/>
              <w:rPr>
                <w:rFonts w:ascii="Times New Roman" w:cs="Times New Roman" w:hAnsiTheme="minorEastAsia"/>
                <w:sz w:val="24"/>
              </w:rPr>
            </w:pPr>
            <w:bookmarkStart w:id="6" w:name="_Toc499210197"/>
            <w:bookmarkStart w:id="7" w:name="_Toc493625721"/>
            <w:r>
              <w:rPr>
                <w:rFonts w:ascii="Times New Roman" w:cs="Times New Roman" w:hAnsiTheme="minorEastAsia"/>
                <w:sz w:val="24"/>
              </w:rPr>
              <w:t>项目建设周期为</w:t>
            </w:r>
            <w:r>
              <w:rPr>
                <w:rFonts w:ascii="Times New Roman" w:hAnsi="Times New Roman" w:cs="Times New Roman"/>
                <w:sz w:val="24"/>
              </w:rPr>
              <w:t>2019</w:t>
            </w:r>
            <w:r>
              <w:rPr>
                <w:rFonts w:ascii="Times New Roman" w:cs="Times New Roman" w:hAnsiTheme="minorEastAsia"/>
                <w:sz w:val="24"/>
              </w:rPr>
              <w:t>年</w:t>
            </w:r>
            <w:r>
              <w:rPr>
                <w:rFonts w:hint="eastAsia" w:ascii="Times New Roman" w:hAnsi="Times New Roman" w:cs="Times New Roman"/>
                <w:sz w:val="24"/>
              </w:rPr>
              <w:t>2</w:t>
            </w:r>
            <w:r>
              <w:rPr>
                <w:rFonts w:ascii="Times New Roman" w:cs="Times New Roman" w:hAnsiTheme="minorEastAsia"/>
                <w:sz w:val="24"/>
              </w:rPr>
              <w:t>月</w:t>
            </w:r>
            <w:r>
              <w:rPr>
                <w:rFonts w:ascii="Times New Roman" w:hAnsi="Times New Roman" w:cs="Times New Roman"/>
                <w:sz w:val="24"/>
              </w:rPr>
              <w:t>~2019</w:t>
            </w:r>
            <w:r>
              <w:rPr>
                <w:rFonts w:ascii="Times New Roman" w:cs="Times New Roman" w:hAnsiTheme="minorEastAsia"/>
                <w:sz w:val="24"/>
              </w:rPr>
              <w:t>年</w:t>
            </w:r>
            <w:r>
              <w:rPr>
                <w:rFonts w:hint="eastAsia" w:ascii="Times New Roman" w:hAnsi="Times New Roman" w:cs="Times New Roman"/>
                <w:sz w:val="24"/>
              </w:rPr>
              <w:t>4</w:t>
            </w:r>
            <w:r>
              <w:rPr>
                <w:rFonts w:ascii="Times New Roman" w:cs="Times New Roman" w:hAnsiTheme="minorEastAsia"/>
                <w:sz w:val="24"/>
              </w:rPr>
              <w:t>月；投产日期为</w:t>
            </w:r>
            <w:r>
              <w:rPr>
                <w:rFonts w:ascii="Times New Roman" w:hAnsi="Times New Roman" w:cs="Times New Roman"/>
                <w:sz w:val="24"/>
              </w:rPr>
              <w:t>2019</w:t>
            </w:r>
            <w:r>
              <w:rPr>
                <w:rFonts w:ascii="Times New Roman" w:cs="Times New Roman" w:hAnsiTheme="minorEastAsia"/>
                <w:sz w:val="24"/>
              </w:rPr>
              <w:t>年</w:t>
            </w:r>
            <w:r>
              <w:rPr>
                <w:rFonts w:hint="eastAsia" w:ascii="Times New Roman" w:hAnsi="Times New Roman" w:cs="Times New Roman"/>
                <w:sz w:val="24"/>
              </w:rPr>
              <w:t>4</w:t>
            </w:r>
            <w:r>
              <w:rPr>
                <w:rFonts w:ascii="Times New Roman" w:cs="Times New Roman" w:hAnsiTheme="minorEastAsia"/>
                <w:sz w:val="24"/>
              </w:rPr>
              <w:t>月。</w:t>
            </w:r>
            <w:bookmarkEnd w:id="6"/>
            <w:bookmarkEnd w:id="7"/>
          </w:p>
          <w:p>
            <w:pPr>
              <w:pStyle w:val="2"/>
              <w:rPr>
                <w:u w:val="thick"/>
              </w:rPr>
            </w:pPr>
            <w:r>
              <w:rPr>
                <w:rFonts w:hint="eastAsia"/>
                <w:u w:val="thick"/>
              </w:rPr>
              <w:t xml:space="preserve">                                                                       </w:t>
            </w:r>
          </w:p>
          <w:p>
            <w:pPr>
              <w:spacing w:line="360" w:lineRule="auto"/>
              <w:rPr>
                <w:rFonts w:ascii="Times New Roman" w:hAnsi="Times New Roman" w:cs="Times New Roman"/>
                <w:b/>
                <w:sz w:val="24"/>
              </w:rPr>
            </w:pPr>
            <w:r>
              <w:rPr>
                <w:rFonts w:ascii="Times New Roman" w:cs="Times New Roman" w:hAnsiTheme="minorEastAsia"/>
                <w:b/>
                <w:sz w:val="28"/>
                <w:szCs w:val="28"/>
              </w:rPr>
              <w:t>与本项目有关的原有污染情况及主要环境问题：</w:t>
            </w:r>
          </w:p>
          <w:p>
            <w:pPr>
              <w:pStyle w:val="2"/>
              <w:spacing w:line="360" w:lineRule="auto"/>
              <w:ind w:firstLine="480" w:firstLineChars="200"/>
              <w:rPr>
                <w:rFonts w:cs="Times New Roman" w:asciiTheme="minorEastAsia" w:hAnsiTheme="minorEastAsia" w:eastAsiaTheme="minorEastAsia"/>
              </w:rPr>
            </w:pPr>
            <w:r>
              <w:rPr>
                <w:rFonts w:cs="Times New Roman" w:asciiTheme="minorEastAsia" w:hAnsiTheme="minorEastAsia" w:eastAsiaTheme="minorEastAsia"/>
              </w:rPr>
              <w:t>根据建设单位提供的资料，与本项目有关的原有污染情况及主要环境问题如下：</w:t>
            </w:r>
          </w:p>
          <w:p>
            <w:pPr>
              <w:pStyle w:val="2"/>
              <w:spacing w:line="360" w:lineRule="auto"/>
              <w:ind w:firstLine="482" w:firstLineChars="200"/>
              <w:rPr>
                <w:rFonts w:cs="Times New Roman" w:asciiTheme="minorEastAsia" w:hAnsiTheme="minorEastAsia" w:eastAsiaTheme="minorEastAsia"/>
                <w:b/>
              </w:rPr>
            </w:pPr>
            <w:r>
              <w:rPr>
                <w:rFonts w:cs="Times New Roman" w:asciiTheme="minorEastAsia" w:hAnsiTheme="minorEastAsia" w:eastAsiaTheme="minorEastAsia"/>
                <w:b/>
              </w:rPr>
              <w:t>一、富海工业园区污染情况</w:t>
            </w:r>
          </w:p>
          <w:p>
            <w:pPr>
              <w:pStyle w:val="2"/>
              <w:spacing w:line="360" w:lineRule="auto"/>
              <w:ind w:firstLine="480" w:firstLineChars="200"/>
              <w:rPr>
                <w:rFonts w:ascii="Times New Roman" w:hAnsi="Times New Roman" w:cs="Times New Roman" w:eastAsiaTheme="minorEastAsia"/>
              </w:rPr>
            </w:pPr>
            <w:r>
              <w:rPr>
                <w:rFonts w:ascii="Times New Roman" w:hAnsi="Times New Roman" w:cs="Times New Roman" w:eastAsiaTheme="minorEastAsia"/>
              </w:rPr>
              <w:t>1</w:t>
            </w:r>
            <w:r>
              <w:rPr>
                <w:rFonts w:ascii="Times New Roman" w:cs="Times New Roman" w:hAnsiTheme="minorEastAsia" w:eastAsiaTheme="minorEastAsia"/>
              </w:rPr>
              <w:t>、富海工业园区基本概况</w:t>
            </w:r>
          </w:p>
          <w:p>
            <w:pPr>
              <w:pStyle w:val="2"/>
              <w:spacing w:line="360" w:lineRule="auto"/>
              <w:ind w:firstLine="480" w:firstLineChars="200"/>
              <w:rPr>
                <w:rFonts w:ascii="Times New Roman" w:hAnsi="Times New Roman" w:cs="Times New Roman" w:eastAsiaTheme="minorEastAsia"/>
              </w:rPr>
            </w:pPr>
            <w:r>
              <w:rPr>
                <w:rFonts w:ascii="Times New Roman" w:cs="Times New Roman" w:hAnsiTheme="minorEastAsia" w:eastAsiaTheme="minorEastAsia"/>
              </w:rPr>
              <w:t>富海工业园是以发展农机制备制造业为主的标准化厂房园区，位于陕西省杨凌农业高新技术产业示范区西邻南庄村、南临渭惠路，占地面积为</w:t>
            </w:r>
            <w:r>
              <w:rPr>
                <w:rFonts w:ascii="Times New Roman" w:hAnsi="Times New Roman" w:cs="Times New Roman" w:eastAsiaTheme="minorEastAsia"/>
              </w:rPr>
              <w:t>133113.2m</w:t>
            </w:r>
            <w:r>
              <w:rPr>
                <w:rFonts w:ascii="Times New Roman" w:hAnsi="Times New Roman" w:cs="Times New Roman" w:eastAsiaTheme="minorEastAsia"/>
                <w:vertAlign w:val="superscript"/>
              </w:rPr>
              <w:t>2</w:t>
            </w:r>
            <w:r>
              <w:rPr>
                <w:rFonts w:ascii="Times New Roman" w:cs="Times New Roman" w:hAnsiTheme="minorEastAsia" w:eastAsiaTheme="minorEastAsia"/>
              </w:rPr>
              <w:t>，项目总投资</w:t>
            </w:r>
            <w:r>
              <w:rPr>
                <w:rFonts w:ascii="Times New Roman" w:hAnsi="Times New Roman" w:cs="Times New Roman" w:eastAsiaTheme="minorEastAsia"/>
              </w:rPr>
              <w:t>16400</w:t>
            </w:r>
            <w:r>
              <w:rPr>
                <w:rFonts w:ascii="Times New Roman" w:cs="Times New Roman" w:hAnsiTheme="minorEastAsia" w:eastAsiaTheme="minorEastAsia"/>
              </w:rPr>
              <w:t>万。建成后可容纳</w:t>
            </w:r>
            <w:r>
              <w:rPr>
                <w:rFonts w:ascii="Times New Roman" w:hAnsi="Times New Roman" w:cs="Times New Roman" w:eastAsiaTheme="minorEastAsia"/>
              </w:rPr>
              <w:t>100</w:t>
            </w:r>
            <w:r>
              <w:rPr>
                <w:rFonts w:ascii="Times New Roman" w:cs="Times New Roman" w:hAnsiTheme="minorEastAsia" w:eastAsiaTheme="minorEastAsia"/>
              </w:rPr>
              <w:t>家以上机械制造、环保投资、电子配件等产业入住。</w:t>
            </w:r>
          </w:p>
          <w:p>
            <w:pPr>
              <w:pStyle w:val="2"/>
              <w:spacing w:line="360" w:lineRule="auto"/>
              <w:ind w:firstLine="480" w:firstLineChars="200"/>
              <w:rPr>
                <w:rFonts w:ascii="Times New Roman" w:hAnsi="Times New Roman" w:cs="Times New Roman" w:eastAsiaTheme="minorEastAsia"/>
              </w:rPr>
            </w:pPr>
            <w:r>
              <w:rPr>
                <w:rFonts w:ascii="Times New Roman" w:hAnsi="Times New Roman" w:cs="Times New Roman" w:eastAsiaTheme="minorEastAsia"/>
              </w:rPr>
              <w:t>2</w:t>
            </w:r>
            <w:r>
              <w:rPr>
                <w:rFonts w:ascii="Times New Roman" w:cs="Times New Roman" w:hAnsiTheme="minorEastAsia" w:eastAsiaTheme="minorEastAsia"/>
              </w:rPr>
              <w:t>、富海工业园区的环境污染情况</w:t>
            </w:r>
          </w:p>
          <w:p>
            <w:pPr>
              <w:pStyle w:val="2"/>
              <w:spacing w:line="360" w:lineRule="auto"/>
              <w:ind w:firstLine="480" w:firstLineChars="200"/>
              <w:rPr>
                <w:rFonts w:ascii="Times New Roman" w:hAnsi="Times New Roman" w:cs="Times New Roman" w:eastAsiaTheme="minorEastAsia"/>
              </w:rPr>
            </w:pPr>
            <w:r>
              <w:rPr>
                <w:rFonts w:ascii="Times New Roman" w:cs="Times New Roman" w:hAnsiTheme="minorEastAsia" w:eastAsiaTheme="minorEastAsia"/>
              </w:rPr>
              <w:t>富海工业园区主要污染分为大气污染物、水污染物、固体污染物和噪声污染。大气污染物主要来源于汽车尾气，可通过绿化吸收、稀释扩散消除；水污染物可通过园区化粪池处理再排入杨凌示范区污水处理厂处理；固体废物主要来源于化粪池污泥、纸、塑料等生活垃圾最后交于环卫部门统一收集噪声污染主要来源于</w:t>
            </w:r>
            <w:r>
              <w:rPr>
                <w:rFonts w:ascii="Times New Roman" w:cs="Times New Roman" w:hAnsiTheme="minorEastAsia" w:eastAsiaTheme="minorEastAsia"/>
                <w:szCs w:val="21"/>
              </w:rPr>
              <w:t>水泵、配电室、换热站以及停车场车辆等，经采取隔声、减振、绿化降噪等措施后，项目场界四侧噪声基本能满足《工业企业厂界噪声排放标准》（</w:t>
            </w:r>
            <w:r>
              <w:rPr>
                <w:rFonts w:ascii="Times New Roman" w:hAnsi="Times New Roman" w:cs="Times New Roman" w:eastAsiaTheme="minorEastAsia"/>
                <w:szCs w:val="21"/>
              </w:rPr>
              <w:t>GB12348-2008</w:t>
            </w:r>
            <w:r>
              <w:rPr>
                <w:rFonts w:ascii="Times New Roman" w:cs="Times New Roman" w:hAnsiTheme="minorEastAsia" w:eastAsiaTheme="minorEastAsia"/>
                <w:szCs w:val="21"/>
              </w:rPr>
              <w:t>）中</w:t>
            </w:r>
            <w:r>
              <w:rPr>
                <w:rFonts w:ascii="Times New Roman" w:hAnsi="Times New Roman" w:cs="Times New Roman" w:eastAsiaTheme="minorEastAsia"/>
                <w:szCs w:val="21"/>
              </w:rPr>
              <w:t>3</w:t>
            </w:r>
            <w:r>
              <w:rPr>
                <w:rFonts w:ascii="Times New Roman" w:cs="Times New Roman" w:hAnsiTheme="minorEastAsia" w:eastAsiaTheme="minorEastAsia"/>
                <w:szCs w:val="21"/>
              </w:rPr>
              <w:t>类标准要求。</w:t>
            </w:r>
            <w:r>
              <w:rPr>
                <w:rFonts w:ascii="Times New Roman" w:cs="Times New Roman" w:hAnsiTheme="minorEastAsia" w:eastAsiaTheme="minorEastAsia"/>
              </w:rPr>
              <w:t>详细污染情况见表</w:t>
            </w:r>
            <w:r>
              <w:rPr>
                <w:rFonts w:ascii="Times New Roman" w:hAnsi="Times New Roman" w:cs="Times New Roman" w:eastAsiaTheme="minorEastAsia"/>
              </w:rPr>
              <w:t>9</w:t>
            </w:r>
            <w:r>
              <w:rPr>
                <w:rFonts w:ascii="Times New Roman" w:cs="Times New Roman" w:hAnsiTheme="minorEastAsia" w:eastAsiaTheme="minorEastAsia"/>
              </w:rPr>
              <w:t>。</w:t>
            </w:r>
          </w:p>
          <w:p>
            <w:pPr>
              <w:adjustRightInd w:val="0"/>
              <w:snapToGrid w:val="0"/>
              <w:jc w:val="center"/>
              <w:rPr>
                <w:rFonts w:ascii="Times New Roman" w:hAnsi="Times New Roman" w:cs="Times New Roman"/>
                <w:b/>
                <w:szCs w:val="21"/>
              </w:rPr>
            </w:pPr>
            <w:r>
              <w:rPr>
                <w:rFonts w:ascii="Times New Roman" w:cs="Times New Roman" w:hAnsiTheme="minorEastAsia"/>
                <w:b/>
                <w:szCs w:val="21"/>
              </w:rPr>
              <w:t>表</w:t>
            </w:r>
            <w:r>
              <w:rPr>
                <w:rFonts w:ascii="Times New Roman" w:hAnsi="Times New Roman" w:cs="Times New Roman"/>
                <w:b/>
                <w:szCs w:val="21"/>
              </w:rPr>
              <w:t xml:space="preserve">9  </w:t>
            </w:r>
            <w:r>
              <w:rPr>
                <w:rFonts w:ascii="Times New Roman" w:cs="Times New Roman" w:hAnsiTheme="minorEastAsia"/>
                <w:b/>
                <w:szCs w:val="21"/>
              </w:rPr>
              <w:t>富海工业园排污防治措施及预期治理效果</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19"/>
              <w:gridCol w:w="1098"/>
              <w:gridCol w:w="1280"/>
              <w:gridCol w:w="2011"/>
              <w:gridCol w:w="2136"/>
              <w:gridCol w:w="11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482"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内容</w:t>
                  </w:r>
                </w:p>
                <w:p>
                  <w:pPr>
                    <w:adjustRightInd w:val="0"/>
                    <w:snapToGrid w:val="0"/>
                    <w:jc w:val="center"/>
                    <w:rPr>
                      <w:rFonts w:ascii="Times New Roman" w:hAnsi="Times New Roman" w:cs="Times New Roman"/>
                      <w:szCs w:val="21"/>
                    </w:rPr>
                  </w:pPr>
                  <w:r>
                    <w:rPr>
                      <w:rFonts w:ascii="Times New Roman" w:cs="Times New Roman" w:hAnsiTheme="minorEastAsia"/>
                      <w:szCs w:val="21"/>
                    </w:rPr>
                    <w:t>类型</w:t>
                  </w:r>
                </w:p>
              </w:tc>
              <w:tc>
                <w:tcPr>
                  <w:tcW w:w="646"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排放源（编号）</w:t>
                  </w:r>
                </w:p>
              </w:tc>
              <w:tc>
                <w:tcPr>
                  <w:tcW w:w="753"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污染物名称</w:t>
                  </w:r>
                </w:p>
              </w:tc>
              <w:tc>
                <w:tcPr>
                  <w:tcW w:w="1183"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处理前产生浓度即产生量（单位）</w:t>
                  </w:r>
                </w:p>
              </w:tc>
              <w:tc>
                <w:tcPr>
                  <w:tcW w:w="1256"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处理后排放浓度及排放量（单位）</w:t>
                  </w:r>
                </w:p>
              </w:tc>
              <w:tc>
                <w:tcPr>
                  <w:tcW w:w="680" w:type="pct"/>
                  <w:vAlign w:val="center"/>
                </w:tcPr>
                <w:p>
                  <w:pPr>
                    <w:adjustRightInd w:val="0"/>
                    <w:snapToGrid w:val="0"/>
                    <w:jc w:val="center"/>
                    <w:rPr>
                      <w:rFonts w:ascii="Times New Roman" w:hAnsi="Times New Roman" w:cs="Times New Roman"/>
                      <w:bCs/>
                      <w:szCs w:val="21"/>
                    </w:rPr>
                  </w:pPr>
                  <w:r>
                    <w:rPr>
                      <w:rFonts w:ascii="Times New Roman" w:cs="Times New Roman" w:hAnsiTheme="minorEastAsia"/>
                      <w:bCs/>
                      <w:szCs w:val="21"/>
                    </w:rPr>
                    <w:t>防治措施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369" w:hRule="atLeast"/>
                <w:jc w:val="center"/>
              </w:trPr>
              <w:tc>
                <w:tcPr>
                  <w:tcW w:w="482"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大气污染物</w:t>
                  </w:r>
                </w:p>
              </w:tc>
              <w:tc>
                <w:tcPr>
                  <w:tcW w:w="646"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汽车尾气</w:t>
                  </w:r>
                </w:p>
              </w:tc>
              <w:tc>
                <w:tcPr>
                  <w:tcW w:w="753" w:type="pct"/>
                  <w:vAlign w:val="center"/>
                </w:tcPr>
                <w:p>
                  <w:pPr>
                    <w:adjustRightInd w:val="0"/>
                    <w:snapToGrid w:val="0"/>
                    <w:jc w:val="center"/>
                    <w:rPr>
                      <w:rFonts w:ascii="Times New Roman" w:hAnsi="Times New Roman" w:cs="Times New Roman"/>
                      <w:bCs/>
                      <w:szCs w:val="21"/>
                    </w:rPr>
                  </w:pPr>
                  <w:r>
                    <w:rPr>
                      <w:rFonts w:ascii="Times New Roman" w:hAnsi="Times New Roman" w:cs="Times New Roman"/>
                      <w:bCs/>
                      <w:szCs w:val="21"/>
                    </w:rPr>
                    <w:t>CO</w:t>
                  </w:r>
                  <w:r>
                    <w:rPr>
                      <w:rFonts w:ascii="Times New Roman" w:cs="Times New Roman" w:hAnsiTheme="minorEastAsia"/>
                      <w:bCs/>
                      <w:szCs w:val="21"/>
                    </w:rPr>
                    <w:t>、</w:t>
                  </w:r>
                </w:p>
                <w:p>
                  <w:pPr>
                    <w:adjustRightInd w:val="0"/>
                    <w:snapToGrid w:val="0"/>
                    <w:jc w:val="center"/>
                    <w:rPr>
                      <w:rFonts w:ascii="Times New Roman" w:hAnsi="Times New Roman" w:cs="Times New Roman"/>
                      <w:bCs/>
                      <w:szCs w:val="21"/>
                    </w:rPr>
                  </w:pPr>
                  <w:r>
                    <w:rPr>
                      <w:rFonts w:ascii="Times New Roman" w:hAnsi="Times New Roman" w:cs="Times New Roman"/>
                      <w:bCs/>
                      <w:szCs w:val="21"/>
                    </w:rPr>
                    <w:t>NOx</w:t>
                  </w:r>
                  <w:r>
                    <w:rPr>
                      <w:rFonts w:ascii="Times New Roman" w:cs="Times New Roman" w:hAnsiTheme="minorEastAsia"/>
                      <w:bCs/>
                      <w:szCs w:val="21"/>
                    </w:rPr>
                    <w:t>、</w:t>
                  </w:r>
                </w:p>
                <w:p>
                  <w:pPr>
                    <w:adjustRightInd w:val="0"/>
                    <w:snapToGrid w:val="0"/>
                    <w:jc w:val="center"/>
                    <w:rPr>
                      <w:rFonts w:ascii="Times New Roman" w:hAnsi="Times New Roman" w:cs="Times New Roman"/>
                      <w:szCs w:val="21"/>
                    </w:rPr>
                  </w:pPr>
                  <w:r>
                    <w:rPr>
                      <w:rFonts w:ascii="Times New Roman" w:hAnsi="Times New Roman" w:cs="Times New Roman"/>
                      <w:bCs/>
                      <w:szCs w:val="21"/>
                    </w:rPr>
                    <w:t>THC</w:t>
                  </w:r>
                </w:p>
              </w:tc>
              <w:tc>
                <w:tcPr>
                  <w:tcW w:w="1183"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&lt;3.0mg/m</w:t>
                  </w:r>
                  <w:r>
                    <w:rPr>
                      <w:rFonts w:ascii="Times New Roman" w:hAnsi="Times New Roman" w:cs="Times New Roman"/>
                      <w:szCs w:val="21"/>
                      <w:vertAlign w:val="superscript"/>
                    </w:rPr>
                    <w:t>3</w:t>
                  </w:r>
                </w:p>
                <w:p>
                  <w:pPr>
                    <w:adjustRightInd w:val="0"/>
                    <w:snapToGrid w:val="0"/>
                    <w:jc w:val="center"/>
                    <w:rPr>
                      <w:rFonts w:ascii="Times New Roman" w:hAnsi="Times New Roman" w:cs="Times New Roman"/>
                      <w:szCs w:val="21"/>
                      <w:vertAlign w:val="superscript"/>
                    </w:rPr>
                  </w:pPr>
                  <w:r>
                    <w:rPr>
                      <w:rFonts w:ascii="Times New Roman" w:hAnsi="Times New Roman" w:cs="Times New Roman"/>
                      <w:szCs w:val="21"/>
                    </w:rPr>
                    <w:t>0.12mg/m</w:t>
                  </w:r>
                  <w:r>
                    <w:rPr>
                      <w:rFonts w:ascii="Times New Roman" w:hAnsi="Times New Roman" w:cs="Times New Roman"/>
                      <w:szCs w:val="21"/>
                      <w:vertAlign w:val="superscript"/>
                    </w:rPr>
                    <w:t>3</w:t>
                  </w:r>
                </w:p>
                <w:p>
                  <w:pPr>
                    <w:adjustRightInd w:val="0"/>
                    <w:snapToGrid w:val="0"/>
                    <w:jc w:val="center"/>
                    <w:rPr>
                      <w:rFonts w:ascii="Times New Roman" w:hAnsi="Times New Roman" w:cs="Times New Roman"/>
                      <w:szCs w:val="21"/>
                    </w:rPr>
                  </w:pPr>
                  <w:r>
                    <w:rPr>
                      <w:rFonts w:ascii="Times New Roman" w:hAnsi="Times New Roman" w:cs="Times New Roman"/>
                      <w:szCs w:val="21"/>
                    </w:rPr>
                    <w:t>2.0mg/m</w:t>
                  </w:r>
                  <w:r>
                    <w:rPr>
                      <w:rFonts w:ascii="Times New Roman" w:hAnsi="Times New Roman" w:cs="Times New Roman"/>
                      <w:szCs w:val="21"/>
                      <w:vertAlign w:val="superscript"/>
                    </w:rPr>
                    <w:t>3</w:t>
                  </w:r>
                </w:p>
              </w:tc>
              <w:tc>
                <w:tcPr>
                  <w:tcW w:w="1256"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无组织排放</w:t>
                  </w:r>
                </w:p>
              </w:tc>
              <w:tc>
                <w:tcPr>
                  <w:tcW w:w="680"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绿化吸收、稀释扩散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482"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水污染物</w:t>
                  </w:r>
                </w:p>
              </w:tc>
              <w:tc>
                <w:tcPr>
                  <w:tcW w:w="646"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生活污水</w:t>
                  </w:r>
                </w:p>
                <w:p>
                  <w:pPr>
                    <w:adjustRightInd w:val="0"/>
                    <w:snapToGrid w:val="0"/>
                    <w:jc w:val="center"/>
                    <w:rPr>
                      <w:rFonts w:ascii="Times New Roman" w:hAnsi="Times New Roman" w:cs="Times New Roman"/>
                      <w:szCs w:val="21"/>
                    </w:rPr>
                  </w:pPr>
                  <w:r>
                    <w:rPr>
                      <w:rFonts w:ascii="Times New Roman" w:hAnsi="Times New Roman" w:cs="Times New Roman"/>
                      <w:szCs w:val="21"/>
                    </w:rPr>
                    <w:t>116.8m</w:t>
                  </w:r>
                  <w:r>
                    <w:rPr>
                      <w:rFonts w:ascii="Times New Roman" w:hAnsi="Times New Roman" w:cs="Times New Roman"/>
                      <w:szCs w:val="21"/>
                      <w:vertAlign w:val="superscript"/>
                    </w:rPr>
                    <w:t>3</w:t>
                  </w:r>
                  <w:r>
                    <w:rPr>
                      <w:rFonts w:ascii="Times New Roman" w:hAnsi="Times New Roman" w:cs="Times New Roman"/>
                      <w:szCs w:val="21"/>
                    </w:rPr>
                    <w:t>/a</w:t>
                  </w:r>
                </w:p>
              </w:tc>
              <w:tc>
                <w:tcPr>
                  <w:tcW w:w="753" w:type="pct"/>
                  <w:vAlign w:val="center"/>
                </w:tcPr>
                <w:p>
                  <w:pPr>
                    <w:adjustRightInd w:val="0"/>
                    <w:snapToGrid w:val="0"/>
                    <w:jc w:val="center"/>
                    <w:rPr>
                      <w:rFonts w:ascii="Times New Roman" w:hAnsi="Times New Roman" w:cs="Times New Roman"/>
                      <w:bCs/>
                      <w:szCs w:val="21"/>
                    </w:rPr>
                  </w:pPr>
                  <w:r>
                    <w:rPr>
                      <w:rFonts w:ascii="Times New Roman" w:hAnsi="Times New Roman" w:cs="Times New Roman"/>
                      <w:bCs/>
                      <w:szCs w:val="21"/>
                    </w:rPr>
                    <w:t>COD</w:t>
                  </w:r>
                  <w:r>
                    <w:rPr>
                      <w:rFonts w:ascii="Times New Roman" w:cs="Times New Roman" w:hAnsiTheme="minorEastAsia"/>
                      <w:bCs/>
                      <w:szCs w:val="21"/>
                    </w:rPr>
                    <w:t>、</w:t>
                  </w:r>
                </w:p>
                <w:p>
                  <w:pPr>
                    <w:adjustRightInd w:val="0"/>
                    <w:snapToGrid w:val="0"/>
                    <w:jc w:val="center"/>
                    <w:rPr>
                      <w:rFonts w:ascii="Times New Roman" w:hAnsi="Times New Roman" w:cs="Times New Roman"/>
                      <w:bCs/>
                      <w:szCs w:val="21"/>
                    </w:rPr>
                  </w:pPr>
                  <w:r>
                    <w:rPr>
                      <w:rFonts w:ascii="Times New Roman" w:hAnsi="Times New Roman" w:cs="Times New Roman"/>
                      <w:bCs/>
                      <w:szCs w:val="21"/>
                    </w:rPr>
                    <w:t>BOD</w:t>
                  </w:r>
                  <w:r>
                    <w:rPr>
                      <w:rFonts w:ascii="Times New Roman" w:hAnsi="Times New Roman" w:cs="Times New Roman"/>
                      <w:bCs/>
                      <w:szCs w:val="21"/>
                      <w:vertAlign w:val="subscript"/>
                    </w:rPr>
                    <w:t>5</w:t>
                  </w:r>
                  <w:r>
                    <w:rPr>
                      <w:rFonts w:ascii="Times New Roman" w:cs="Times New Roman" w:hAnsiTheme="minorEastAsia"/>
                      <w:bCs/>
                      <w:szCs w:val="21"/>
                    </w:rPr>
                    <w:t>、</w:t>
                  </w:r>
                </w:p>
                <w:p>
                  <w:pPr>
                    <w:adjustRightInd w:val="0"/>
                    <w:snapToGrid w:val="0"/>
                    <w:jc w:val="center"/>
                    <w:rPr>
                      <w:rFonts w:ascii="Times New Roman" w:hAnsi="Times New Roman" w:cs="Times New Roman"/>
                      <w:bCs/>
                      <w:szCs w:val="21"/>
                    </w:rPr>
                  </w:pPr>
                  <w:r>
                    <w:rPr>
                      <w:rFonts w:ascii="Times New Roman" w:hAnsi="Times New Roman" w:cs="Times New Roman"/>
                      <w:bCs/>
                      <w:szCs w:val="21"/>
                    </w:rPr>
                    <w:t>SS</w:t>
                  </w:r>
                  <w:r>
                    <w:rPr>
                      <w:rFonts w:ascii="Times New Roman" w:cs="Times New Roman" w:hAnsiTheme="minorEastAsia"/>
                      <w:bCs/>
                      <w:szCs w:val="21"/>
                    </w:rPr>
                    <w:t>、</w:t>
                  </w:r>
                </w:p>
                <w:p>
                  <w:pPr>
                    <w:adjustRightInd w:val="0"/>
                    <w:snapToGrid w:val="0"/>
                    <w:jc w:val="center"/>
                    <w:rPr>
                      <w:rFonts w:ascii="Times New Roman" w:hAnsi="Times New Roman" w:cs="Times New Roman"/>
                      <w:szCs w:val="21"/>
                    </w:rPr>
                  </w:pPr>
                  <w:r>
                    <w:rPr>
                      <w:rFonts w:ascii="Times New Roman" w:hAnsi="Times New Roman" w:cs="Times New Roman"/>
                      <w:bCs/>
                      <w:szCs w:val="21"/>
                    </w:rPr>
                    <w:t>NH</w:t>
                  </w:r>
                  <w:r>
                    <w:rPr>
                      <w:rFonts w:ascii="Times New Roman" w:hAnsi="Times New Roman" w:cs="Times New Roman"/>
                      <w:bCs/>
                      <w:szCs w:val="21"/>
                      <w:vertAlign w:val="subscript"/>
                    </w:rPr>
                    <w:t>3</w:t>
                  </w:r>
                  <w:r>
                    <w:rPr>
                      <w:rFonts w:ascii="Times New Roman" w:hAnsi="Times New Roman" w:cs="Times New Roman"/>
                      <w:bCs/>
                      <w:szCs w:val="21"/>
                    </w:rPr>
                    <w:t>-N</w:t>
                  </w:r>
                </w:p>
              </w:tc>
              <w:tc>
                <w:tcPr>
                  <w:tcW w:w="1183"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460mg/L</w:t>
                  </w:r>
                  <w:r>
                    <w:rPr>
                      <w:rFonts w:ascii="Times New Roman" w:cs="Times New Roman" w:hAnsiTheme="minorEastAsia"/>
                      <w:szCs w:val="21"/>
                    </w:rPr>
                    <w:t>，</w:t>
                  </w:r>
                  <w:r>
                    <w:rPr>
                      <w:rFonts w:ascii="Times New Roman" w:hAnsi="Times New Roman" w:cs="Times New Roman"/>
                      <w:szCs w:val="21"/>
                    </w:rPr>
                    <w:t>53.7kg/a</w:t>
                  </w:r>
                </w:p>
                <w:p>
                  <w:pPr>
                    <w:adjustRightInd w:val="0"/>
                    <w:snapToGrid w:val="0"/>
                    <w:jc w:val="center"/>
                    <w:rPr>
                      <w:rFonts w:ascii="Times New Roman" w:hAnsi="Times New Roman" w:cs="Times New Roman"/>
                      <w:szCs w:val="21"/>
                    </w:rPr>
                  </w:pPr>
                  <w:r>
                    <w:rPr>
                      <w:rFonts w:ascii="Times New Roman" w:hAnsi="Times New Roman" w:cs="Times New Roman"/>
                      <w:szCs w:val="21"/>
                    </w:rPr>
                    <w:t>280mg/L</w:t>
                  </w:r>
                  <w:r>
                    <w:rPr>
                      <w:rFonts w:ascii="Times New Roman" w:cs="Times New Roman" w:hAnsiTheme="minorEastAsia"/>
                      <w:szCs w:val="21"/>
                    </w:rPr>
                    <w:t>，</w:t>
                  </w:r>
                  <w:r>
                    <w:rPr>
                      <w:rFonts w:ascii="Times New Roman" w:hAnsi="Times New Roman" w:cs="Times New Roman"/>
                      <w:szCs w:val="21"/>
                    </w:rPr>
                    <w:t>32.7kg/a</w:t>
                  </w:r>
                </w:p>
                <w:p>
                  <w:pPr>
                    <w:adjustRightInd w:val="0"/>
                    <w:snapToGrid w:val="0"/>
                    <w:jc w:val="center"/>
                    <w:rPr>
                      <w:rFonts w:ascii="Times New Roman" w:hAnsi="Times New Roman" w:cs="Times New Roman"/>
                      <w:szCs w:val="21"/>
                    </w:rPr>
                  </w:pPr>
                  <w:r>
                    <w:rPr>
                      <w:rFonts w:ascii="Times New Roman" w:hAnsi="Times New Roman" w:cs="Times New Roman"/>
                      <w:szCs w:val="21"/>
                    </w:rPr>
                    <w:t>200mg/L</w:t>
                  </w:r>
                  <w:r>
                    <w:rPr>
                      <w:rFonts w:ascii="Times New Roman" w:cs="Times New Roman" w:hAnsiTheme="minorEastAsia"/>
                      <w:szCs w:val="21"/>
                    </w:rPr>
                    <w:t>，</w:t>
                  </w:r>
                  <w:r>
                    <w:rPr>
                      <w:rFonts w:ascii="Times New Roman" w:hAnsi="Times New Roman" w:cs="Times New Roman"/>
                      <w:szCs w:val="21"/>
                    </w:rPr>
                    <w:t>23.4kg/a</w:t>
                  </w:r>
                </w:p>
                <w:p>
                  <w:pPr>
                    <w:adjustRightInd w:val="0"/>
                    <w:snapToGrid w:val="0"/>
                    <w:jc w:val="center"/>
                    <w:rPr>
                      <w:rFonts w:ascii="Times New Roman" w:hAnsi="Times New Roman" w:cs="Times New Roman"/>
                      <w:szCs w:val="21"/>
                    </w:rPr>
                  </w:pPr>
                  <w:r>
                    <w:rPr>
                      <w:rFonts w:ascii="Times New Roman" w:hAnsi="Times New Roman" w:cs="Times New Roman"/>
                      <w:szCs w:val="21"/>
                    </w:rPr>
                    <w:t>25mg/L</w:t>
                  </w:r>
                  <w:r>
                    <w:rPr>
                      <w:rFonts w:ascii="Times New Roman" w:cs="Times New Roman" w:hAnsiTheme="minorEastAsia"/>
                      <w:szCs w:val="21"/>
                    </w:rPr>
                    <w:t>，</w:t>
                  </w:r>
                  <w:r>
                    <w:rPr>
                      <w:rFonts w:ascii="Times New Roman" w:hAnsi="Times New Roman" w:cs="Times New Roman"/>
                      <w:szCs w:val="21"/>
                    </w:rPr>
                    <w:t>2.9kg/a</w:t>
                  </w:r>
                </w:p>
              </w:tc>
              <w:tc>
                <w:tcPr>
                  <w:tcW w:w="1256"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184mg/L</w:t>
                  </w:r>
                  <w:r>
                    <w:rPr>
                      <w:rFonts w:ascii="Times New Roman" w:cs="Times New Roman" w:hAnsiTheme="minorEastAsia"/>
                      <w:szCs w:val="21"/>
                    </w:rPr>
                    <w:t>，</w:t>
                  </w:r>
                  <w:r>
                    <w:rPr>
                      <w:rFonts w:ascii="Times New Roman" w:hAnsi="Times New Roman" w:cs="Times New Roman"/>
                      <w:szCs w:val="21"/>
                    </w:rPr>
                    <w:t>21.5 kg/a</w:t>
                  </w:r>
                </w:p>
                <w:p>
                  <w:pPr>
                    <w:adjustRightInd w:val="0"/>
                    <w:snapToGrid w:val="0"/>
                    <w:jc w:val="center"/>
                    <w:rPr>
                      <w:rFonts w:ascii="Times New Roman" w:hAnsi="Times New Roman" w:cs="Times New Roman"/>
                      <w:szCs w:val="21"/>
                    </w:rPr>
                  </w:pPr>
                  <w:r>
                    <w:rPr>
                      <w:rFonts w:ascii="Times New Roman" w:hAnsi="Times New Roman" w:cs="Times New Roman"/>
                      <w:szCs w:val="21"/>
                    </w:rPr>
                    <w:t>112mg/L</w:t>
                  </w:r>
                  <w:r>
                    <w:rPr>
                      <w:rFonts w:ascii="Times New Roman" w:cs="Times New Roman" w:hAnsiTheme="minorEastAsia"/>
                      <w:szCs w:val="21"/>
                    </w:rPr>
                    <w:t>，</w:t>
                  </w:r>
                  <w:r>
                    <w:rPr>
                      <w:rFonts w:ascii="Times New Roman" w:hAnsi="Times New Roman" w:cs="Times New Roman"/>
                      <w:szCs w:val="21"/>
                    </w:rPr>
                    <w:t>13.08kg/a</w:t>
                  </w:r>
                </w:p>
                <w:p>
                  <w:pPr>
                    <w:adjustRightInd w:val="0"/>
                    <w:snapToGrid w:val="0"/>
                    <w:jc w:val="center"/>
                    <w:rPr>
                      <w:rFonts w:ascii="Times New Roman" w:hAnsi="Times New Roman" w:cs="Times New Roman"/>
                      <w:szCs w:val="21"/>
                    </w:rPr>
                  </w:pPr>
                  <w:r>
                    <w:rPr>
                      <w:rFonts w:ascii="Times New Roman" w:hAnsi="Times New Roman" w:cs="Times New Roman"/>
                      <w:szCs w:val="21"/>
                    </w:rPr>
                    <w:t>100mg/L</w:t>
                  </w:r>
                  <w:r>
                    <w:rPr>
                      <w:rFonts w:ascii="Times New Roman" w:cs="Times New Roman" w:hAnsiTheme="minorEastAsia"/>
                      <w:szCs w:val="21"/>
                    </w:rPr>
                    <w:t>，</w:t>
                  </w:r>
                  <w:r>
                    <w:rPr>
                      <w:rFonts w:ascii="Times New Roman" w:hAnsi="Times New Roman" w:cs="Times New Roman"/>
                      <w:szCs w:val="21"/>
                    </w:rPr>
                    <w:t>11.68kg/a</w:t>
                  </w:r>
                </w:p>
                <w:p>
                  <w:pPr>
                    <w:adjustRightInd w:val="0"/>
                    <w:snapToGrid w:val="0"/>
                    <w:jc w:val="center"/>
                    <w:rPr>
                      <w:rFonts w:ascii="Times New Roman" w:hAnsi="Times New Roman" w:cs="Times New Roman"/>
                      <w:szCs w:val="21"/>
                    </w:rPr>
                  </w:pPr>
                  <w:r>
                    <w:rPr>
                      <w:rFonts w:ascii="Times New Roman" w:hAnsi="Times New Roman" w:cs="Times New Roman"/>
                      <w:szCs w:val="21"/>
                    </w:rPr>
                    <w:t>25mg/L</w:t>
                  </w:r>
                  <w:r>
                    <w:rPr>
                      <w:rFonts w:ascii="Times New Roman" w:cs="Times New Roman" w:hAnsiTheme="minorEastAsia"/>
                      <w:szCs w:val="21"/>
                    </w:rPr>
                    <w:t>，</w:t>
                  </w:r>
                  <w:r>
                    <w:rPr>
                      <w:rFonts w:ascii="Times New Roman" w:hAnsi="Times New Roman" w:cs="Times New Roman"/>
                      <w:szCs w:val="21"/>
                    </w:rPr>
                    <w:t>2.9kg/a</w:t>
                  </w:r>
                </w:p>
              </w:tc>
              <w:tc>
                <w:tcPr>
                  <w:tcW w:w="680"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化粪池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66" w:hRule="atLeast"/>
                <w:jc w:val="center"/>
              </w:trPr>
              <w:tc>
                <w:tcPr>
                  <w:tcW w:w="482" w:type="pct"/>
                  <w:vMerge w:val="restar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固体废物</w:t>
                  </w:r>
                </w:p>
              </w:tc>
              <w:tc>
                <w:tcPr>
                  <w:tcW w:w="646"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化粪池</w:t>
                  </w:r>
                </w:p>
              </w:tc>
              <w:tc>
                <w:tcPr>
                  <w:tcW w:w="753"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化粪池污泥</w:t>
                  </w:r>
                </w:p>
              </w:tc>
              <w:tc>
                <w:tcPr>
                  <w:tcW w:w="1183"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0.07t/a</w:t>
                  </w:r>
                </w:p>
              </w:tc>
              <w:tc>
                <w:tcPr>
                  <w:tcW w:w="1256" w:type="pct"/>
                  <w:vMerge w:val="restar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由环卫部门统一清运</w:t>
                  </w:r>
                </w:p>
              </w:tc>
              <w:tc>
                <w:tcPr>
                  <w:tcW w:w="680" w:type="pct"/>
                  <w:vMerge w:val="restar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环卫部门统一清理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76" w:hRule="atLeast"/>
                <w:jc w:val="center"/>
              </w:trPr>
              <w:tc>
                <w:tcPr>
                  <w:tcW w:w="482" w:type="pct"/>
                  <w:vMerge w:val="continue"/>
                  <w:vAlign w:val="center"/>
                </w:tcPr>
                <w:p>
                  <w:pPr>
                    <w:adjustRightInd w:val="0"/>
                    <w:snapToGrid w:val="0"/>
                    <w:jc w:val="center"/>
                    <w:rPr>
                      <w:rFonts w:ascii="Times New Roman" w:hAnsi="Times New Roman" w:cs="Times New Roman"/>
                      <w:szCs w:val="21"/>
                    </w:rPr>
                  </w:pPr>
                </w:p>
              </w:tc>
              <w:tc>
                <w:tcPr>
                  <w:tcW w:w="646"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生活垃圾</w:t>
                  </w:r>
                </w:p>
              </w:tc>
              <w:tc>
                <w:tcPr>
                  <w:tcW w:w="753"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纸、塑料等</w:t>
                  </w:r>
                </w:p>
              </w:tc>
              <w:tc>
                <w:tcPr>
                  <w:tcW w:w="1183"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1.83t/a</w:t>
                  </w:r>
                </w:p>
              </w:tc>
              <w:tc>
                <w:tcPr>
                  <w:tcW w:w="1256" w:type="pct"/>
                  <w:vMerge w:val="continue"/>
                  <w:vAlign w:val="center"/>
                </w:tcPr>
                <w:p>
                  <w:pPr>
                    <w:adjustRightInd w:val="0"/>
                    <w:snapToGrid w:val="0"/>
                    <w:jc w:val="center"/>
                    <w:rPr>
                      <w:rFonts w:ascii="Times New Roman" w:hAnsi="Times New Roman" w:cs="Times New Roman"/>
                      <w:szCs w:val="21"/>
                    </w:rPr>
                  </w:pPr>
                </w:p>
              </w:tc>
              <w:tc>
                <w:tcPr>
                  <w:tcW w:w="680" w:type="pct"/>
                  <w:vMerge w:val="continue"/>
                  <w:vAlign w:val="center"/>
                </w:tcPr>
                <w:p>
                  <w:pPr>
                    <w:adjustRightInd w:val="0"/>
                    <w:snapToGrid w:val="0"/>
                    <w:jc w:val="center"/>
                    <w:rPr>
                      <w:rFonts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67" w:hRule="atLeast"/>
                <w:jc w:val="center"/>
              </w:trPr>
              <w:tc>
                <w:tcPr>
                  <w:tcW w:w="482"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噪声</w:t>
                  </w:r>
                </w:p>
              </w:tc>
              <w:tc>
                <w:tcPr>
                  <w:tcW w:w="4518" w:type="pct"/>
                  <w:gridSpan w:val="5"/>
                  <w:tcBorders>
                    <w:right w:val="single" w:color="auto" w:sz="12" w:space="0"/>
                  </w:tcBorders>
                  <w:vAlign w:val="center"/>
                </w:tcPr>
                <w:p>
                  <w:pPr>
                    <w:adjustRightInd w:val="0"/>
                    <w:snapToGrid w:val="0"/>
                    <w:ind w:firstLine="420"/>
                    <w:jc w:val="center"/>
                    <w:rPr>
                      <w:rFonts w:ascii="Times New Roman" w:hAnsi="Times New Roman" w:cs="Times New Roman"/>
                      <w:szCs w:val="21"/>
                    </w:rPr>
                  </w:pPr>
                  <w:r>
                    <w:rPr>
                      <w:rFonts w:ascii="Times New Roman" w:cs="Times New Roman" w:hAnsiTheme="minorEastAsia"/>
                      <w:szCs w:val="21"/>
                    </w:rPr>
                    <w:t>主要来源于水泵、配电室、换热站以及停车场车辆等，经采取隔声、减振、绿化降噪等措施后，项目场界四侧噪声基本能满足《工业企业厂界噪声排放标准》（</w:t>
                  </w:r>
                  <w:r>
                    <w:rPr>
                      <w:rFonts w:ascii="Times New Roman" w:hAnsi="Times New Roman" w:cs="Times New Roman"/>
                      <w:szCs w:val="21"/>
                    </w:rPr>
                    <w:t>GB12348-2008</w:t>
                  </w:r>
                  <w:r>
                    <w:rPr>
                      <w:rFonts w:ascii="Times New Roman" w:cs="Times New Roman" w:hAnsiTheme="minorEastAsia"/>
                      <w:szCs w:val="21"/>
                    </w:rPr>
                    <w:t>）中</w:t>
                  </w:r>
                  <w:r>
                    <w:rPr>
                      <w:rFonts w:ascii="Times New Roman" w:hAnsi="Times New Roman" w:cs="Times New Roman"/>
                      <w:szCs w:val="21"/>
                    </w:rPr>
                    <w:t>3</w:t>
                  </w:r>
                  <w:r>
                    <w:rPr>
                      <w:rFonts w:ascii="Times New Roman" w:cs="Times New Roman" w:hAnsiTheme="minorEastAsia"/>
                      <w:szCs w:val="21"/>
                    </w:rPr>
                    <w:t>类标准要求。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482"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其他</w:t>
                  </w:r>
                </w:p>
              </w:tc>
              <w:tc>
                <w:tcPr>
                  <w:tcW w:w="4518" w:type="pct"/>
                  <w:gridSpan w:val="5"/>
                  <w:tcBorders>
                    <w:right w:val="single" w:color="auto" w:sz="12" w:space="0"/>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无</w:t>
                  </w:r>
                </w:p>
              </w:tc>
            </w:tr>
          </w:tbl>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二</w:t>
            </w:r>
            <w:r>
              <w:rPr>
                <w:rFonts w:ascii="Times New Roman" w:hAnsi="Times New Roman" w:cs="Times New Roman"/>
                <w:b/>
                <w:sz w:val="24"/>
              </w:rPr>
              <w:t>、</w:t>
            </w:r>
            <w:r>
              <w:rPr>
                <w:rFonts w:hint="eastAsia" w:ascii="Times New Roman" w:hAnsi="Times New Roman" w:cs="Times New Roman"/>
                <w:b/>
                <w:sz w:val="24"/>
              </w:rPr>
              <w:t>一期建设项目污染情况</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1</w:t>
            </w:r>
            <w:r>
              <w:rPr>
                <w:rFonts w:ascii="Times New Roman" w:hAnsi="Times New Roman" w:cs="Times New Roman"/>
                <w:sz w:val="24"/>
              </w:rPr>
              <w:t>、</w:t>
            </w:r>
            <w:r>
              <w:rPr>
                <w:rFonts w:hint="eastAsia" w:ascii="Times New Roman" w:hAnsi="Times New Roman" w:cs="Times New Roman"/>
                <w:sz w:val="24"/>
              </w:rPr>
              <w:t>一期建设项目</w:t>
            </w:r>
            <w:r>
              <w:rPr>
                <w:rFonts w:ascii="Times New Roman" w:hAnsi="Times New Roman" w:cs="Times New Roman"/>
                <w:sz w:val="24"/>
              </w:rPr>
              <w:t>工程概况</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江苏宝美升精密钢丝有限公司</w:t>
            </w:r>
            <w:r>
              <w:rPr>
                <w:rFonts w:hint="eastAsia" w:ascii="Times New Roman" w:cs="Times New Roman" w:hAnsiTheme="minorEastAsia"/>
                <w:sz w:val="24"/>
              </w:rPr>
              <w:t>建设的</w:t>
            </w:r>
            <w:r>
              <w:rPr>
                <w:rFonts w:ascii="Times New Roman" w:cs="Times New Roman" w:hAnsiTheme="minorEastAsia"/>
                <w:sz w:val="24"/>
              </w:rPr>
              <w:t>高</w:t>
            </w:r>
            <w:r>
              <w:rPr>
                <w:rFonts w:hint="eastAsia" w:ascii="Times New Roman" w:cs="Times New Roman" w:hAnsiTheme="minorEastAsia"/>
                <w:sz w:val="24"/>
              </w:rPr>
              <w:t>效</w:t>
            </w:r>
            <w:r>
              <w:rPr>
                <w:rFonts w:ascii="Times New Roman" w:cs="Times New Roman" w:hAnsiTheme="minorEastAsia"/>
                <w:sz w:val="24"/>
              </w:rPr>
              <w:t>金刚线母线一期生产项目位于陕西省杨陵示范区富海工业园东北方向</w:t>
            </w:r>
            <w:r>
              <w:rPr>
                <w:rFonts w:ascii="Times New Roman" w:hAnsi="Times New Roman" w:cs="Times New Roman"/>
                <w:sz w:val="24"/>
              </w:rPr>
              <w:t>B16</w:t>
            </w:r>
            <w:r>
              <w:rPr>
                <w:rFonts w:ascii="Times New Roman" w:cs="Times New Roman" w:hAnsiTheme="minorEastAsia"/>
                <w:sz w:val="24"/>
              </w:rPr>
              <w:t>厂房，占地</w:t>
            </w:r>
            <w:r>
              <w:rPr>
                <w:rFonts w:ascii="Times New Roman" w:hAnsi="Times New Roman" w:cs="Times New Roman"/>
                <w:sz w:val="24"/>
              </w:rPr>
              <w:t>3200m</w:t>
            </w:r>
            <w:r>
              <w:rPr>
                <w:rFonts w:ascii="Times New Roman" w:hAnsi="Times New Roman" w:cs="Times New Roman"/>
                <w:sz w:val="24"/>
                <w:vertAlign w:val="superscript"/>
              </w:rPr>
              <w:t>2</w:t>
            </w:r>
            <w:r>
              <w:rPr>
                <w:rFonts w:ascii="Times New Roman" w:cs="Times New Roman" w:hAnsiTheme="minorEastAsia"/>
                <w:sz w:val="24"/>
              </w:rPr>
              <w:t>，现有管理人员</w:t>
            </w:r>
            <w:r>
              <w:rPr>
                <w:rFonts w:ascii="Times New Roman" w:hAnsi="Times New Roman" w:cs="Times New Roman"/>
                <w:sz w:val="24"/>
              </w:rPr>
              <w:t>15</w:t>
            </w:r>
            <w:r>
              <w:rPr>
                <w:rFonts w:ascii="Times New Roman" w:cs="Times New Roman" w:hAnsiTheme="minorEastAsia"/>
                <w:sz w:val="24"/>
              </w:rPr>
              <w:t>人，生产员工</w:t>
            </w:r>
            <w:r>
              <w:rPr>
                <w:rFonts w:ascii="Times New Roman" w:hAnsi="Times New Roman" w:cs="Times New Roman"/>
                <w:sz w:val="24"/>
              </w:rPr>
              <w:t>27</w:t>
            </w:r>
            <w:r>
              <w:rPr>
                <w:rFonts w:ascii="Times New Roman" w:cs="Times New Roman" w:hAnsiTheme="minorEastAsia"/>
                <w:sz w:val="24"/>
              </w:rPr>
              <w:t>人，年工作</w:t>
            </w:r>
            <w:r>
              <w:rPr>
                <w:rFonts w:ascii="Times New Roman" w:hAnsi="Times New Roman" w:cs="Times New Roman"/>
                <w:sz w:val="24"/>
              </w:rPr>
              <w:t>280</w:t>
            </w:r>
            <w:r>
              <w:rPr>
                <w:rFonts w:ascii="Times New Roman" w:cs="Times New Roman" w:hAnsiTheme="minorEastAsia"/>
                <w:sz w:val="24"/>
              </w:rPr>
              <w:t>天，工作制度为三班二运转；主要生产设备为拉丝机、重绕机，建设高效金钢线母线生产线为</w:t>
            </w:r>
            <w:r>
              <w:rPr>
                <w:rFonts w:ascii="Times New Roman" w:hAnsi="Times New Roman" w:cs="Times New Roman"/>
                <w:sz w:val="24"/>
              </w:rPr>
              <w:t>49</w:t>
            </w:r>
            <w:r>
              <w:rPr>
                <w:rFonts w:ascii="Times New Roman" w:cs="Times New Roman" w:hAnsiTheme="minorEastAsia"/>
                <w:sz w:val="24"/>
              </w:rPr>
              <w:t>条，产能</w:t>
            </w:r>
            <w:r>
              <w:rPr>
                <w:rFonts w:ascii="Times New Roman" w:hAnsi="Times New Roman" w:cs="Times New Roman"/>
                <w:sz w:val="24"/>
              </w:rPr>
              <w:t>294</w:t>
            </w:r>
            <w:r>
              <w:rPr>
                <w:rFonts w:ascii="Times New Roman" w:cs="Times New Roman" w:hAnsiTheme="minorEastAsia"/>
                <w:sz w:val="24"/>
              </w:rPr>
              <w:t>万千米</w:t>
            </w:r>
            <w:r>
              <w:rPr>
                <w:rFonts w:hint="eastAsia" w:ascii="Times New Roman" w:cs="Times New Roman" w:hAnsiTheme="minorEastAsia"/>
                <w:sz w:val="24"/>
              </w:rPr>
              <w:t>，</w:t>
            </w:r>
            <w:r>
              <w:rPr>
                <w:rFonts w:ascii="Times New Roman" w:cs="Times New Roman" w:hAnsiTheme="minorEastAsia"/>
                <w:sz w:val="24"/>
              </w:rPr>
              <w:t>于</w:t>
            </w:r>
            <w:r>
              <w:rPr>
                <w:rFonts w:ascii="Times New Roman" w:hAnsi="Times New Roman" w:cs="Times New Roman"/>
                <w:sz w:val="24"/>
              </w:rPr>
              <w:t>2018</w:t>
            </w:r>
            <w:r>
              <w:rPr>
                <w:rFonts w:ascii="Times New Roman" w:cs="Times New Roman" w:hAnsiTheme="minorEastAsia"/>
                <w:sz w:val="24"/>
              </w:rPr>
              <w:t>年</w:t>
            </w:r>
            <w:r>
              <w:rPr>
                <w:rFonts w:ascii="Times New Roman" w:hAnsi="Times New Roman" w:cs="Times New Roman"/>
                <w:sz w:val="24"/>
              </w:rPr>
              <w:t>3</w:t>
            </w:r>
            <w:r>
              <w:rPr>
                <w:rFonts w:ascii="Times New Roman" w:cs="Times New Roman" w:hAnsiTheme="minorEastAsia"/>
                <w:sz w:val="24"/>
              </w:rPr>
              <w:t>月开始进行投产。</w:t>
            </w:r>
          </w:p>
          <w:p>
            <w:pPr>
              <w:spacing w:line="360" w:lineRule="auto"/>
              <w:ind w:firstLine="480" w:firstLineChars="200"/>
              <w:rPr>
                <w:rFonts w:ascii="Times New Roman" w:cs="Times New Roman" w:hAnsiTheme="minorEastAsia"/>
                <w:sz w:val="24"/>
              </w:rPr>
            </w:pPr>
            <w:r>
              <w:rPr>
                <w:rFonts w:hint="eastAsia" w:ascii="Times New Roman" w:cs="Times New Roman" w:hAnsiTheme="minorEastAsia"/>
                <w:sz w:val="24"/>
              </w:rPr>
              <w:t>2、原有环保手续履行情况</w:t>
            </w:r>
          </w:p>
          <w:p>
            <w:pPr>
              <w:pStyle w:val="14"/>
              <w:spacing w:line="360" w:lineRule="auto"/>
              <w:ind w:firstLine="480" w:firstLineChars="200"/>
              <w:rPr>
                <w:rFonts w:ascii="Times New Roman" w:cs="Times New Roman" w:hAnsiTheme="minorEastAsia" w:eastAsiaTheme="minorEastAsia"/>
                <w:sz w:val="24"/>
                <w:szCs w:val="24"/>
              </w:rPr>
            </w:pPr>
            <w:r>
              <w:rPr>
                <w:rFonts w:ascii="Times New Roman" w:hAnsi="Times New Roman" w:cs="Times New Roman" w:eastAsiaTheme="minorEastAsia"/>
                <w:sz w:val="24"/>
                <w:szCs w:val="24"/>
              </w:rPr>
              <w:t>2017</w:t>
            </w:r>
            <w:r>
              <w:rPr>
                <w:rFonts w:ascii="Times New Roman" w:cs="Times New Roman" w:hAnsiTheme="minorEastAsia" w:eastAsiaTheme="minorEastAsia"/>
                <w:sz w:val="24"/>
                <w:szCs w:val="24"/>
              </w:rPr>
              <w:t>年</w:t>
            </w:r>
            <w:r>
              <w:rPr>
                <w:rFonts w:ascii="Times New Roman" w:hAnsi="Times New Roman" w:cs="Times New Roman" w:eastAsiaTheme="minorEastAsia"/>
                <w:sz w:val="24"/>
                <w:szCs w:val="24"/>
              </w:rPr>
              <w:t>12</w:t>
            </w:r>
            <w:r>
              <w:rPr>
                <w:rFonts w:ascii="Times New Roman" w:cs="Times New Roman" w:hAnsiTheme="minorEastAsia" w:eastAsiaTheme="minorEastAsia"/>
                <w:sz w:val="24"/>
                <w:szCs w:val="24"/>
              </w:rPr>
              <w:t>月</w:t>
            </w:r>
            <w:r>
              <w:rPr>
                <w:rFonts w:hint="eastAsia" w:ascii="Times New Roman" w:cs="Times New Roman" w:hAnsiTheme="minorEastAsia" w:eastAsiaTheme="minorEastAsia"/>
                <w:sz w:val="24"/>
                <w:szCs w:val="24"/>
              </w:rPr>
              <w:t>31日</w:t>
            </w:r>
            <w:r>
              <w:rPr>
                <w:rFonts w:ascii="Times New Roman" w:cs="Times New Roman" w:hAnsiTheme="minorEastAsia" w:eastAsiaTheme="minorEastAsia"/>
                <w:sz w:val="24"/>
                <w:szCs w:val="24"/>
              </w:rPr>
              <w:t>，江苏宝美升精密钢丝有限公司取得了杨凌示范区环境保护局以杨管环批复【</w:t>
            </w:r>
            <w:r>
              <w:rPr>
                <w:rFonts w:ascii="Times New Roman" w:hAnsi="Times New Roman" w:cs="Times New Roman" w:eastAsiaTheme="minorEastAsia"/>
                <w:sz w:val="24"/>
                <w:szCs w:val="24"/>
              </w:rPr>
              <w:t>2017</w:t>
            </w:r>
            <w:r>
              <w:rPr>
                <w:rFonts w:ascii="Times New Roman" w:cs="Times New Roman" w:hAnsiTheme="minorEastAsia" w:eastAsiaTheme="minorEastAsia"/>
                <w:sz w:val="24"/>
                <w:szCs w:val="24"/>
              </w:rPr>
              <w:t>】</w:t>
            </w:r>
            <w:r>
              <w:rPr>
                <w:rFonts w:ascii="Times New Roman" w:hAnsi="Times New Roman" w:cs="Times New Roman" w:eastAsiaTheme="minorEastAsia"/>
                <w:sz w:val="24"/>
                <w:szCs w:val="24"/>
              </w:rPr>
              <w:t>35</w:t>
            </w:r>
            <w:r>
              <w:rPr>
                <w:rFonts w:ascii="Times New Roman" w:cs="Times New Roman" w:hAnsiTheme="minorEastAsia" w:eastAsiaTheme="minorEastAsia"/>
                <w:sz w:val="24"/>
                <w:szCs w:val="24"/>
              </w:rPr>
              <w:t>号文</w:t>
            </w:r>
            <w:r>
              <w:rPr>
                <w:rFonts w:hint="eastAsia" w:ascii="Times New Roman" w:cs="Times New Roman" w:hAnsiTheme="minorEastAsia" w:eastAsiaTheme="minorEastAsia"/>
                <w:sz w:val="24"/>
                <w:szCs w:val="24"/>
              </w:rPr>
              <w:t>对</w:t>
            </w:r>
            <w:r>
              <w:rPr>
                <w:rFonts w:ascii="Times New Roman" w:cs="Times New Roman" w:hAnsiTheme="minorEastAsia" w:eastAsiaTheme="minorEastAsia"/>
                <w:sz w:val="24"/>
                <w:szCs w:val="24"/>
              </w:rPr>
              <w:t>《江苏宝美升精密钢丝有限公司高效金刚线母线生产项目环境影响报告表》</w:t>
            </w:r>
            <w:r>
              <w:rPr>
                <w:rFonts w:hint="eastAsia" w:ascii="Times New Roman" w:cs="Times New Roman" w:hAnsiTheme="minorEastAsia" w:eastAsiaTheme="minorEastAsia"/>
                <w:sz w:val="24"/>
                <w:szCs w:val="24"/>
              </w:rPr>
              <w:t>的批复</w:t>
            </w:r>
            <w:r>
              <w:rPr>
                <w:rFonts w:ascii="Times New Roman" w:cs="Times New Roman" w:hAnsiTheme="minorEastAsia" w:eastAsiaTheme="minorEastAsia"/>
                <w:sz w:val="24"/>
                <w:szCs w:val="24"/>
              </w:rPr>
              <w:t>，</w:t>
            </w:r>
            <w:r>
              <w:rPr>
                <w:rFonts w:ascii="Times New Roman" w:hAnsi="Times New Roman" w:cs="Times New Roman" w:eastAsiaTheme="minorEastAsia"/>
                <w:sz w:val="24"/>
                <w:szCs w:val="24"/>
              </w:rPr>
              <w:t>2018</w:t>
            </w:r>
            <w:r>
              <w:rPr>
                <w:rFonts w:ascii="Times New Roman" w:cs="Times New Roman" w:hAnsiTheme="minorEastAsia" w:eastAsiaTheme="minorEastAsia"/>
                <w:sz w:val="24"/>
                <w:szCs w:val="24"/>
              </w:rPr>
              <w:t>年</w:t>
            </w:r>
            <w:r>
              <w:rPr>
                <w:rFonts w:hint="eastAsia" w:ascii="Times New Roman" w:hAnsi="Times New Roman" w:cs="Times New Roman" w:eastAsiaTheme="minorEastAsia"/>
                <w:sz w:val="24"/>
                <w:szCs w:val="24"/>
              </w:rPr>
              <w:t>5</w:t>
            </w:r>
            <w:r>
              <w:rPr>
                <w:rFonts w:ascii="Times New Roman" w:cs="Times New Roman" w:hAnsiTheme="minorEastAsia" w:eastAsiaTheme="minorEastAsia"/>
                <w:sz w:val="24"/>
                <w:szCs w:val="24"/>
              </w:rPr>
              <w:t>月</w:t>
            </w:r>
            <w:r>
              <w:rPr>
                <w:rFonts w:hint="eastAsia" w:ascii="Times New Roman" w:hAnsi="Times New Roman" w:cs="Times New Roman" w:eastAsiaTheme="minorEastAsia"/>
                <w:sz w:val="24"/>
                <w:szCs w:val="24"/>
              </w:rPr>
              <w:t>1</w:t>
            </w:r>
            <w:r>
              <w:rPr>
                <w:rFonts w:ascii="Times New Roman" w:hAnsi="Times New Roman" w:cs="Times New Roman" w:eastAsiaTheme="minorEastAsia"/>
                <w:sz w:val="24"/>
                <w:szCs w:val="24"/>
              </w:rPr>
              <w:t>7</w:t>
            </w:r>
            <w:r>
              <w:rPr>
                <w:rFonts w:ascii="Times New Roman" w:cs="Times New Roman" w:hAnsiTheme="minorEastAsia" w:eastAsiaTheme="minorEastAsia"/>
                <w:sz w:val="24"/>
                <w:szCs w:val="24"/>
              </w:rPr>
              <w:t>日</w:t>
            </w:r>
            <w:r>
              <w:rPr>
                <w:rFonts w:hint="eastAsia" w:ascii="Times New Roman" w:cs="Times New Roman" w:hAnsiTheme="minorEastAsia" w:eastAsiaTheme="minorEastAsia"/>
                <w:sz w:val="24"/>
                <w:szCs w:val="24"/>
              </w:rPr>
              <w:t>，取得</w:t>
            </w:r>
            <w:r>
              <w:rPr>
                <w:rFonts w:ascii="Times New Roman" w:cs="Times New Roman" w:hAnsiTheme="minorEastAsia" w:eastAsiaTheme="minorEastAsia"/>
                <w:sz w:val="24"/>
                <w:szCs w:val="24"/>
              </w:rPr>
              <w:t>了杨凌示范区环境保护局以杨管环验</w:t>
            </w:r>
            <w:r>
              <w:rPr>
                <w:rFonts w:hint="eastAsia" w:ascii="Times New Roman" w:cs="Times New Roman" w:hAnsiTheme="minorEastAsia" w:eastAsiaTheme="minorEastAsia"/>
                <w:sz w:val="24"/>
                <w:szCs w:val="24"/>
              </w:rPr>
              <w:t>【2018】4号对</w:t>
            </w:r>
            <w:r>
              <w:rPr>
                <w:rFonts w:ascii="Times New Roman" w:cs="Times New Roman" w:hAnsiTheme="minorEastAsia" w:eastAsiaTheme="minorEastAsia"/>
                <w:sz w:val="24"/>
                <w:szCs w:val="24"/>
              </w:rPr>
              <w:t>《江苏宝美升精密钢丝有限公司高效金刚线母线生产项目</w:t>
            </w:r>
            <w:r>
              <w:rPr>
                <w:rFonts w:hint="eastAsia" w:ascii="Times New Roman" w:cs="Times New Roman" w:hAnsiTheme="minorEastAsia" w:eastAsiaTheme="minorEastAsia"/>
                <w:sz w:val="24"/>
                <w:szCs w:val="24"/>
              </w:rPr>
              <w:t>（一期）</w:t>
            </w:r>
            <w:r>
              <w:rPr>
                <w:rFonts w:ascii="Times New Roman" w:cs="Times New Roman" w:hAnsiTheme="minorEastAsia" w:eastAsiaTheme="minorEastAsia"/>
                <w:sz w:val="24"/>
                <w:szCs w:val="24"/>
              </w:rPr>
              <w:t>》配套建设的噪音</w:t>
            </w:r>
            <w:r>
              <w:rPr>
                <w:rFonts w:hint="eastAsia" w:ascii="Times New Roman" w:cs="Times New Roman" w:hAnsiTheme="minorEastAsia" w:eastAsiaTheme="minorEastAsia"/>
                <w:sz w:val="24"/>
                <w:szCs w:val="24"/>
              </w:rPr>
              <w:t>、</w:t>
            </w:r>
            <w:r>
              <w:rPr>
                <w:rFonts w:ascii="Times New Roman" w:cs="Times New Roman" w:hAnsiTheme="minorEastAsia" w:eastAsiaTheme="minorEastAsia"/>
                <w:sz w:val="24"/>
                <w:szCs w:val="24"/>
              </w:rPr>
              <w:t>固体废物污染防治设施竣工环境保护验收的批复。</w:t>
            </w:r>
          </w:p>
          <w:p>
            <w:pPr>
              <w:spacing w:line="360" w:lineRule="auto"/>
              <w:ind w:firstLine="480" w:firstLineChars="200"/>
              <w:rPr>
                <w:rFonts w:ascii="Times New Roman" w:hAnsi="Times New Roman" w:cs="Times New Roman"/>
                <w:sz w:val="24"/>
              </w:rPr>
            </w:pPr>
            <w:r>
              <w:rPr>
                <w:rFonts w:hint="eastAsia" w:ascii="Times New Roman" w:cs="Times New Roman" w:hAnsiTheme="minorEastAsia"/>
                <w:sz w:val="24"/>
              </w:rPr>
              <w:t>3、一期项目</w:t>
            </w:r>
            <w:r>
              <w:rPr>
                <w:rFonts w:ascii="Times New Roman" w:cs="Times New Roman" w:hAnsiTheme="minorEastAsia"/>
                <w:sz w:val="24"/>
              </w:rPr>
              <w:t>工程污染物排放情况</w:t>
            </w:r>
          </w:p>
          <w:p>
            <w:pPr>
              <w:spacing w:line="360" w:lineRule="auto"/>
              <w:ind w:firstLine="480" w:firstLineChars="200"/>
              <w:rPr>
                <w:rFonts w:ascii="Times New Roman" w:cs="Times New Roman" w:hAnsiTheme="minorEastAsia"/>
                <w:sz w:val="24"/>
              </w:rPr>
            </w:pPr>
            <w:r>
              <w:rPr>
                <w:rFonts w:ascii="Times New Roman" w:cs="Times New Roman" w:hAnsiTheme="minorEastAsia"/>
                <w:sz w:val="24"/>
              </w:rPr>
              <w:t>一期建设项目本身的主要污染分为大气污染物、水污染物、固体污染物和噪声污染。</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w:t>
            </w:r>
            <w:r>
              <w:rPr>
                <w:rFonts w:ascii="Times New Roman" w:hAnsi="Times New Roman" w:cs="Times New Roman"/>
                <w:sz w:val="24"/>
              </w:rPr>
              <w:t>1</w:t>
            </w:r>
            <w:r>
              <w:rPr>
                <w:rFonts w:ascii="Times New Roman" w:cs="Times New Roman" w:hAnsiTheme="minorEastAsia"/>
                <w:sz w:val="24"/>
              </w:rPr>
              <w:t>）废水，废水主要为生活污水，经富海工业园区内化粪池处理进入杨凌示范区污水处理厂处理；</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w:t>
            </w:r>
            <w:r>
              <w:rPr>
                <w:rFonts w:ascii="Times New Roman" w:hAnsi="Times New Roman" w:cs="Times New Roman"/>
                <w:sz w:val="24"/>
              </w:rPr>
              <w:t>2</w:t>
            </w:r>
            <w:r>
              <w:rPr>
                <w:rFonts w:ascii="Times New Roman" w:cs="Times New Roman" w:hAnsiTheme="minorEastAsia"/>
                <w:sz w:val="24"/>
              </w:rPr>
              <w:t>）噪声，主要来源于生产设备拉丝机、重绕机的噪音污染，建设单位通过选用低噪声设备、减振、隔声及合理布局等降噪设施；</w:t>
            </w:r>
          </w:p>
          <w:p>
            <w:pPr>
              <w:spacing w:line="360" w:lineRule="auto"/>
              <w:ind w:firstLine="480" w:firstLineChars="200"/>
              <w:rPr>
                <w:rFonts w:ascii="Times New Roman" w:cs="Times New Roman" w:hAnsiTheme="minorEastAsia"/>
                <w:sz w:val="24"/>
              </w:rPr>
            </w:pPr>
            <w:r>
              <w:rPr>
                <w:rFonts w:ascii="Times New Roman" w:cs="Times New Roman" w:hAnsiTheme="minorEastAsia"/>
                <w:sz w:val="24"/>
              </w:rPr>
              <w:t>（</w:t>
            </w:r>
            <w:r>
              <w:rPr>
                <w:rFonts w:ascii="Times New Roman" w:hAnsi="Times New Roman" w:cs="Times New Roman"/>
                <w:sz w:val="24"/>
              </w:rPr>
              <w:t>3</w:t>
            </w:r>
            <w:r>
              <w:rPr>
                <w:rFonts w:ascii="Times New Roman" w:cs="Times New Roman" w:hAnsiTheme="minorEastAsia"/>
                <w:sz w:val="24"/>
              </w:rPr>
              <w:t>）固废，主要</w:t>
            </w:r>
            <w:r>
              <w:rPr>
                <w:rFonts w:hint="eastAsia" w:ascii="Times New Roman" w:cs="Times New Roman" w:hAnsiTheme="minorEastAsia"/>
                <w:sz w:val="24"/>
              </w:rPr>
              <w:t>来源于</w:t>
            </w:r>
            <w:r>
              <w:rPr>
                <w:rFonts w:ascii="Times New Roman" w:cs="Times New Roman" w:hAnsiTheme="minorEastAsia"/>
                <w:sz w:val="24"/>
              </w:rPr>
              <w:t>生活垃圾、废乳化液、废金刚丝。生活垃圾采用垃圾桶集中收集统一交给环卫部门，废金刚丝统一收集进行外卖，废乳化液暂存于已做防渗处理的乳化站，并设置专有容器定期交于陕西中环信环保科技有限公司处理。一期建设项目本身的污染物产生及治理详细情况如下表</w:t>
            </w:r>
            <w:r>
              <w:rPr>
                <w:rFonts w:hint="eastAsia" w:ascii="Times New Roman" w:hAnsi="Times New Roman" w:cs="Times New Roman"/>
                <w:sz w:val="24"/>
              </w:rPr>
              <w:t>10</w:t>
            </w:r>
            <w:r>
              <w:rPr>
                <w:rFonts w:ascii="Times New Roman" w:cs="Times New Roman" w:hAnsiTheme="minorEastAsia"/>
                <w:sz w:val="24"/>
              </w:rPr>
              <w:t>。</w:t>
            </w:r>
          </w:p>
          <w:tbl>
            <w:tblPr>
              <w:tblStyle w:val="25"/>
              <w:tblpPr w:leftFromText="180" w:rightFromText="180" w:vertAnchor="text" w:horzAnchor="margin" w:tblpY="387"/>
              <w:tblOverlap w:val="never"/>
              <w:tblW w:w="850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1159"/>
              <w:gridCol w:w="1335"/>
              <w:gridCol w:w="1470"/>
              <w:gridCol w:w="1455"/>
              <w:gridCol w:w="23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776" w:type="dxa"/>
                  <w:tcBorders>
                    <w:tl2br w:val="nil"/>
                    <w:tr2bl w:val="nil"/>
                  </w:tcBorders>
                  <w:vAlign w:val="center"/>
                </w:tcPr>
                <w:p>
                  <w:pPr>
                    <w:adjustRightInd w:val="0"/>
                    <w:snapToGrid w:val="0"/>
                    <w:jc w:val="center"/>
                    <w:rPr>
                      <w:rFonts w:ascii="Times New Roman" w:hAnsi="Times New Roman" w:cs="Times New Roman"/>
                      <w:b/>
                      <w:szCs w:val="21"/>
                    </w:rPr>
                  </w:pPr>
                  <w:r>
                    <w:rPr>
                      <w:rFonts w:ascii="Times New Roman" w:cs="Times New Roman" w:hAnsiTheme="minorEastAsia"/>
                      <w:b/>
                      <w:szCs w:val="21"/>
                    </w:rPr>
                    <w:t>内容类型</w:t>
                  </w:r>
                </w:p>
              </w:tc>
              <w:tc>
                <w:tcPr>
                  <w:tcW w:w="1159" w:type="dxa"/>
                  <w:tcBorders>
                    <w:tl2br w:val="nil"/>
                    <w:tr2bl w:val="nil"/>
                  </w:tcBorders>
                  <w:vAlign w:val="center"/>
                </w:tcPr>
                <w:p>
                  <w:pPr>
                    <w:adjustRightInd w:val="0"/>
                    <w:snapToGrid w:val="0"/>
                    <w:jc w:val="center"/>
                    <w:rPr>
                      <w:rFonts w:ascii="Times New Roman" w:hAnsi="Times New Roman" w:cs="Times New Roman"/>
                      <w:b/>
                      <w:szCs w:val="21"/>
                    </w:rPr>
                  </w:pPr>
                  <w:r>
                    <w:rPr>
                      <w:rFonts w:ascii="Times New Roman" w:cs="Times New Roman" w:hAnsiTheme="minorEastAsia"/>
                      <w:b/>
                      <w:szCs w:val="21"/>
                    </w:rPr>
                    <w:t>排放源（编号）</w:t>
                  </w:r>
                </w:p>
              </w:tc>
              <w:tc>
                <w:tcPr>
                  <w:tcW w:w="1335" w:type="dxa"/>
                  <w:tcBorders>
                    <w:tl2br w:val="nil"/>
                    <w:tr2bl w:val="nil"/>
                  </w:tcBorders>
                  <w:vAlign w:val="center"/>
                </w:tcPr>
                <w:p>
                  <w:pPr>
                    <w:adjustRightInd w:val="0"/>
                    <w:snapToGrid w:val="0"/>
                    <w:jc w:val="center"/>
                    <w:rPr>
                      <w:rFonts w:ascii="Times New Roman" w:hAnsi="Times New Roman" w:cs="Times New Roman"/>
                      <w:b/>
                      <w:szCs w:val="21"/>
                    </w:rPr>
                  </w:pPr>
                  <w:r>
                    <w:rPr>
                      <w:rFonts w:ascii="Times New Roman" w:cs="Times New Roman" w:hAnsiTheme="minorEastAsia"/>
                      <w:b/>
                      <w:szCs w:val="21"/>
                    </w:rPr>
                    <w:t>污染物名称</w:t>
                  </w:r>
                </w:p>
              </w:tc>
              <w:tc>
                <w:tcPr>
                  <w:tcW w:w="1470" w:type="dxa"/>
                  <w:tcBorders>
                    <w:tl2br w:val="nil"/>
                    <w:tr2bl w:val="nil"/>
                  </w:tcBorders>
                  <w:vAlign w:val="center"/>
                </w:tcPr>
                <w:p>
                  <w:pPr>
                    <w:adjustRightInd w:val="0"/>
                    <w:snapToGrid w:val="0"/>
                    <w:jc w:val="center"/>
                    <w:rPr>
                      <w:rFonts w:ascii="Times New Roman" w:hAnsi="Times New Roman" w:cs="Times New Roman"/>
                      <w:b/>
                      <w:szCs w:val="21"/>
                    </w:rPr>
                  </w:pPr>
                  <w:r>
                    <w:rPr>
                      <w:rFonts w:ascii="Times New Roman" w:cs="Times New Roman" w:hAnsiTheme="minorEastAsia"/>
                      <w:b/>
                      <w:szCs w:val="21"/>
                    </w:rPr>
                    <w:t>处理前污染物产生量</w:t>
                  </w:r>
                </w:p>
              </w:tc>
              <w:tc>
                <w:tcPr>
                  <w:tcW w:w="1455" w:type="dxa"/>
                  <w:tcBorders>
                    <w:tl2br w:val="nil"/>
                    <w:tr2bl w:val="nil"/>
                  </w:tcBorders>
                  <w:vAlign w:val="center"/>
                </w:tcPr>
                <w:p>
                  <w:pPr>
                    <w:adjustRightInd w:val="0"/>
                    <w:snapToGrid w:val="0"/>
                    <w:jc w:val="center"/>
                    <w:rPr>
                      <w:rFonts w:ascii="Times New Roman" w:hAnsi="Times New Roman" w:cs="Times New Roman"/>
                      <w:b/>
                      <w:szCs w:val="21"/>
                    </w:rPr>
                  </w:pPr>
                  <w:r>
                    <w:rPr>
                      <w:rFonts w:ascii="Times New Roman" w:cs="Times New Roman" w:hAnsiTheme="minorEastAsia"/>
                      <w:b/>
                      <w:szCs w:val="21"/>
                    </w:rPr>
                    <w:t>处理后污染物排放量</w:t>
                  </w:r>
                </w:p>
              </w:tc>
              <w:tc>
                <w:tcPr>
                  <w:tcW w:w="2306" w:type="dxa"/>
                  <w:tcBorders>
                    <w:tl2br w:val="nil"/>
                    <w:tr2bl w:val="nil"/>
                  </w:tcBorders>
                  <w:vAlign w:val="center"/>
                </w:tcPr>
                <w:p>
                  <w:pPr>
                    <w:adjustRightInd w:val="0"/>
                    <w:snapToGrid w:val="0"/>
                    <w:jc w:val="center"/>
                    <w:rPr>
                      <w:rFonts w:ascii="Times New Roman" w:hAnsi="Times New Roman" w:cs="Times New Roman"/>
                      <w:b/>
                      <w:szCs w:val="21"/>
                    </w:rPr>
                  </w:pPr>
                  <w:r>
                    <w:rPr>
                      <w:rFonts w:ascii="Times New Roman" w:cs="Times New Roman" w:hAnsiTheme="minorEastAsia"/>
                      <w:b/>
                      <w:szCs w:val="21"/>
                    </w:rPr>
                    <w:t>治理措施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水污</w:t>
                  </w:r>
                </w:p>
                <w:p>
                  <w:pPr>
                    <w:adjustRightInd w:val="0"/>
                    <w:snapToGrid w:val="0"/>
                    <w:jc w:val="center"/>
                    <w:rPr>
                      <w:rFonts w:ascii="Times New Roman" w:hAnsi="Times New Roman" w:cs="Times New Roman"/>
                      <w:szCs w:val="21"/>
                    </w:rPr>
                  </w:pPr>
                  <w:r>
                    <w:rPr>
                      <w:rFonts w:ascii="Times New Roman" w:cs="Times New Roman" w:hAnsiTheme="minorEastAsia"/>
                      <w:szCs w:val="21"/>
                    </w:rPr>
                    <w:t>染物</w:t>
                  </w:r>
                </w:p>
              </w:tc>
              <w:tc>
                <w:tcPr>
                  <w:tcW w:w="1159"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生活污水</w:t>
                  </w:r>
                </w:p>
              </w:tc>
              <w:tc>
                <w:tcPr>
                  <w:tcW w:w="1335"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废水总量</w:t>
                  </w:r>
                </w:p>
              </w:tc>
              <w:tc>
                <w:tcPr>
                  <w:tcW w:w="147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330.4</w:t>
                  </w:r>
                  <w:r>
                    <w:rPr>
                      <w:rFonts w:hint="eastAsia" w:ascii="Times New Roman" w:hAnsi="Times New Roman" w:cs="Times New Roman"/>
                      <w:sz w:val="24"/>
                    </w:rPr>
                    <w:t>m</w:t>
                  </w:r>
                  <w:r>
                    <w:rPr>
                      <w:rFonts w:hint="eastAsia" w:ascii="Times New Roman" w:hAnsi="Times New Roman" w:cs="Times New Roman"/>
                      <w:sz w:val="24"/>
                      <w:vertAlign w:val="superscript"/>
                    </w:rPr>
                    <w:t>3</w:t>
                  </w:r>
                  <w:r>
                    <w:rPr>
                      <w:rFonts w:ascii="Times New Roman" w:hAnsi="Times New Roman" w:cs="Times New Roman"/>
                      <w:szCs w:val="21"/>
                    </w:rPr>
                    <w:t>/a</w:t>
                  </w:r>
                </w:p>
              </w:tc>
              <w:tc>
                <w:tcPr>
                  <w:tcW w:w="1455"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330.4</w:t>
                  </w:r>
                  <w:r>
                    <w:rPr>
                      <w:rFonts w:hint="eastAsia" w:ascii="Times New Roman" w:hAnsi="Times New Roman" w:cs="Times New Roman"/>
                      <w:sz w:val="24"/>
                    </w:rPr>
                    <w:t>m</w:t>
                  </w:r>
                  <w:r>
                    <w:rPr>
                      <w:rFonts w:hint="eastAsia" w:ascii="Times New Roman" w:hAnsi="Times New Roman" w:cs="Times New Roman"/>
                      <w:sz w:val="24"/>
                      <w:vertAlign w:val="superscript"/>
                    </w:rPr>
                    <w:t>3</w:t>
                  </w:r>
                  <w:r>
                    <w:rPr>
                      <w:rFonts w:ascii="Times New Roman" w:hAnsi="Times New Roman" w:cs="Times New Roman"/>
                      <w:szCs w:val="21"/>
                    </w:rPr>
                    <w:t>/a</w:t>
                  </w:r>
                </w:p>
              </w:tc>
              <w:tc>
                <w:tcPr>
                  <w:tcW w:w="230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化粪池（</w:t>
                  </w:r>
                  <w:r>
                    <w:rPr>
                      <w:rFonts w:ascii="Times New Roman" w:hAnsi="Times New Roman" w:cs="Times New Roman"/>
                      <w:szCs w:val="21"/>
                    </w:rPr>
                    <w:t>12.5</w:t>
                  </w:r>
                  <w:r>
                    <w:rPr>
                      <w:rFonts w:hint="eastAsia" w:ascii="Times New Roman" w:hAnsi="Times New Roman" w:cs="Times New Roman"/>
                      <w:sz w:val="24"/>
                    </w:rPr>
                    <w:t>m</w:t>
                  </w:r>
                  <w:r>
                    <w:rPr>
                      <w:rFonts w:hint="eastAsia" w:ascii="Times New Roman" w:hAnsi="Times New Roman" w:cs="Times New Roman"/>
                      <w:sz w:val="24"/>
                      <w:vertAlign w:val="superscript"/>
                    </w:rPr>
                    <w:t>3</w:t>
                  </w:r>
                  <w:r>
                    <w:rPr>
                      <w:rFonts w:ascii="Times New Roman" w:cs="Times New Roman" w:hAnsiTheme="minorEastAsia"/>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776"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1159"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1335"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COD</w:t>
                  </w:r>
                </w:p>
              </w:tc>
              <w:tc>
                <w:tcPr>
                  <w:tcW w:w="147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0.116t/a</w:t>
                  </w:r>
                </w:p>
              </w:tc>
              <w:tc>
                <w:tcPr>
                  <w:tcW w:w="1455"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0.093t/a</w:t>
                  </w:r>
                </w:p>
              </w:tc>
              <w:tc>
                <w:tcPr>
                  <w:tcW w:w="2306" w:type="dxa"/>
                  <w:vMerge w:val="continue"/>
                  <w:tcBorders>
                    <w:tl2br w:val="nil"/>
                    <w:tr2bl w:val="nil"/>
                  </w:tcBorders>
                  <w:vAlign w:val="center"/>
                </w:tcPr>
                <w:p>
                  <w:pPr>
                    <w:adjustRightInd w:val="0"/>
                    <w:snapToGrid w:val="0"/>
                    <w:jc w:val="center"/>
                    <w:rPr>
                      <w:rFonts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776"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1159"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1335"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BOD</w:t>
                  </w:r>
                  <w:r>
                    <w:rPr>
                      <w:rFonts w:ascii="Times New Roman" w:hAnsi="Times New Roman" w:cs="Times New Roman"/>
                      <w:szCs w:val="21"/>
                      <w:vertAlign w:val="subscript"/>
                    </w:rPr>
                    <w:t>5</w:t>
                  </w:r>
                </w:p>
              </w:tc>
              <w:tc>
                <w:tcPr>
                  <w:tcW w:w="147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0.059t/a</w:t>
                  </w:r>
                </w:p>
              </w:tc>
              <w:tc>
                <w:tcPr>
                  <w:tcW w:w="1455"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0.048t/a</w:t>
                  </w:r>
                </w:p>
              </w:tc>
              <w:tc>
                <w:tcPr>
                  <w:tcW w:w="2306" w:type="dxa"/>
                  <w:vMerge w:val="continue"/>
                  <w:tcBorders>
                    <w:tl2br w:val="nil"/>
                    <w:tr2bl w:val="nil"/>
                  </w:tcBorders>
                  <w:vAlign w:val="center"/>
                </w:tcPr>
                <w:p>
                  <w:pPr>
                    <w:adjustRightInd w:val="0"/>
                    <w:snapToGrid w:val="0"/>
                    <w:jc w:val="center"/>
                    <w:rPr>
                      <w:rFonts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776"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1159"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1335"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SS</w:t>
                  </w:r>
                </w:p>
              </w:tc>
              <w:tc>
                <w:tcPr>
                  <w:tcW w:w="147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0.066t/a</w:t>
                  </w:r>
                </w:p>
              </w:tc>
              <w:tc>
                <w:tcPr>
                  <w:tcW w:w="1455"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0.050t/a</w:t>
                  </w:r>
                </w:p>
              </w:tc>
              <w:tc>
                <w:tcPr>
                  <w:tcW w:w="2306" w:type="dxa"/>
                  <w:vMerge w:val="continue"/>
                  <w:tcBorders>
                    <w:tl2br w:val="nil"/>
                    <w:tr2bl w:val="nil"/>
                  </w:tcBorders>
                  <w:vAlign w:val="center"/>
                </w:tcPr>
                <w:p>
                  <w:pPr>
                    <w:adjustRightInd w:val="0"/>
                    <w:snapToGrid w:val="0"/>
                    <w:jc w:val="center"/>
                    <w:rPr>
                      <w:rFonts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776"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1159"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1335"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氨氮</w:t>
                  </w:r>
                </w:p>
              </w:tc>
              <w:tc>
                <w:tcPr>
                  <w:tcW w:w="147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0.008t/a</w:t>
                  </w:r>
                </w:p>
              </w:tc>
              <w:tc>
                <w:tcPr>
                  <w:tcW w:w="1455"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0.008t/a</w:t>
                  </w:r>
                </w:p>
              </w:tc>
              <w:tc>
                <w:tcPr>
                  <w:tcW w:w="2306" w:type="dxa"/>
                  <w:vMerge w:val="continue"/>
                  <w:tcBorders>
                    <w:tl2br w:val="nil"/>
                    <w:tr2bl w:val="nil"/>
                  </w:tcBorders>
                  <w:vAlign w:val="center"/>
                </w:tcPr>
                <w:p>
                  <w:pPr>
                    <w:adjustRightInd w:val="0"/>
                    <w:snapToGrid w:val="0"/>
                    <w:jc w:val="center"/>
                    <w:rPr>
                      <w:rFonts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47" w:hRule="atLeast"/>
              </w:trPr>
              <w:tc>
                <w:tcPr>
                  <w:tcW w:w="77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噪声</w:t>
                  </w:r>
                </w:p>
              </w:tc>
              <w:tc>
                <w:tcPr>
                  <w:tcW w:w="1159"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生产车间</w:t>
                  </w:r>
                </w:p>
              </w:tc>
              <w:tc>
                <w:tcPr>
                  <w:tcW w:w="1335"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设备运行噪声</w:t>
                  </w:r>
                </w:p>
              </w:tc>
              <w:tc>
                <w:tcPr>
                  <w:tcW w:w="1470" w:type="dxa"/>
                  <w:tcBorders>
                    <w:tl2br w:val="nil"/>
                    <w:tr2bl w:val="nil"/>
                  </w:tcBorders>
                  <w:vAlign w:val="center"/>
                </w:tcPr>
                <w:p>
                  <w:pPr>
                    <w:adjustRightInd w:val="0"/>
                    <w:snapToGrid w:val="0"/>
                    <w:ind w:left="13"/>
                    <w:jc w:val="center"/>
                    <w:rPr>
                      <w:rFonts w:ascii="Times New Roman" w:hAnsi="Times New Roman" w:cs="Times New Roman"/>
                      <w:szCs w:val="21"/>
                    </w:rPr>
                  </w:pPr>
                  <w:r>
                    <w:rPr>
                      <w:rFonts w:ascii="Times New Roman" w:hAnsi="Times New Roman" w:cs="Times New Roman"/>
                      <w:szCs w:val="21"/>
                    </w:rPr>
                    <w:t>80dB(A)</w:t>
                  </w:r>
                </w:p>
              </w:tc>
              <w:tc>
                <w:tcPr>
                  <w:tcW w:w="1455"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55dB(A)</w:t>
                  </w:r>
                </w:p>
              </w:tc>
              <w:tc>
                <w:tcPr>
                  <w:tcW w:w="230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选用低噪声设备，安装减震垫，并采取车间密闭隔音、合理布局、加强生产管理等措施。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6" w:type="dxa"/>
                  <w:vMerge w:val="continue"/>
                  <w:tcBorders>
                    <w:tl2br w:val="nil"/>
                    <w:tr2bl w:val="nil"/>
                  </w:tcBorders>
                  <w:vAlign w:val="center"/>
                </w:tcPr>
                <w:p>
                  <w:pPr>
                    <w:adjustRightInd w:val="0"/>
                    <w:snapToGrid w:val="0"/>
                    <w:ind w:left="13"/>
                    <w:jc w:val="center"/>
                    <w:rPr>
                      <w:rFonts w:ascii="Times New Roman" w:hAnsi="Times New Roman" w:cs="Times New Roman"/>
                    </w:rPr>
                  </w:pPr>
                </w:p>
              </w:tc>
              <w:tc>
                <w:tcPr>
                  <w:tcW w:w="1159" w:type="dxa"/>
                  <w:vMerge w:val="continue"/>
                  <w:tcBorders>
                    <w:tl2br w:val="nil"/>
                    <w:tr2bl w:val="nil"/>
                  </w:tcBorders>
                  <w:vAlign w:val="center"/>
                </w:tcPr>
                <w:p>
                  <w:pPr>
                    <w:adjustRightInd w:val="0"/>
                    <w:snapToGrid w:val="0"/>
                    <w:ind w:left="13"/>
                    <w:jc w:val="center"/>
                    <w:rPr>
                      <w:rFonts w:ascii="Times New Roman" w:hAnsi="Times New Roman" w:cs="Times New Roman"/>
                    </w:rPr>
                  </w:pPr>
                </w:p>
              </w:tc>
              <w:tc>
                <w:tcPr>
                  <w:tcW w:w="1335" w:type="dxa"/>
                  <w:vMerge w:val="continue"/>
                  <w:tcBorders>
                    <w:tl2br w:val="nil"/>
                    <w:tr2bl w:val="nil"/>
                  </w:tcBorders>
                  <w:vAlign w:val="center"/>
                </w:tcPr>
                <w:p>
                  <w:pPr>
                    <w:adjustRightInd w:val="0"/>
                    <w:snapToGrid w:val="0"/>
                    <w:ind w:left="13"/>
                    <w:jc w:val="center"/>
                    <w:rPr>
                      <w:rFonts w:ascii="Times New Roman" w:hAnsi="Times New Roman" w:cs="Times New Roman"/>
                    </w:rPr>
                  </w:pPr>
                </w:p>
              </w:tc>
              <w:tc>
                <w:tcPr>
                  <w:tcW w:w="1470" w:type="dxa"/>
                  <w:tcBorders>
                    <w:tl2br w:val="nil"/>
                    <w:tr2bl w:val="nil"/>
                  </w:tcBorders>
                  <w:vAlign w:val="center"/>
                </w:tcPr>
                <w:p>
                  <w:pPr>
                    <w:adjustRightInd w:val="0"/>
                    <w:snapToGrid w:val="0"/>
                    <w:ind w:left="13"/>
                    <w:jc w:val="center"/>
                    <w:rPr>
                      <w:rFonts w:ascii="Times New Roman" w:hAnsi="Times New Roman" w:cs="Times New Roman"/>
                      <w:szCs w:val="21"/>
                    </w:rPr>
                  </w:pPr>
                  <w:r>
                    <w:rPr>
                      <w:rFonts w:ascii="Times New Roman" w:hAnsi="Times New Roman" w:cs="Times New Roman"/>
                      <w:szCs w:val="21"/>
                    </w:rPr>
                    <w:t>75dB(A)</w:t>
                  </w:r>
                </w:p>
              </w:tc>
              <w:tc>
                <w:tcPr>
                  <w:tcW w:w="1455"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50dB(A)</w:t>
                  </w:r>
                </w:p>
              </w:tc>
              <w:tc>
                <w:tcPr>
                  <w:tcW w:w="2306" w:type="dxa"/>
                  <w:vMerge w:val="continue"/>
                  <w:tcBorders>
                    <w:tl2br w:val="nil"/>
                    <w:tr2bl w:val="nil"/>
                  </w:tcBorders>
                  <w:vAlign w:val="center"/>
                </w:tcPr>
                <w:p>
                  <w:pPr>
                    <w:adjustRightInd w:val="0"/>
                    <w:snapToGrid w:val="0"/>
                    <w:ind w:left="13"/>
                    <w:jc w:val="center"/>
                    <w:rPr>
                      <w:rFonts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77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固体</w:t>
                  </w:r>
                </w:p>
                <w:p>
                  <w:pPr>
                    <w:adjustRightInd w:val="0"/>
                    <w:snapToGrid w:val="0"/>
                    <w:jc w:val="center"/>
                    <w:rPr>
                      <w:rFonts w:ascii="Times New Roman" w:hAnsi="Times New Roman" w:cs="Times New Roman"/>
                      <w:szCs w:val="21"/>
                    </w:rPr>
                  </w:pPr>
                  <w:r>
                    <w:rPr>
                      <w:rFonts w:ascii="Times New Roman" w:cs="Times New Roman" w:hAnsiTheme="minorEastAsia"/>
                      <w:szCs w:val="21"/>
                    </w:rPr>
                    <w:t>废物</w:t>
                  </w:r>
                </w:p>
              </w:tc>
              <w:tc>
                <w:tcPr>
                  <w:tcW w:w="1159"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生产车间</w:t>
                  </w:r>
                </w:p>
              </w:tc>
              <w:tc>
                <w:tcPr>
                  <w:tcW w:w="1335"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废金属丝、废</w:t>
                  </w:r>
                  <w:r>
                    <w:rPr>
                      <w:rFonts w:hint="eastAsia" w:ascii="Times New Roman" w:cs="Times New Roman" w:hAnsiTheme="minorEastAsia"/>
                      <w:szCs w:val="21"/>
                    </w:rPr>
                    <w:t>包装</w:t>
                  </w:r>
                </w:p>
              </w:tc>
              <w:tc>
                <w:tcPr>
                  <w:tcW w:w="1470"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65</w:t>
                  </w:r>
                  <w:r>
                    <w:rPr>
                      <w:rFonts w:ascii="Times New Roman" w:hAnsi="Times New Roman" w:cs="Times New Roman"/>
                      <w:szCs w:val="21"/>
                    </w:rPr>
                    <w:t>t/a</w:t>
                  </w:r>
                </w:p>
              </w:tc>
              <w:tc>
                <w:tcPr>
                  <w:tcW w:w="1455"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65</w:t>
                  </w:r>
                  <w:r>
                    <w:rPr>
                      <w:rFonts w:ascii="Times New Roman" w:hAnsi="Times New Roman" w:cs="Times New Roman"/>
                      <w:szCs w:val="21"/>
                    </w:rPr>
                    <w:t>t/a</w:t>
                  </w:r>
                </w:p>
              </w:tc>
              <w:tc>
                <w:tcPr>
                  <w:tcW w:w="2306"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统一回收后作为废钢外卖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776"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1159"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乳化站</w:t>
                  </w:r>
                </w:p>
              </w:tc>
              <w:tc>
                <w:tcPr>
                  <w:tcW w:w="1335"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废乳化液</w:t>
                  </w:r>
                </w:p>
              </w:tc>
              <w:tc>
                <w:tcPr>
                  <w:tcW w:w="1470"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36</w:t>
                  </w:r>
                  <w:r>
                    <w:rPr>
                      <w:rFonts w:ascii="Times New Roman" w:hAnsi="Times New Roman" w:cs="Times New Roman"/>
                      <w:szCs w:val="21"/>
                    </w:rPr>
                    <w:t>t/a</w:t>
                  </w:r>
                </w:p>
              </w:tc>
              <w:tc>
                <w:tcPr>
                  <w:tcW w:w="1455"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36</w:t>
                  </w:r>
                  <w:r>
                    <w:rPr>
                      <w:rFonts w:ascii="Times New Roman" w:hAnsi="Times New Roman" w:cs="Times New Roman"/>
                      <w:szCs w:val="21"/>
                    </w:rPr>
                    <w:t>t/a</w:t>
                  </w:r>
                </w:p>
              </w:tc>
              <w:tc>
                <w:tcPr>
                  <w:tcW w:w="2306"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暂存于乳化站，设置专用</w:t>
                  </w:r>
                  <w:r>
                    <w:rPr>
                      <w:rFonts w:hint="eastAsia" w:ascii="Times New Roman" w:hAnsi="Times New Roman" w:cs="Times New Roman"/>
                      <w:szCs w:val="21"/>
                    </w:rPr>
                    <w:t>不锈钢</w:t>
                  </w:r>
                  <w:r>
                    <w:rPr>
                      <w:rFonts w:ascii="Times New Roman" w:cs="Times New Roman" w:hAnsiTheme="minorEastAsia"/>
                      <w:szCs w:val="21"/>
                    </w:rPr>
                    <w:t>材质容器收集并交陕西中环信环保科技有限公司处理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776"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1159"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生活垃圾</w:t>
                  </w:r>
                </w:p>
              </w:tc>
              <w:tc>
                <w:tcPr>
                  <w:tcW w:w="1335"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废塑料废纸</w:t>
                  </w:r>
                </w:p>
              </w:tc>
              <w:tc>
                <w:tcPr>
                  <w:tcW w:w="147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5.88t/a</w:t>
                  </w:r>
                </w:p>
              </w:tc>
              <w:tc>
                <w:tcPr>
                  <w:tcW w:w="1455"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5.88t/a</w:t>
                  </w:r>
                </w:p>
              </w:tc>
              <w:tc>
                <w:tcPr>
                  <w:tcW w:w="2306"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通过垃圾桶收集，交于环卫部门定期清理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10" w:hRule="atLeast"/>
              </w:trPr>
              <w:tc>
                <w:tcPr>
                  <w:tcW w:w="776"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其他</w:t>
                  </w:r>
                </w:p>
              </w:tc>
              <w:tc>
                <w:tcPr>
                  <w:tcW w:w="7725" w:type="dxa"/>
                  <w:gridSpan w:val="5"/>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无</w:t>
                  </w:r>
                </w:p>
              </w:tc>
            </w:tr>
          </w:tbl>
          <w:p>
            <w:pPr>
              <w:pStyle w:val="2"/>
              <w:autoSpaceDE/>
              <w:autoSpaceDN/>
              <w:snapToGrid w:val="0"/>
              <w:jc w:val="center"/>
              <w:textAlignment w:val="center"/>
              <w:rPr>
                <w:rFonts w:ascii="Times New Roman" w:cs="Times New Roman" w:hAnsiTheme="minorEastAsia" w:eastAsiaTheme="minorEastAsia"/>
                <w:b/>
                <w:sz w:val="21"/>
                <w:szCs w:val="21"/>
              </w:rPr>
            </w:pPr>
            <w:r>
              <w:rPr>
                <w:rFonts w:ascii="Times New Roman" w:cs="Times New Roman" w:hAnsiTheme="minorEastAsia" w:eastAsiaTheme="minorEastAsia"/>
                <w:b/>
                <w:sz w:val="21"/>
                <w:szCs w:val="21"/>
              </w:rPr>
              <w:t>表</w:t>
            </w:r>
            <w:r>
              <w:rPr>
                <w:rFonts w:ascii="Times New Roman" w:hAnsi="Times New Roman" w:cs="Times New Roman" w:eastAsiaTheme="minorEastAsia"/>
                <w:b/>
                <w:sz w:val="21"/>
                <w:szCs w:val="21"/>
              </w:rPr>
              <w:t xml:space="preserve">10  </w:t>
            </w:r>
            <w:r>
              <w:rPr>
                <w:rFonts w:ascii="Times New Roman" w:cs="Times New Roman" w:hAnsiTheme="minorEastAsia" w:eastAsiaTheme="minorEastAsia"/>
                <w:b/>
                <w:sz w:val="21"/>
                <w:szCs w:val="21"/>
              </w:rPr>
              <w:t>一期建设项目排污防治措施及预期治理效果</w:t>
            </w:r>
          </w:p>
          <w:p>
            <w:pPr>
              <w:pStyle w:val="2"/>
              <w:spacing w:line="360" w:lineRule="auto"/>
              <w:ind w:firstLine="482" w:firstLineChars="200"/>
              <w:rPr>
                <w:rFonts w:ascii="Times New Roman" w:hAnsi="Times New Roman" w:cs="Times New Roman" w:eastAsiaTheme="minorEastAsia"/>
                <w:b/>
              </w:rPr>
            </w:pPr>
            <w:r>
              <w:rPr>
                <w:rFonts w:ascii="Times New Roman" w:cs="Times New Roman" w:hAnsiTheme="minorEastAsia" w:eastAsiaTheme="minorEastAsia"/>
                <w:b/>
              </w:rPr>
              <w:t>三、新建项目原有污染情况</w:t>
            </w:r>
          </w:p>
          <w:p>
            <w:pPr>
              <w:pStyle w:val="2"/>
              <w:adjustRightInd/>
              <w:ind w:firstLine="480" w:firstLineChars="200"/>
              <w:rPr>
                <w:rFonts w:hint="eastAsia" w:ascii="Times New Roman" w:cs="Times New Roman" w:hAnsiTheme="minorEastAsia" w:eastAsiaTheme="minorEastAsia"/>
              </w:rPr>
            </w:pPr>
            <w:r>
              <w:rPr>
                <w:rFonts w:ascii="Times New Roman" w:cs="Times New Roman" w:hAnsiTheme="minorEastAsia" w:eastAsiaTheme="minorEastAsia"/>
              </w:rPr>
              <w:t>本项目位于杨凌示范区渭惠路富海工业园内</w:t>
            </w:r>
            <w:r>
              <w:rPr>
                <w:rFonts w:ascii="Times New Roman" w:hAnsi="Times New Roman" w:cs="Times New Roman" w:eastAsiaTheme="minorEastAsia"/>
              </w:rPr>
              <w:t>C7</w:t>
            </w:r>
            <w:r>
              <w:rPr>
                <w:rFonts w:ascii="Times New Roman" w:cs="Times New Roman" w:hAnsiTheme="minorEastAsia" w:eastAsiaTheme="minorEastAsia"/>
              </w:rPr>
              <w:t>厂房一层，项目地现状为空置厂房，无项目本身原有污染情况。</w:t>
            </w:r>
          </w:p>
          <w:p>
            <w:pPr>
              <w:pStyle w:val="2"/>
              <w:adjustRightInd/>
              <w:ind w:firstLine="480" w:firstLineChars="200"/>
              <w:rPr>
                <w:rFonts w:hint="eastAsia" w:ascii="Times New Roman" w:cs="Times New Roman" w:hAnsiTheme="minorEastAsia" w:eastAsiaTheme="minorEastAsia"/>
              </w:rPr>
            </w:pPr>
          </w:p>
          <w:p>
            <w:pPr>
              <w:pStyle w:val="2"/>
              <w:adjustRightInd/>
              <w:ind w:firstLine="480" w:firstLineChars="200"/>
              <w:rPr>
                <w:rFonts w:hint="eastAsia" w:ascii="Times New Roman" w:cs="Times New Roman" w:hAnsiTheme="minorEastAsia" w:eastAsiaTheme="minorEastAsia"/>
              </w:rPr>
            </w:pPr>
          </w:p>
          <w:p>
            <w:pPr>
              <w:pStyle w:val="2"/>
              <w:adjustRightInd/>
              <w:ind w:firstLine="480" w:firstLineChars="200"/>
              <w:rPr>
                <w:rFonts w:hint="eastAsia" w:ascii="Times New Roman" w:cs="Times New Roman" w:hAnsiTheme="minorEastAsia" w:eastAsiaTheme="minorEastAsia"/>
              </w:rPr>
            </w:pPr>
          </w:p>
          <w:p>
            <w:pPr>
              <w:pStyle w:val="2"/>
              <w:adjustRightInd/>
              <w:ind w:firstLine="480" w:firstLineChars="200"/>
              <w:rPr>
                <w:rFonts w:hint="eastAsia" w:ascii="Times New Roman" w:cs="Times New Roman" w:hAnsiTheme="minorEastAsia" w:eastAsiaTheme="minorEastAsia"/>
              </w:rPr>
            </w:pPr>
          </w:p>
          <w:p>
            <w:pPr>
              <w:pStyle w:val="2"/>
              <w:adjustRightInd/>
              <w:rPr>
                <w:rFonts w:ascii="Times New Roman" w:hAnsi="Times New Roman" w:cs="Times New Roman" w:eastAsiaTheme="minorEastAsia"/>
              </w:rPr>
            </w:pPr>
          </w:p>
        </w:tc>
      </w:tr>
    </w:tbl>
    <w:p>
      <w:pPr>
        <w:pStyle w:val="3"/>
        <w:spacing w:before="0" w:after="0" w:line="440" w:lineRule="exact"/>
        <w:rPr>
          <w:rFonts w:ascii="Times New Roman" w:hAnsi="Times New Roman" w:cs="Times New Roman"/>
        </w:rPr>
      </w:pPr>
      <w:bookmarkStart w:id="8" w:name="_Toc499210198"/>
      <w:bookmarkStart w:id="9" w:name="_Toc27714"/>
      <w:r>
        <w:rPr>
          <w:rFonts w:ascii="Times New Roman" w:cs="Times New Roman" w:hAnsiTheme="minorEastAsia"/>
          <w:sz w:val="28"/>
          <w:szCs w:val="28"/>
        </w:rPr>
        <w:t>建设项目所在地自然环境简况</w:t>
      </w:r>
      <w:bookmarkEnd w:id="3"/>
      <w:bookmarkEnd w:id="8"/>
      <w:bookmarkEnd w:id="9"/>
    </w:p>
    <w:tbl>
      <w:tblPr>
        <w:tblStyle w:val="25"/>
        <w:tblW w:w="8747"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747"/>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 w:hRule="atLeast"/>
          <w:jc w:val="center"/>
        </w:trPr>
        <w:tc>
          <w:tcPr>
            <w:tcW w:w="8747" w:type="dxa"/>
          </w:tcPr>
          <w:p>
            <w:pPr>
              <w:spacing w:line="360" w:lineRule="auto"/>
              <w:rPr>
                <w:rFonts w:ascii="Times New Roman" w:hAnsi="Times New Roman" w:cs="Times New Roman"/>
                <w:b/>
                <w:sz w:val="28"/>
              </w:rPr>
            </w:pPr>
            <w:r>
              <w:rPr>
                <w:rFonts w:ascii="Times New Roman" w:cs="Times New Roman" w:hAnsiTheme="minorEastAsia"/>
                <w:b/>
                <w:sz w:val="28"/>
              </w:rPr>
              <w:t>自然环境简况</w:t>
            </w:r>
            <w:r>
              <w:rPr>
                <w:rFonts w:ascii="Times New Roman" w:cs="Times New Roman" w:hAnsiTheme="minorEastAsia"/>
                <w:sz w:val="28"/>
              </w:rPr>
              <w:t>（</w:t>
            </w:r>
            <w:r>
              <w:rPr>
                <w:rFonts w:ascii="Times New Roman" w:cs="Times New Roman" w:hAnsiTheme="minorEastAsia"/>
                <w:color w:val="000000" w:themeColor="text1"/>
                <w:spacing w:val="-6"/>
                <w:sz w:val="28"/>
                <w:szCs w:val="28"/>
              </w:rPr>
              <w:t>地形、地貌、气候、气象、水文、植被、生物多样性等</w:t>
            </w:r>
            <w:r>
              <w:rPr>
                <w:rFonts w:ascii="Times New Roman" w:cs="Times New Roman" w:hAnsiTheme="minorEastAsia"/>
                <w:sz w:val="28"/>
              </w:rPr>
              <w:t>）</w:t>
            </w:r>
            <w:r>
              <w:rPr>
                <w:rFonts w:ascii="Times New Roman" w:cs="Times New Roman" w:hAnsiTheme="minorEastAsia"/>
                <w:b/>
                <w:sz w:val="28"/>
              </w:rPr>
              <w:t>：</w:t>
            </w:r>
          </w:p>
          <w:p>
            <w:pPr>
              <w:spacing w:line="360" w:lineRule="auto"/>
              <w:ind w:firstLine="482" w:firstLineChars="200"/>
              <w:textAlignment w:val="baseline"/>
              <w:rPr>
                <w:rFonts w:ascii="Times New Roman" w:hAnsi="Times New Roman" w:cs="Times New Roman"/>
                <w:b/>
                <w:color w:val="000000" w:themeColor="text1"/>
                <w:sz w:val="24"/>
              </w:rPr>
            </w:pPr>
            <w:r>
              <w:rPr>
                <w:rFonts w:ascii="Times New Roman" w:cs="Times New Roman" w:hAnsiTheme="minorEastAsia"/>
                <w:b/>
                <w:color w:val="000000" w:themeColor="text1"/>
                <w:sz w:val="24"/>
              </w:rPr>
              <w:t>一、地形地貌</w:t>
            </w:r>
          </w:p>
          <w:p>
            <w:pPr>
              <w:spacing w:line="360" w:lineRule="auto"/>
              <w:ind w:firstLine="480" w:firstLineChars="200"/>
              <w:rPr>
                <w:rFonts w:ascii="Times New Roman" w:hAnsi="Times New Roman" w:cs="Times New Roman"/>
                <w:color w:val="000000" w:themeColor="text1"/>
                <w:sz w:val="24"/>
              </w:rPr>
            </w:pPr>
            <w:r>
              <w:rPr>
                <w:rFonts w:ascii="Times New Roman" w:cs="Times New Roman" w:hAnsiTheme="minorEastAsia"/>
                <w:color w:val="000000" w:themeColor="text1"/>
                <w:sz w:val="24"/>
              </w:rPr>
              <w:t>杨凌农业高新技术产业示范区，简称杨凌区或杨凌示范区，隶属陕西，位于陕西关中平原中部，地理坐标介于东经</w:t>
            </w:r>
            <w:r>
              <w:rPr>
                <w:rFonts w:ascii="Times New Roman" w:hAnsi="Times New Roman" w:cs="Times New Roman"/>
                <w:color w:val="000000" w:themeColor="text1"/>
                <w:sz w:val="24"/>
              </w:rPr>
              <w:t>107°59′108°08′</w:t>
            </w:r>
            <w:r>
              <w:rPr>
                <w:rFonts w:ascii="Times New Roman" w:cs="Times New Roman" w:hAnsiTheme="minorEastAsia"/>
                <w:color w:val="000000" w:themeColor="text1"/>
                <w:sz w:val="24"/>
              </w:rPr>
              <w:t>北纬</w:t>
            </w:r>
            <w:r>
              <w:rPr>
                <w:rFonts w:ascii="Times New Roman" w:hAnsi="Times New Roman" w:cs="Times New Roman"/>
                <w:color w:val="000000" w:themeColor="text1"/>
                <w:sz w:val="24"/>
              </w:rPr>
              <w:t>34°14´34.9´20</w:t>
            </w:r>
            <w:r>
              <w:rPr>
                <w:rFonts w:ascii="Times New Roman" w:cs="Times New Roman" w:hAnsiTheme="minorEastAsia"/>
                <w:color w:val="000000" w:themeColor="text1"/>
                <w:sz w:val="24"/>
              </w:rPr>
              <w:t>之间。</w:t>
            </w:r>
            <w:r>
              <w:rPr>
                <w:rFonts w:ascii="Times New Roman" w:hAnsi="Times New Roman" w:cs="Times New Roman"/>
                <w:color w:val="000000" w:themeColor="text1"/>
                <w:sz w:val="24"/>
              </w:rPr>
              <w:t xml:space="preserve"> </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杨凌北靠黄土台塬区，南濒渭河，在大地构造上位于鄂尔多斯台地南端，渭河地堑一、二、三级阶地之上，地形以渭河冲积平原为主体，由渭河河谷及阶地组成，地势北高南低，西高东低，南北呈阶梯形。由南向北可分为五种地貌。第一种渭河滩地分布在渭河两岸，地势平坦，平均海拔高度</w:t>
            </w:r>
            <w:r>
              <w:rPr>
                <w:rFonts w:ascii="Times New Roman" w:hAnsi="Times New Roman" w:cs="Times New Roman"/>
                <w:sz w:val="24"/>
              </w:rPr>
              <w:t>420</w:t>
            </w:r>
            <w:r>
              <w:rPr>
                <w:rFonts w:ascii="Times New Roman" w:cs="Times New Roman" w:hAnsiTheme="minorEastAsia"/>
                <w:sz w:val="24"/>
              </w:rPr>
              <w:t>米左右，相对高差</w:t>
            </w:r>
            <w:r>
              <w:rPr>
                <w:rFonts w:ascii="Times New Roman" w:hAnsi="Times New Roman" w:cs="Times New Roman"/>
                <w:sz w:val="24"/>
              </w:rPr>
              <w:t>1.0</w:t>
            </w:r>
            <w:r>
              <w:rPr>
                <w:rFonts w:ascii="Times New Roman" w:cs="Times New Roman" w:hAnsiTheme="minorEastAsia"/>
                <w:sz w:val="24"/>
              </w:rPr>
              <w:t>米；第二种渭河一级阶地分布在城区南部，海拔</w:t>
            </w:r>
            <w:r>
              <w:rPr>
                <w:rFonts w:ascii="Times New Roman" w:hAnsi="Times New Roman" w:cs="Times New Roman"/>
                <w:sz w:val="24"/>
              </w:rPr>
              <w:t>431.0—445</w:t>
            </w:r>
            <w:r>
              <w:rPr>
                <w:rFonts w:ascii="Times New Roman" w:cs="Times New Roman" w:hAnsiTheme="minorEastAsia"/>
                <w:sz w:val="24"/>
              </w:rPr>
              <w:t>米，相对高差</w:t>
            </w:r>
            <w:r>
              <w:rPr>
                <w:rFonts w:ascii="Times New Roman" w:hAnsi="Times New Roman" w:cs="Times New Roman"/>
                <w:sz w:val="24"/>
              </w:rPr>
              <w:t>14</w:t>
            </w:r>
            <w:r>
              <w:rPr>
                <w:rFonts w:ascii="Times New Roman" w:cs="Times New Roman" w:hAnsiTheme="minorEastAsia"/>
                <w:sz w:val="24"/>
              </w:rPr>
              <w:t>米；第三种渭河二级阶地分布在城区中部，海拔</w:t>
            </w:r>
            <w:r>
              <w:rPr>
                <w:rFonts w:ascii="Times New Roman" w:hAnsi="Times New Roman" w:cs="Times New Roman"/>
                <w:sz w:val="24"/>
              </w:rPr>
              <w:t>452.0—472.0</w:t>
            </w:r>
            <w:r>
              <w:rPr>
                <w:rFonts w:ascii="Times New Roman" w:cs="Times New Roman" w:hAnsiTheme="minorEastAsia"/>
                <w:sz w:val="24"/>
              </w:rPr>
              <w:t>米，相对高差</w:t>
            </w:r>
            <w:r>
              <w:rPr>
                <w:rFonts w:ascii="Times New Roman" w:hAnsi="Times New Roman" w:cs="Times New Roman"/>
                <w:sz w:val="24"/>
              </w:rPr>
              <w:t>20</w:t>
            </w:r>
            <w:r>
              <w:rPr>
                <w:rFonts w:ascii="Times New Roman" w:cs="Times New Roman" w:hAnsiTheme="minorEastAsia"/>
                <w:sz w:val="24"/>
              </w:rPr>
              <w:t>米，是目前杨凌示范区（</w:t>
            </w:r>
            <w:r>
              <w:rPr>
                <w:rFonts w:ascii="Times New Roman" w:hAnsi="Times New Roman" w:cs="Times New Roman"/>
                <w:sz w:val="24"/>
              </w:rPr>
              <w:t>22.12</w:t>
            </w:r>
            <w:r>
              <w:rPr>
                <w:rFonts w:ascii="Times New Roman" w:cs="Times New Roman" w:hAnsiTheme="minorEastAsia"/>
                <w:sz w:val="24"/>
              </w:rPr>
              <w:t>平方公里）的主要分布区；第四种渭河三级阶地分布在城区北部，海拔</w:t>
            </w:r>
            <w:r>
              <w:rPr>
                <w:rFonts w:ascii="Times New Roman" w:hAnsi="Times New Roman" w:cs="Times New Roman"/>
                <w:sz w:val="24"/>
              </w:rPr>
              <w:t>511.0—559.0</w:t>
            </w:r>
            <w:r>
              <w:rPr>
                <w:rFonts w:ascii="Times New Roman" w:cs="Times New Roman" w:hAnsiTheme="minorEastAsia"/>
                <w:sz w:val="24"/>
              </w:rPr>
              <w:t>米，相对高差</w:t>
            </w:r>
            <w:r>
              <w:rPr>
                <w:rFonts w:ascii="Times New Roman" w:hAnsi="Times New Roman" w:cs="Times New Roman"/>
                <w:sz w:val="24"/>
              </w:rPr>
              <w:t>48</w:t>
            </w:r>
            <w:r>
              <w:rPr>
                <w:rFonts w:ascii="Times New Roman" w:cs="Times New Roman" w:hAnsiTheme="minorEastAsia"/>
                <w:sz w:val="24"/>
              </w:rPr>
              <w:t>米；第五种沟坡地主要在三级阶地边缘，漆水河西岸。</w:t>
            </w:r>
          </w:p>
          <w:p>
            <w:pPr>
              <w:spacing w:line="360" w:lineRule="auto"/>
              <w:ind w:firstLine="480" w:firstLineChars="200"/>
              <w:rPr>
                <w:rFonts w:ascii="Times New Roman" w:hAnsi="Times New Roman" w:cs="Times New Roman"/>
                <w:sz w:val="24"/>
              </w:rPr>
            </w:pPr>
            <w:r>
              <w:rPr>
                <w:rFonts w:ascii="Times New Roman" w:cs="Times New Roman" w:hAnsiTheme="minorEastAsia"/>
                <w:color w:val="000000" w:themeColor="text1"/>
                <w:sz w:val="24"/>
              </w:rPr>
              <w:t>项目拟建场地位于陕西省杨凌示范区富海工业园内，地处渭河断陷盆地中部南缘地带，南临渭河，地势东南高，西北低，地势较平坦。拟建项目区内自然地形高低起伏、错落有致，地貌单元属于渭河一级阶地</w:t>
            </w:r>
            <w:r>
              <w:rPr>
                <w:rFonts w:hint="eastAsia" w:ascii="Times New Roman" w:cs="Times New Roman" w:hAnsiTheme="minorEastAsia"/>
                <w:color w:val="000000" w:themeColor="text1"/>
                <w:sz w:val="24"/>
              </w:rPr>
              <w:t>，</w:t>
            </w:r>
            <w:r>
              <w:rPr>
                <w:rFonts w:ascii="Times New Roman" w:cs="Times New Roman" w:hAnsiTheme="minorEastAsia"/>
                <w:color w:val="000000" w:themeColor="text1"/>
                <w:sz w:val="24"/>
              </w:rPr>
              <w:t>无不良地质作用</w:t>
            </w:r>
            <w:r>
              <w:rPr>
                <w:rFonts w:hint="eastAsia" w:ascii="Times New Roman" w:cs="Times New Roman" w:hAnsiTheme="minorEastAsia"/>
                <w:color w:val="000000" w:themeColor="text1"/>
                <w:sz w:val="24"/>
              </w:rPr>
              <w:t>，</w:t>
            </w:r>
            <w:r>
              <w:rPr>
                <w:rFonts w:ascii="Times New Roman" w:cs="Times New Roman" w:hAnsiTheme="minorEastAsia"/>
                <w:color w:val="000000" w:themeColor="text1"/>
                <w:sz w:val="24"/>
              </w:rPr>
              <w:t>适宜建设。</w:t>
            </w:r>
          </w:p>
          <w:p>
            <w:pPr>
              <w:spacing w:line="360" w:lineRule="auto"/>
              <w:ind w:firstLine="482" w:firstLineChars="200"/>
              <w:rPr>
                <w:rFonts w:ascii="Times New Roman" w:hAnsi="Times New Roman" w:cs="Times New Roman"/>
                <w:b/>
                <w:color w:val="000000" w:themeColor="text1"/>
                <w:sz w:val="24"/>
              </w:rPr>
            </w:pPr>
            <w:r>
              <w:rPr>
                <w:rFonts w:ascii="Times New Roman" w:cs="Times New Roman" w:hAnsiTheme="minorEastAsia"/>
                <w:b/>
                <w:color w:val="000000" w:themeColor="text1"/>
                <w:sz w:val="24"/>
              </w:rPr>
              <w:t>二、气候气象</w:t>
            </w:r>
            <w:r>
              <w:rPr>
                <w:rFonts w:ascii="Times New Roman" w:hAnsi="Times New Roman" w:cs="Times New Roman"/>
                <w:b/>
                <w:color w:val="000000" w:themeColor="text1"/>
                <w:sz w:val="24"/>
              </w:rPr>
              <w:t xml:space="preserve">                                                                                                                                                                                                                                                                                                                                                                                                                                                                                                                                                                                                                                                                                                                                                                                                                                                                                                                                                                                                                                                                                                                                                                                                                                                                                                                                                              </w:t>
            </w:r>
          </w:p>
          <w:p>
            <w:pPr>
              <w:spacing w:line="360" w:lineRule="auto"/>
              <w:ind w:firstLine="480" w:firstLineChars="200"/>
              <w:rPr>
                <w:rFonts w:ascii="Times New Roman" w:hAnsi="Times New Roman" w:cs="Times New Roman"/>
                <w:b/>
                <w:color w:val="000000" w:themeColor="text1"/>
                <w:sz w:val="24"/>
              </w:rPr>
            </w:pPr>
            <w:r>
              <w:rPr>
                <w:rFonts w:ascii="Times New Roman" w:cs="Times New Roman" w:hAnsiTheme="minorEastAsia"/>
                <w:sz w:val="24"/>
              </w:rPr>
              <w:t>杨凌示范区地处暖温带半湿润半干旱气候区，具有春暖多风，夏热多雨、秋热凉爽而多连阴雨、冬寒干燥等明显的大陆性季风型气候特征。多年平均气温</w:t>
            </w:r>
            <w:r>
              <w:rPr>
                <w:rFonts w:ascii="Times New Roman" w:hAnsi="Times New Roman" w:cs="Times New Roman"/>
                <w:sz w:val="24"/>
              </w:rPr>
              <w:t>12.9℃</w:t>
            </w:r>
            <w:r>
              <w:rPr>
                <w:rFonts w:ascii="Times New Roman" w:cs="Times New Roman" w:hAnsiTheme="minorEastAsia"/>
                <w:sz w:val="24"/>
              </w:rPr>
              <w:t>，极端最高气温</w:t>
            </w:r>
            <w:r>
              <w:rPr>
                <w:rFonts w:ascii="Times New Roman" w:hAnsi="Times New Roman" w:cs="Times New Roman"/>
                <w:sz w:val="24"/>
              </w:rPr>
              <w:t>42℃</w:t>
            </w:r>
            <w:r>
              <w:rPr>
                <w:rFonts w:ascii="Times New Roman" w:cs="Times New Roman" w:hAnsiTheme="minorEastAsia"/>
                <w:sz w:val="24"/>
              </w:rPr>
              <w:t>，极端最低气温</w:t>
            </w:r>
            <w:r>
              <w:rPr>
                <w:rFonts w:ascii="Times New Roman" w:hAnsi="Times New Roman" w:cs="Times New Roman"/>
                <w:sz w:val="24"/>
              </w:rPr>
              <w:t>-19.4℃</w:t>
            </w:r>
            <w:r>
              <w:rPr>
                <w:rFonts w:ascii="Times New Roman" w:cs="Times New Roman" w:hAnsiTheme="minorEastAsia"/>
                <w:sz w:val="24"/>
              </w:rPr>
              <w:t>；一月份平均气温</w:t>
            </w:r>
            <w:r>
              <w:rPr>
                <w:rFonts w:ascii="Times New Roman" w:hAnsi="Times New Roman" w:cs="Times New Roman"/>
                <w:sz w:val="24"/>
              </w:rPr>
              <w:t>-1.2℃</w:t>
            </w:r>
            <w:r>
              <w:rPr>
                <w:rFonts w:ascii="Times New Roman" w:cs="Times New Roman" w:hAnsiTheme="minorEastAsia"/>
                <w:sz w:val="24"/>
              </w:rPr>
              <w:t>，</w:t>
            </w:r>
            <w:r>
              <w:rPr>
                <w:rFonts w:ascii="Times New Roman" w:hAnsi="Times New Roman" w:cs="Times New Roman"/>
                <w:sz w:val="24"/>
              </w:rPr>
              <w:t>7</w:t>
            </w:r>
            <w:r>
              <w:rPr>
                <w:rFonts w:ascii="Times New Roman" w:cs="Times New Roman" w:hAnsiTheme="minorEastAsia"/>
                <w:sz w:val="24"/>
              </w:rPr>
              <w:t>月份平均气温</w:t>
            </w:r>
            <w:r>
              <w:rPr>
                <w:rFonts w:ascii="Times New Roman" w:hAnsi="Times New Roman" w:cs="Times New Roman"/>
                <w:sz w:val="24"/>
              </w:rPr>
              <w:t>26.1℃</w:t>
            </w:r>
            <w:r>
              <w:rPr>
                <w:rFonts w:ascii="Times New Roman" w:cs="Times New Roman" w:hAnsiTheme="minorEastAsia"/>
                <w:sz w:val="24"/>
              </w:rPr>
              <w:t>；无霜期</w:t>
            </w:r>
            <w:r>
              <w:rPr>
                <w:rFonts w:ascii="Times New Roman" w:hAnsi="Times New Roman" w:cs="Times New Roman"/>
                <w:sz w:val="24"/>
              </w:rPr>
              <w:t>211</w:t>
            </w:r>
            <w:r>
              <w:rPr>
                <w:rFonts w:ascii="Times New Roman" w:cs="Times New Roman" w:hAnsiTheme="minorEastAsia"/>
                <w:sz w:val="24"/>
              </w:rPr>
              <w:t>天，初霜期在</w:t>
            </w:r>
            <w:r>
              <w:rPr>
                <w:rFonts w:ascii="Times New Roman" w:hAnsi="Times New Roman" w:cs="Times New Roman"/>
                <w:sz w:val="24"/>
              </w:rPr>
              <w:t>10</w:t>
            </w:r>
            <w:r>
              <w:rPr>
                <w:rFonts w:ascii="Times New Roman" w:cs="Times New Roman" w:hAnsiTheme="minorEastAsia"/>
                <w:sz w:val="24"/>
              </w:rPr>
              <w:t>月下旬。全年</w:t>
            </w:r>
            <w:r>
              <w:rPr>
                <w:rFonts w:ascii="Times New Roman" w:hAnsi="Times New Roman" w:cs="Times New Roman"/>
                <w:sz w:val="24"/>
              </w:rPr>
              <w:t>≥10℃</w:t>
            </w:r>
            <w:r>
              <w:rPr>
                <w:rFonts w:ascii="Times New Roman" w:cs="Times New Roman" w:hAnsiTheme="minorEastAsia"/>
                <w:sz w:val="24"/>
              </w:rPr>
              <w:t>积温</w:t>
            </w:r>
            <w:r>
              <w:rPr>
                <w:rFonts w:ascii="Times New Roman" w:hAnsi="Times New Roman" w:cs="Times New Roman"/>
                <w:sz w:val="24"/>
              </w:rPr>
              <w:t>4184℃</w:t>
            </w:r>
            <w:r>
              <w:rPr>
                <w:rFonts w:ascii="Times New Roman" w:cs="Times New Roman" w:hAnsiTheme="minorEastAsia"/>
                <w:sz w:val="24"/>
              </w:rPr>
              <w:t>，</w:t>
            </w:r>
            <w:r>
              <w:rPr>
                <w:rFonts w:ascii="Times New Roman" w:hAnsi="Times New Roman" w:cs="Times New Roman"/>
                <w:sz w:val="24"/>
              </w:rPr>
              <w:t>≥20℃</w:t>
            </w:r>
            <w:r>
              <w:rPr>
                <w:rFonts w:ascii="Times New Roman" w:cs="Times New Roman" w:hAnsiTheme="minorEastAsia"/>
                <w:sz w:val="24"/>
              </w:rPr>
              <w:t>积温</w:t>
            </w:r>
            <w:r>
              <w:rPr>
                <w:rFonts w:ascii="Times New Roman" w:hAnsi="Times New Roman" w:cs="Times New Roman"/>
                <w:sz w:val="24"/>
              </w:rPr>
              <w:t>2401℃</w:t>
            </w:r>
            <w:r>
              <w:rPr>
                <w:rFonts w:ascii="Times New Roman" w:cs="Times New Roman" w:hAnsiTheme="minorEastAsia"/>
                <w:sz w:val="24"/>
              </w:rPr>
              <w:t>。全年太阳总辐射</w:t>
            </w:r>
            <w:r>
              <w:rPr>
                <w:rFonts w:ascii="Times New Roman" w:hAnsi="Times New Roman" w:cs="Times New Roman"/>
                <w:sz w:val="24"/>
              </w:rPr>
              <w:t>114.86</w:t>
            </w:r>
            <w:r>
              <w:rPr>
                <w:rFonts w:ascii="Times New Roman" w:cs="Times New Roman" w:hAnsiTheme="minorEastAsia"/>
                <w:sz w:val="24"/>
              </w:rPr>
              <w:t>千卡</w:t>
            </w:r>
            <w:r>
              <w:rPr>
                <w:rFonts w:ascii="Times New Roman" w:hAnsi="Times New Roman" w:cs="Times New Roman"/>
                <w:sz w:val="24"/>
              </w:rPr>
              <w:t>/</w:t>
            </w:r>
            <w:r>
              <w:rPr>
                <w:rFonts w:ascii="Times New Roman" w:cs="Times New Roman" w:hAnsiTheme="minorEastAsia"/>
                <w:sz w:val="24"/>
              </w:rPr>
              <w:t>平方厘米，其中生理辐射</w:t>
            </w:r>
            <w:r>
              <w:rPr>
                <w:rFonts w:ascii="Times New Roman" w:hAnsi="Times New Roman" w:cs="Times New Roman"/>
                <w:sz w:val="24"/>
              </w:rPr>
              <w:t>57.43</w:t>
            </w:r>
            <w:r>
              <w:rPr>
                <w:rFonts w:ascii="Times New Roman" w:cs="Times New Roman" w:hAnsiTheme="minorEastAsia"/>
                <w:sz w:val="24"/>
              </w:rPr>
              <w:t>千卡</w:t>
            </w:r>
            <w:r>
              <w:rPr>
                <w:rFonts w:ascii="Times New Roman" w:hAnsi="Times New Roman" w:cs="Times New Roman"/>
                <w:sz w:val="24"/>
              </w:rPr>
              <w:t>/</w:t>
            </w:r>
            <w:r>
              <w:rPr>
                <w:rFonts w:ascii="Times New Roman" w:cs="Times New Roman" w:hAnsiTheme="minorEastAsia"/>
                <w:sz w:val="24"/>
              </w:rPr>
              <w:t>平方厘米；年日照时数</w:t>
            </w:r>
            <w:r>
              <w:rPr>
                <w:rFonts w:ascii="Times New Roman" w:hAnsi="Times New Roman" w:cs="Times New Roman"/>
                <w:sz w:val="24"/>
              </w:rPr>
              <w:t>2163.8</w:t>
            </w:r>
            <w:r>
              <w:rPr>
                <w:rFonts w:ascii="Times New Roman" w:cs="Times New Roman" w:hAnsiTheme="minorEastAsia"/>
                <w:sz w:val="24"/>
              </w:rPr>
              <w:t>小时。多年平均年降水量</w:t>
            </w:r>
            <w:r>
              <w:rPr>
                <w:rFonts w:ascii="Times New Roman" w:hAnsi="Times New Roman" w:cs="Times New Roman"/>
                <w:sz w:val="24"/>
              </w:rPr>
              <w:t>635.1</w:t>
            </w:r>
            <w:r>
              <w:rPr>
                <w:rFonts w:ascii="Times New Roman" w:cs="Times New Roman" w:hAnsiTheme="minorEastAsia"/>
                <w:sz w:val="24"/>
              </w:rPr>
              <w:t>毫米，最少年降水量约</w:t>
            </w:r>
            <w:r>
              <w:rPr>
                <w:rFonts w:ascii="Times New Roman" w:hAnsi="Times New Roman" w:cs="Times New Roman"/>
                <w:sz w:val="24"/>
              </w:rPr>
              <w:t>327.1</w:t>
            </w:r>
            <w:r>
              <w:rPr>
                <w:rFonts w:ascii="Times New Roman" w:cs="Times New Roman" w:hAnsiTheme="minorEastAsia"/>
                <w:sz w:val="24"/>
              </w:rPr>
              <w:t>毫米，最多年降水量</w:t>
            </w:r>
            <w:r>
              <w:rPr>
                <w:rFonts w:ascii="Times New Roman" w:hAnsi="Times New Roman" w:cs="Times New Roman"/>
                <w:sz w:val="24"/>
              </w:rPr>
              <w:t>979.7</w:t>
            </w:r>
            <w:r>
              <w:rPr>
                <w:rFonts w:ascii="Times New Roman" w:cs="Times New Roman" w:hAnsiTheme="minorEastAsia"/>
                <w:sz w:val="24"/>
              </w:rPr>
              <w:t>毫米；</w:t>
            </w:r>
            <w:r>
              <w:rPr>
                <w:rFonts w:ascii="Times New Roman" w:hAnsi="Times New Roman" w:cs="Times New Roman"/>
                <w:sz w:val="24"/>
              </w:rPr>
              <w:t>80</w:t>
            </w:r>
            <w:r>
              <w:rPr>
                <w:rFonts w:ascii="Times New Roman" w:cs="Times New Roman" w:hAnsiTheme="minorEastAsia"/>
                <w:sz w:val="24"/>
              </w:rPr>
              <w:t>％保证率的年降水量为</w:t>
            </w:r>
            <w:r>
              <w:rPr>
                <w:rFonts w:ascii="Times New Roman" w:hAnsi="Times New Roman" w:cs="Times New Roman"/>
                <w:sz w:val="24"/>
              </w:rPr>
              <w:t>540</w:t>
            </w:r>
            <w:r>
              <w:rPr>
                <w:rFonts w:ascii="Times New Roman" w:cs="Times New Roman" w:hAnsiTheme="minorEastAsia"/>
                <w:sz w:val="24"/>
              </w:rPr>
              <w:t>毫米。降水量年内分配春季占</w:t>
            </w:r>
            <w:r>
              <w:rPr>
                <w:rFonts w:ascii="Times New Roman" w:hAnsi="Times New Roman" w:cs="Times New Roman"/>
                <w:sz w:val="24"/>
              </w:rPr>
              <w:t>23</w:t>
            </w:r>
            <w:r>
              <w:rPr>
                <w:rFonts w:ascii="Times New Roman" w:cs="Times New Roman" w:hAnsiTheme="minorEastAsia"/>
                <w:sz w:val="24"/>
              </w:rPr>
              <w:t>％，夏季占</w:t>
            </w:r>
            <w:r>
              <w:rPr>
                <w:rFonts w:ascii="Times New Roman" w:hAnsi="Times New Roman" w:cs="Times New Roman"/>
                <w:sz w:val="24"/>
              </w:rPr>
              <w:t>43</w:t>
            </w:r>
            <w:r>
              <w:rPr>
                <w:rFonts w:ascii="Times New Roman" w:cs="Times New Roman" w:hAnsiTheme="minorEastAsia"/>
                <w:sz w:val="24"/>
              </w:rPr>
              <w:t>％，秋季占</w:t>
            </w:r>
            <w:r>
              <w:rPr>
                <w:rFonts w:ascii="Times New Roman" w:hAnsi="Times New Roman" w:cs="Times New Roman"/>
                <w:sz w:val="24"/>
              </w:rPr>
              <w:t>31</w:t>
            </w:r>
            <w:r>
              <w:rPr>
                <w:rFonts w:ascii="Times New Roman" w:cs="Times New Roman" w:hAnsiTheme="minorEastAsia"/>
                <w:sz w:val="24"/>
              </w:rPr>
              <w:t>％，冬季占</w:t>
            </w:r>
            <w:r>
              <w:rPr>
                <w:rFonts w:ascii="Times New Roman" w:hAnsi="Times New Roman" w:cs="Times New Roman"/>
                <w:sz w:val="24"/>
              </w:rPr>
              <w:t>3</w:t>
            </w:r>
            <w:r>
              <w:rPr>
                <w:rFonts w:ascii="Times New Roman" w:cs="Times New Roman" w:hAnsiTheme="minorEastAsia"/>
                <w:sz w:val="24"/>
              </w:rPr>
              <w:t>％。多年平均年蒸发量</w:t>
            </w:r>
            <w:r>
              <w:rPr>
                <w:rFonts w:ascii="Times New Roman" w:hAnsi="Times New Roman" w:cs="Times New Roman"/>
                <w:sz w:val="24"/>
              </w:rPr>
              <w:t>993.2</w:t>
            </w:r>
            <w:r>
              <w:rPr>
                <w:rFonts w:ascii="Times New Roman" w:cs="Times New Roman" w:hAnsiTheme="minorEastAsia"/>
                <w:sz w:val="24"/>
              </w:rPr>
              <w:t>毫米。东风和西风为区内常年主导风向，最大风速</w:t>
            </w:r>
            <w:r>
              <w:rPr>
                <w:rFonts w:ascii="Times New Roman" w:hAnsi="Times New Roman" w:cs="Times New Roman"/>
                <w:sz w:val="24"/>
              </w:rPr>
              <w:t>21.7</w:t>
            </w:r>
            <w:r>
              <w:rPr>
                <w:rFonts w:ascii="Times New Roman" w:cs="Times New Roman" w:hAnsiTheme="minorEastAsia"/>
                <w:sz w:val="24"/>
              </w:rPr>
              <w:t>米</w:t>
            </w:r>
            <w:r>
              <w:rPr>
                <w:rFonts w:ascii="Times New Roman" w:hAnsi="Times New Roman" w:cs="Times New Roman"/>
                <w:sz w:val="24"/>
              </w:rPr>
              <w:t>/</w:t>
            </w:r>
            <w:r>
              <w:rPr>
                <w:rFonts w:ascii="Times New Roman" w:cs="Times New Roman" w:hAnsiTheme="minorEastAsia"/>
                <w:sz w:val="24"/>
              </w:rPr>
              <w:t>秒。区内灾害性天气主要有干旱、连阴雨、大风、冰雹、霜冻、干热风等。其中干旱是本区最严重的灾害性天气。</w:t>
            </w:r>
          </w:p>
          <w:p>
            <w:pPr>
              <w:spacing w:line="360" w:lineRule="auto"/>
              <w:ind w:firstLine="482" w:firstLineChars="200"/>
              <w:rPr>
                <w:rFonts w:ascii="Times New Roman" w:hAnsi="Times New Roman" w:cs="Times New Roman"/>
                <w:b/>
                <w:color w:val="000000" w:themeColor="text1"/>
                <w:sz w:val="24"/>
              </w:rPr>
            </w:pPr>
            <w:r>
              <w:rPr>
                <w:rFonts w:ascii="Times New Roman" w:cs="Times New Roman" w:hAnsiTheme="minorEastAsia"/>
                <w:b/>
                <w:color w:val="000000" w:themeColor="text1"/>
                <w:sz w:val="24"/>
              </w:rPr>
              <w:t>三、水文</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杨凌示范区境内及其周边分布的主要河流有渭河、漆水河、湋水河等。渭河从李台乡的永安村流入本区，从东桥村出境，境内流程</w:t>
            </w:r>
            <w:r>
              <w:rPr>
                <w:rFonts w:ascii="Times New Roman" w:hAnsi="Times New Roman" w:cs="Times New Roman"/>
                <w:sz w:val="24"/>
              </w:rPr>
              <w:t>5.6</w:t>
            </w:r>
            <w:r>
              <w:rPr>
                <w:rFonts w:ascii="Times New Roman" w:cs="Times New Roman" w:hAnsiTheme="minorEastAsia"/>
                <w:sz w:val="24"/>
              </w:rPr>
              <w:t>公里，多年平均流量</w:t>
            </w:r>
            <w:r>
              <w:rPr>
                <w:rFonts w:ascii="Times New Roman" w:hAnsi="Times New Roman" w:cs="Times New Roman"/>
                <w:sz w:val="24"/>
              </w:rPr>
              <w:t>136.5</w:t>
            </w:r>
            <w:r>
              <w:rPr>
                <w:rFonts w:ascii="Times New Roman" w:cs="Times New Roman" w:hAnsiTheme="minorEastAsia"/>
                <w:sz w:val="24"/>
              </w:rPr>
              <w:t>立方米</w:t>
            </w:r>
            <w:r>
              <w:rPr>
                <w:rFonts w:ascii="Times New Roman" w:hAnsi="Times New Roman" w:cs="Times New Roman"/>
                <w:sz w:val="24"/>
              </w:rPr>
              <w:t>/</w:t>
            </w:r>
            <w:r>
              <w:rPr>
                <w:rFonts w:ascii="Times New Roman" w:cs="Times New Roman" w:hAnsiTheme="minorEastAsia"/>
                <w:sz w:val="24"/>
              </w:rPr>
              <w:t>秒，年径流总量</w:t>
            </w:r>
            <w:r>
              <w:rPr>
                <w:rFonts w:ascii="Times New Roman" w:hAnsi="Times New Roman" w:cs="Times New Roman"/>
                <w:sz w:val="24"/>
              </w:rPr>
              <w:t>46.03</w:t>
            </w:r>
            <w:r>
              <w:rPr>
                <w:rFonts w:ascii="Times New Roman" w:cs="Times New Roman" w:hAnsiTheme="minorEastAsia"/>
                <w:sz w:val="24"/>
              </w:rPr>
              <w:t>亿立方米。最大洪峰流量</w:t>
            </w:r>
            <w:r>
              <w:rPr>
                <w:rFonts w:ascii="Times New Roman" w:hAnsi="Times New Roman" w:cs="Times New Roman"/>
                <w:sz w:val="24"/>
              </w:rPr>
              <w:t>5780</w:t>
            </w:r>
            <w:r>
              <w:rPr>
                <w:rFonts w:ascii="Times New Roman" w:cs="Times New Roman" w:hAnsiTheme="minorEastAsia"/>
                <w:sz w:val="24"/>
              </w:rPr>
              <w:t>立方米</w:t>
            </w:r>
            <w:r>
              <w:rPr>
                <w:rFonts w:ascii="Times New Roman" w:hAnsi="Times New Roman" w:cs="Times New Roman"/>
                <w:sz w:val="24"/>
              </w:rPr>
              <w:t>/</w:t>
            </w:r>
            <w:r>
              <w:rPr>
                <w:rFonts w:ascii="Times New Roman" w:cs="Times New Roman" w:hAnsiTheme="minorEastAsia"/>
                <w:sz w:val="24"/>
              </w:rPr>
              <w:t>秒，最小洪峰流量</w:t>
            </w:r>
            <w:r>
              <w:rPr>
                <w:rFonts w:ascii="Times New Roman" w:hAnsi="Times New Roman" w:cs="Times New Roman"/>
                <w:sz w:val="24"/>
              </w:rPr>
              <w:t>5</w:t>
            </w:r>
            <w:r>
              <w:rPr>
                <w:rFonts w:ascii="Times New Roman" w:cs="Times New Roman" w:hAnsiTheme="minorEastAsia"/>
                <w:sz w:val="24"/>
              </w:rPr>
              <w:t>立方米</w:t>
            </w:r>
            <w:r>
              <w:rPr>
                <w:rFonts w:ascii="Times New Roman" w:hAnsi="Times New Roman" w:cs="Times New Roman"/>
                <w:sz w:val="24"/>
              </w:rPr>
              <w:t>/</w:t>
            </w:r>
            <w:r>
              <w:rPr>
                <w:rFonts w:ascii="Times New Roman" w:cs="Times New Roman" w:hAnsiTheme="minorEastAsia"/>
                <w:sz w:val="24"/>
              </w:rPr>
              <w:t>秒。漆水河系渭河北岸一级支流，由武功县武功镇马家尧村入本区境内，从杨凌示范区东侧自北向南流过，于大庄乡圪崂村注入渭河，本区内流程</w:t>
            </w:r>
            <w:r>
              <w:rPr>
                <w:rFonts w:ascii="Times New Roman" w:hAnsi="Times New Roman" w:cs="Times New Roman"/>
                <w:sz w:val="24"/>
              </w:rPr>
              <w:t>8.45</w:t>
            </w:r>
            <w:r>
              <w:rPr>
                <w:rFonts w:ascii="Times New Roman" w:cs="Times New Roman" w:hAnsiTheme="minorEastAsia"/>
                <w:sz w:val="24"/>
              </w:rPr>
              <w:t>公里。多年平均流量</w:t>
            </w:r>
            <w:r>
              <w:rPr>
                <w:rFonts w:ascii="Times New Roman" w:hAnsi="Times New Roman" w:cs="Times New Roman"/>
                <w:sz w:val="24"/>
              </w:rPr>
              <w:t>4.15</w:t>
            </w:r>
            <w:r>
              <w:rPr>
                <w:rFonts w:ascii="Times New Roman" w:cs="Times New Roman" w:hAnsiTheme="minorEastAsia"/>
                <w:sz w:val="24"/>
              </w:rPr>
              <w:t>立方米</w:t>
            </w:r>
            <w:r>
              <w:rPr>
                <w:rFonts w:ascii="Times New Roman" w:hAnsi="Times New Roman" w:cs="Times New Roman"/>
                <w:sz w:val="24"/>
              </w:rPr>
              <w:t>/</w:t>
            </w:r>
            <w:r>
              <w:rPr>
                <w:rFonts w:ascii="Times New Roman" w:cs="Times New Roman" w:hAnsiTheme="minorEastAsia"/>
                <w:sz w:val="24"/>
              </w:rPr>
              <w:t>秒，最大洪峰流量</w:t>
            </w:r>
            <w:r>
              <w:rPr>
                <w:rFonts w:ascii="Times New Roman" w:hAnsi="Times New Roman" w:cs="Times New Roman"/>
                <w:sz w:val="24"/>
              </w:rPr>
              <w:t>2260</w:t>
            </w:r>
            <w:r>
              <w:rPr>
                <w:rFonts w:ascii="Times New Roman" w:cs="Times New Roman" w:hAnsiTheme="minorEastAsia"/>
                <w:sz w:val="24"/>
              </w:rPr>
              <w:t>立方米</w:t>
            </w:r>
            <w:r>
              <w:rPr>
                <w:rFonts w:ascii="Times New Roman" w:hAnsi="Times New Roman" w:cs="Times New Roman"/>
                <w:sz w:val="24"/>
              </w:rPr>
              <w:t>/</w:t>
            </w:r>
            <w:r>
              <w:rPr>
                <w:rFonts w:ascii="Times New Roman" w:cs="Times New Roman" w:hAnsiTheme="minorEastAsia"/>
                <w:sz w:val="24"/>
              </w:rPr>
              <w:t>秒，年径流总量</w:t>
            </w:r>
            <w:r>
              <w:rPr>
                <w:rFonts w:ascii="Times New Roman" w:hAnsi="Times New Roman" w:cs="Times New Roman"/>
                <w:sz w:val="24"/>
              </w:rPr>
              <w:t>1.31</w:t>
            </w:r>
            <w:r>
              <w:rPr>
                <w:rFonts w:ascii="Times New Roman" w:cs="Times New Roman" w:hAnsiTheme="minorEastAsia"/>
                <w:sz w:val="24"/>
              </w:rPr>
              <w:t>亿立方米。湋水河系渭河的二级支流、漆水河的一级支流。发源于凤翔县雍义村鲁班沟</w:t>
            </w:r>
            <w:r>
              <w:rPr>
                <w:rFonts w:ascii="Times New Roman" w:cs="Times New Roman" w:hAnsiTheme="minorEastAsia"/>
                <w:color w:val="000000" w:themeColor="text1"/>
                <w:sz w:val="24"/>
              </w:rPr>
              <w:t>，</w:t>
            </w:r>
            <w:r>
              <w:rPr>
                <w:rFonts w:ascii="Times New Roman" w:cs="Times New Roman" w:hAnsiTheme="minorEastAsia"/>
                <w:sz w:val="24"/>
              </w:rPr>
              <w:t>由杨凌示范区的五泉乡曹家村入境</w:t>
            </w:r>
            <w:r>
              <w:rPr>
                <w:rFonts w:ascii="Times New Roman" w:cs="Times New Roman" w:hAnsiTheme="minorEastAsia"/>
                <w:color w:val="000000" w:themeColor="text1"/>
                <w:sz w:val="24"/>
              </w:rPr>
              <w:t>，</w:t>
            </w:r>
            <w:r>
              <w:rPr>
                <w:rFonts w:ascii="Times New Roman" w:cs="Times New Roman" w:hAnsiTheme="minorEastAsia"/>
                <w:sz w:val="24"/>
              </w:rPr>
              <w:t>在杨村乡北杨村汇入漆水河。境内流程</w:t>
            </w:r>
            <w:r>
              <w:rPr>
                <w:rFonts w:ascii="Times New Roman" w:hAnsi="Times New Roman" w:cs="Times New Roman"/>
                <w:sz w:val="24"/>
              </w:rPr>
              <w:t>24.6</w:t>
            </w:r>
            <w:r>
              <w:rPr>
                <w:rFonts w:ascii="Times New Roman" w:cs="Times New Roman" w:hAnsiTheme="minorEastAsia"/>
                <w:sz w:val="24"/>
              </w:rPr>
              <w:t>公里</w:t>
            </w:r>
            <w:r>
              <w:rPr>
                <w:rFonts w:hint="eastAsia" w:ascii="Times New Roman" w:cs="Times New Roman" w:hAnsiTheme="minorEastAsia"/>
                <w:sz w:val="24"/>
              </w:rPr>
              <w:t>，多</w:t>
            </w:r>
            <w:r>
              <w:rPr>
                <w:rFonts w:ascii="Times New Roman" w:cs="Times New Roman" w:hAnsiTheme="minorEastAsia"/>
                <w:sz w:val="24"/>
              </w:rPr>
              <w:t>年平均流量</w:t>
            </w:r>
            <w:r>
              <w:rPr>
                <w:rFonts w:ascii="Times New Roman" w:hAnsi="Times New Roman" w:cs="Times New Roman"/>
                <w:sz w:val="24"/>
              </w:rPr>
              <w:t>0.46</w:t>
            </w:r>
            <w:r>
              <w:rPr>
                <w:rFonts w:ascii="Times New Roman" w:cs="Times New Roman" w:hAnsiTheme="minorEastAsia"/>
                <w:sz w:val="24"/>
              </w:rPr>
              <w:t>立方米</w:t>
            </w:r>
            <w:r>
              <w:rPr>
                <w:rFonts w:ascii="Times New Roman" w:hAnsi="Times New Roman" w:cs="Times New Roman"/>
                <w:sz w:val="24"/>
              </w:rPr>
              <w:t>/</w:t>
            </w:r>
            <w:r>
              <w:rPr>
                <w:rFonts w:ascii="Times New Roman" w:cs="Times New Roman" w:hAnsiTheme="minorEastAsia"/>
                <w:sz w:val="24"/>
              </w:rPr>
              <w:t>秒</w:t>
            </w:r>
            <w:r>
              <w:rPr>
                <w:rFonts w:hint="eastAsia" w:ascii="Times New Roman" w:cs="Times New Roman" w:hAnsiTheme="minorEastAsia"/>
                <w:sz w:val="24"/>
              </w:rPr>
              <w:t>，</w:t>
            </w:r>
            <w:r>
              <w:rPr>
                <w:rFonts w:ascii="Times New Roman" w:cs="Times New Roman" w:hAnsiTheme="minorEastAsia"/>
                <w:sz w:val="24"/>
              </w:rPr>
              <w:t>年径流总量</w:t>
            </w:r>
            <w:r>
              <w:rPr>
                <w:rFonts w:ascii="Times New Roman" w:hAnsi="Times New Roman" w:cs="Times New Roman"/>
                <w:sz w:val="24"/>
              </w:rPr>
              <w:t>1448</w:t>
            </w:r>
            <w:r>
              <w:rPr>
                <w:rFonts w:ascii="Times New Roman" w:cs="Times New Roman" w:hAnsiTheme="minorEastAsia"/>
                <w:sz w:val="24"/>
              </w:rPr>
              <w:t>万立方米。</w:t>
            </w:r>
          </w:p>
          <w:p>
            <w:pPr>
              <w:spacing w:line="360" w:lineRule="auto"/>
              <w:ind w:firstLine="480" w:firstLineChars="200"/>
              <w:rPr>
                <w:rFonts w:ascii="Times New Roman" w:hAnsi="Times New Roman" w:cs="Times New Roman"/>
                <w:color w:val="000000" w:themeColor="text1"/>
                <w:sz w:val="24"/>
              </w:rPr>
            </w:pPr>
            <w:r>
              <w:rPr>
                <w:rFonts w:ascii="Times New Roman" w:cs="Times New Roman" w:hAnsiTheme="minorEastAsia"/>
                <w:color w:val="000000" w:themeColor="text1"/>
                <w:sz w:val="24"/>
              </w:rPr>
              <w:t>拟建地地下水属孔隙潜水类型，其地下稳定水位埋深</w:t>
            </w:r>
            <w:r>
              <w:rPr>
                <w:rFonts w:ascii="Times New Roman" w:hAnsi="Times New Roman" w:cs="Times New Roman"/>
                <w:color w:val="000000" w:themeColor="text1"/>
                <w:sz w:val="24"/>
              </w:rPr>
              <w:t>8.30~8.50m</w:t>
            </w:r>
            <w:r>
              <w:rPr>
                <w:rFonts w:ascii="Times New Roman" w:cs="Times New Roman" w:hAnsiTheme="minorEastAsia"/>
                <w:color w:val="000000" w:themeColor="text1"/>
                <w:sz w:val="24"/>
              </w:rPr>
              <w:t>，相应水位标高</w:t>
            </w:r>
            <w:r>
              <w:rPr>
                <w:rFonts w:ascii="Times New Roman" w:hAnsi="Times New Roman" w:cs="Times New Roman"/>
                <w:color w:val="000000" w:themeColor="text1"/>
                <w:sz w:val="24"/>
              </w:rPr>
              <w:t>91.78~91.85m</w:t>
            </w:r>
            <w:r>
              <w:rPr>
                <w:rFonts w:ascii="Times New Roman" w:cs="Times New Roman" w:hAnsiTheme="minorEastAsia"/>
                <w:color w:val="000000" w:themeColor="text1"/>
                <w:sz w:val="24"/>
              </w:rPr>
              <w:t>。</w:t>
            </w:r>
          </w:p>
          <w:p>
            <w:pPr>
              <w:spacing w:line="360" w:lineRule="auto"/>
              <w:ind w:firstLine="482" w:firstLineChars="200"/>
              <w:rPr>
                <w:rFonts w:ascii="Times New Roman" w:hAnsi="Times New Roman" w:cs="Times New Roman"/>
                <w:b/>
                <w:color w:val="000000" w:themeColor="text1"/>
                <w:sz w:val="24"/>
              </w:rPr>
            </w:pPr>
            <w:r>
              <w:rPr>
                <w:rFonts w:ascii="Times New Roman" w:cs="Times New Roman" w:hAnsiTheme="minorEastAsia"/>
                <w:b/>
                <w:color w:val="000000" w:themeColor="text1"/>
                <w:sz w:val="24"/>
              </w:rPr>
              <w:t>四、土壤及植被</w:t>
            </w:r>
          </w:p>
          <w:p>
            <w:pPr>
              <w:spacing w:line="360" w:lineRule="auto"/>
              <w:ind w:firstLine="480" w:firstLineChars="200"/>
              <w:rPr>
                <w:rFonts w:ascii="Times New Roman" w:hAnsi="Times New Roman" w:cs="Times New Roman"/>
                <w:color w:val="000000" w:themeColor="text1"/>
                <w:sz w:val="24"/>
              </w:rPr>
            </w:pPr>
            <w:r>
              <w:rPr>
                <w:rFonts w:ascii="Times New Roman" w:cs="Times New Roman" w:hAnsiTheme="minorEastAsia"/>
                <w:color w:val="000000" w:themeColor="text1"/>
                <w:sz w:val="24"/>
              </w:rPr>
              <w:t>杨凌农业高新技术产业示范区土地相对比较平坦，土壤比较肥沃，共有</w:t>
            </w:r>
            <w:r>
              <w:rPr>
                <w:rFonts w:ascii="Times New Roman" w:hAnsi="Times New Roman" w:cs="Times New Roman"/>
                <w:color w:val="000000" w:themeColor="text1"/>
                <w:sz w:val="24"/>
              </w:rPr>
              <w:t>7</w:t>
            </w:r>
            <w:r>
              <w:rPr>
                <w:rFonts w:ascii="Times New Roman" w:cs="Times New Roman" w:hAnsiTheme="minorEastAsia"/>
                <w:color w:val="000000" w:themeColor="text1"/>
                <w:sz w:val="24"/>
              </w:rPr>
              <w:t>个土类、</w:t>
            </w:r>
            <w:r>
              <w:rPr>
                <w:rFonts w:ascii="Times New Roman" w:hAnsi="Times New Roman" w:cs="Times New Roman"/>
                <w:color w:val="000000" w:themeColor="text1"/>
                <w:sz w:val="24"/>
              </w:rPr>
              <w:t>11</w:t>
            </w:r>
            <w:r>
              <w:rPr>
                <w:rFonts w:ascii="Times New Roman" w:cs="Times New Roman" w:hAnsiTheme="minorEastAsia"/>
                <w:color w:val="000000" w:themeColor="text1"/>
                <w:sz w:val="24"/>
              </w:rPr>
              <w:t>个亚类、</w:t>
            </w:r>
            <w:r>
              <w:rPr>
                <w:rFonts w:ascii="Times New Roman" w:hAnsi="Times New Roman" w:cs="Times New Roman"/>
                <w:color w:val="000000" w:themeColor="text1"/>
                <w:sz w:val="24"/>
              </w:rPr>
              <w:t>15</w:t>
            </w:r>
            <w:r>
              <w:rPr>
                <w:rFonts w:ascii="Times New Roman" w:cs="Times New Roman" w:hAnsiTheme="minorEastAsia"/>
                <w:color w:val="000000" w:themeColor="text1"/>
                <w:sz w:val="24"/>
              </w:rPr>
              <w:t>个土属、</w:t>
            </w:r>
            <w:r>
              <w:rPr>
                <w:rFonts w:ascii="Times New Roman" w:hAnsi="Times New Roman" w:cs="Times New Roman"/>
                <w:color w:val="000000" w:themeColor="text1"/>
                <w:sz w:val="24"/>
              </w:rPr>
              <w:t>34</w:t>
            </w:r>
            <w:r>
              <w:rPr>
                <w:rFonts w:ascii="Times New Roman" w:cs="Times New Roman" w:hAnsiTheme="minorEastAsia"/>
                <w:color w:val="000000" w:themeColor="text1"/>
                <w:sz w:val="24"/>
              </w:rPr>
              <w:t>个土种。区内娄土类面积最大，占土地总面积的</w:t>
            </w:r>
            <w:r>
              <w:rPr>
                <w:rFonts w:ascii="Times New Roman" w:hAnsi="Times New Roman" w:cs="Times New Roman"/>
                <w:color w:val="000000" w:themeColor="text1"/>
                <w:sz w:val="24"/>
              </w:rPr>
              <w:t>71.70%</w:t>
            </w:r>
            <w:r>
              <w:rPr>
                <w:rFonts w:ascii="Times New Roman" w:cs="Times New Roman" w:hAnsiTheme="minorEastAsia"/>
                <w:color w:val="000000" w:themeColor="text1"/>
                <w:sz w:val="24"/>
              </w:rPr>
              <w:t>，广泛分布在一、二、三级阶地的塬面上；黄土类土面积占总面积的</w:t>
            </w:r>
            <w:r>
              <w:rPr>
                <w:rFonts w:ascii="Times New Roman" w:hAnsi="Times New Roman" w:cs="Times New Roman"/>
                <w:color w:val="000000" w:themeColor="text1"/>
                <w:sz w:val="24"/>
              </w:rPr>
              <w:t>10.80%</w:t>
            </w:r>
            <w:r>
              <w:rPr>
                <w:rFonts w:ascii="Times New Roman" w:cs="Times New Roman" w:hAnsiTheme="minorEastAsia"/>
                <w:color w:val="000000" w:themeColor="text1"/>
                <w:sz w:val="24"/>
              </w:rPr>
              <w:t>，主要分布在塬边梯田壕地和沟坡地；新积土面积占总面积的</w:t>
            </w:r>
            <w:r>
              <w:rPr>
                <w:rFonts w:ascii="Times New Roman" w:hAnsi="Times New Roman" w:cs="Times New Roman"/>
                <w:color w:val="000000" w:themeColor="text1"/>
                <w:sz w:val="24"/>
              </w:rPr>
              <w:t>11.10%</w:t>
            </w:r>
            <w:r>
              <w:rPr>
                <w:rFonts w:ascii="Times New Roman" w:cs="Times New Roman" w:hAnsiTheme="minorEastAsia"/>
                <w:color w:val="000000" w:themeColor="text1"/>
                <w:sz w:val="24"/>
              </w:rPr>
              <w:t>，主要分布于渭河及漆水河滩地。区内亦有潮土、水稻土、红粘土、沼泽土等土类，分别占总面积的</w:t>
            </w:r>
            <w:r>
              <w:rPr>
                <w:rFonts w:ascii="Times New Roman" w:hAnsi="Times New Roman" w:cs="Times New Roman"/>
                <w:color w:val="000000" w:themeColor="text1"/>
                <w:sz w:val="24"/>
              </w:rPr>
              <w:t>2.66%</w:t>
            </w:r>
            <w:r>
              <w:rPr>
                <w:rFonts w:ascii="Times New Roman" w:cs="Times New Roman" w:hAnsiTheme="minorEastAsia"/>
                <w:color w:val="000000" w:themeColor="text1"/>
                <w:sz w:val="24"/>
              </w:rPr>
              <w:t>、</w:t>
            </w:r>
            <w:r>
              <w:rPr>
                <w:rFonts w:ascii="Times New Roman" w:hAnsi="Times New Roman" w:cs="Times New Roman"/>
                <w:color w:val="000000" w:themeColor="text1"/>
                <w:sz w:val="24"/>
              </w:rPr>
              <w:t>1.87%</w:t>
            </w:r>
            <w:r>
              <w:rPr>
                <w:rFonts w:ascii="Times New Roman" w:cs="Times New Roman" w:hAnsiTheme="minorEastAsia"/>
                <w:color w:val="000000" w:themeColor="text1"/>
                <w:sz w:val="24"/>
              </w:rPr>
              <w:t>、</w:t>
            </w:r>
            <w:r>
              <w:rPr>
                <w:rFonts w:ascii="Times New Roman" w:hAnsi="Times New Roman" w:cs="Times New Roman"/>
                <w:color w:val="000000" w:themeColor="text1"/>
                <w:sz w:val="24"/>
              </w:rPr>
              <w:t>1.11%</w:t>
            </w:r>
            <w:r>
              <w:rPr>
                <w:rFonts w:ascii="Times New Roman" w:cs="Times New Roman" w:hAnsiTheme="minorEastAsia"/>
                <w:color w:val="000000" w:themeColor="text1"/>
                <w:sz w:val="24"/>
              </w:rPr>
              <w:t>、</w:t>
            </w:r>
            <w:r>
              <w:rPr>
                <w:rFonts w:ascii="Times New Roman" w:hAnsi="Times New Roman" w:cs="Times New Roman"/>
                <w:color w:val="000000" w:themeColor="text1"/>
                <w:sz w:val="24"/>
              </w:rPr>
              <w:t>0.80%</w:t>
            </w:r>
            <w:r>
              <w:rPr>
                <w:rFonts w:ascii="Times New Roman" w:cs="Times New Roman" w:hAnsiTheme="minorEastAsia"/>
                <w:color w:val="000000" w:themeColor="text1"/>
                <w:sz w:val="24"/>
              </w:rPr>
              <w:t>。</w:t>
            </w:r>
          </w:p>
          <w:p>
            <w:pPr>
              <w:spacing w:line="360" w:lineRule="auto"/>
              <w:ind w:firstLine="480" w:firstLineChars="200"/>
              <w:rPr>
                <w:rFonts w:ascii="Times New Roman" w:hAnsi="Times New Roman" w:cs="Times New Roman"/>
                <w:color w:val="000000" w:themeColor="text1"/>
                <w:sz w:val="24"/>
              </w:rPr>
            </w:pPr>
            <w:r>
              <w:rPr>
                <w:rFonts w:ascii="Times New Roman" w:cs="Times New Roman" w:hAnsiTheme="minorEastAsia"/>
                <w:color w:val="000000" w:themeColor="text1"/>
                <w:sz w:val="24"/>
              </w:rPr>
              <w:t>杨凌自然植被属森林草原带，自然植被几乎全部为人工植被代替。成片的人工林主要分布在渭河、漆水河、湋水河的两岸及河滩地、农田、沟坡等地段，且以防护林为主。植被类别主要是河滩堤岸防护林、农田防护林、沟坡水土保持防护林、道路村镇防护林。另外，在渭河三级阶地区亦分布有</w:t>
            </w:r>
            <w:r>
              <w:rPr>
                <w:rFonts w:ascii="Times New Roman" w:hAnsi="Times New Roman" w:cs="Times New Roman"/>
                <w:color w:val="000000" w:themeColor="text1"/>
                <w:sz w:val="24"/>
              </w:rPr>
              <w:t>5000</w:t>
            </w:r>
            <w:r>
              <w:rPr>
                <w:rFonts w:ascii="Times New Roman" w:cs="Times New Roman" w:hAnsiTheme="minorEastAsia"/>
                <w:color w:val="000000" w:themeColor="text1"/>
                <w:sz w:val="24"/>
              </w:rPr>
              <w:t>多亩的苹果、梨、桃等经济林。目前森林覆盖率为</w:t>
            </w:r>
            <w:r>
              <w:rPr>
                <w:rFonts w:ascii="Times New Roman" w:hAnsi="Times New Roman" w:cs="Times New Roman"/>
                <w:color w:val="000000" w:themeColor="text1"/>
                <w:sz w:val="24"/>
              </w:rPr>
              <w:t>13.0%</w:t>
            </w:r>
            <w:r>
              <w:rPr>
                <w:rFonts w:ascii="Times New Roman" w:cs="Times New Roman" w:hAnsiTheme="minorEastAsia"/>
                <w:color w:val="000000" w:themeColor="text1"/>
                <w:sz w:val="24"/>
              </w:rPr>
              <w:t>。</w:t>
            </w:r>
          </w:p>
          <w:p>
            <w:pPr>
              <w:spacing w:line="360" w:lineRule="auto"/>
              <w:ind w:firstLine="482" w:firstLineChars="200"/>
              <w:rPr>
                <w:rFonts w:ascii="Times New Roman" w:hAnsi="Times New Roman" w:cs="Times New Roman"/>
                <w:b/>
                <w:color w:val="000000" w:themeColor="text1"/>
                <w:sz w:val="24"/>
              </w:rPr>
            </w:pPr>
            <w:r>
              <w:rPr>
                <w:rFonts w:ascii="Times New Roman" w:cs="Times New Roman" w:hAnsiTheme="minorEastAsia"/>
                <w:b/>
                <w:color w:val="000000" w:themeColor="text1"/>
                <w:sz w:val="24"/>
              </w:rPr>
              <w:t>五、项目四周情况</w:t>
            </w:r>
          </w:p>
          <w:p>
            <w:pPr>
              <w:spacing w:line="360" w:lineRule="auto"/>
              <w:ind w:firstLine="480" w:firstLineChars="200"/>
              <w:rPr>
                <w:rFonts w:ascii="Times New Roman" w:hAnsi="Times New Roman" w:cs="Times New Roman"/>
                <w:color w:val="000000" w:themeColor="text1"/>
                <w:sz w:val="24"/>
              </w:rPr>
            </w:pPr>
            <w:r>
              <w:rPr>
                <w:rFonts w:ascii="Times New Roman" w:cs="Times New Roman" w:hAnsiTheme="minorEastAsia"/>
                <w:color w:val="000000" w:themeColor="text1"/>
                <w:sz w:val="24"/>
              </w:rPr>
              <w:t>拟建设项目位于陇海铁路以南，富海工业园区东北部</w:t>
            </w:r>
            <w:r>
              <w:rPr>
                <w:rFonts w:ascii="Times New Roman" w:hAnsi="Times New Roman" w:cs="Times New Roman"/>
                <w:color w:val="000000" w:themeColor="text1"/>
                <w:sz w:val="24"/>
              </w:rPr>
              <w:t>C7</w:t>
            </w:r>
            <w:r>
              <w:rPr>
                <w:rFonts w:ascii="Times New Roman" w:cs="Times New Roman" w:hAnsiTheme="minorEastAsia"/>
                <w:color w:val="000000" w:themeColor="text1"/>
                <w:sz w:val="24"/>
              </w:rPr>
              <w:t>厂房一层东</w:t>
            </w:r>
            <w:r>
              <w:rPr>
                <w:rFonts w:hint="eastAsia" w:ascii="Times New Roman" w:cs="Times New Roman" w:hAnsiTheme="minorEastAsia"/>
                <w:color w:val="000000" w:themeColor="text1"/>
                <w:sz w:val="24"/>
              </w:rPr>
              <w:t>侧</w:t>
            </w:r>
            <w:r>
              <w:rPr>
                <w:rFonts w:ascii="Times New Roman" w:cs="Times New Roman" w:hAnsiTheme="minorEastAsia"/>
                <w:color w:val="000000" w:themeColor="text1"/>
                <w:sz w:val="24"/>
              </w:rPr>
              <w:t>，一层厂房西</w:t>
            </w:r>
            <w:r>
              <w:rPr>
                <w:rFonts w:hint="eastAsia" w:ascii="Times New Roman" w:cs="Times New Roman" w:hAnsiTheme="minorEastAsia"/>
                <w:color w:val="000000" w:themeColor="text1"/>
                <w:sz w:val="24"/>
              </w:rPr>
              <w:t>侧</w:t>
            </w:r>
            <w:r>
              <w:rPr>
                <w:rFonts w:ascii="Times New Roman" w:cs="Times New Roman" w:hAnsiTheme="minorEastAsia"/>
                <w:color w:val="000000" w:themeColor="text1"/>
                <w:sz w:val="24"/>
              </w:rPr>
              <w:t>为</w:t>
            </w:r>
            <w:r>
              <w:rPr>
                <w:rFonts w:hint="eastAsia" w:ascii="Times New Roman" w:hAnsi="Times New Roman" w:cs="Times New Roman"/>
                <w:color w:val="000000" w:themeColor="text1"/>
                <w:sz w:val="24"/>
              </w:rPr>
              <w:t>“</w:t>
            </w:r>
            <w:r>
              <w:rPr>
                <w:rFonts w:ascii="Times New Roman" w:cs="Times New Roman" w:hAnsiTheme="minorEastAsia"/>
                <w:color w:val="000000" w:themeColor="text1"/>
                <w:sz w:val="24"/>
              </w:rPr>
              <w:t>美畅公司</w:t>
            </w:r>
            <w:r>
              <w:rPr>
                <w:rFonts w:hint="eastAsia" w:ascii="Times New Roman" w:hAnsi="Times New Roman" w:cs="Times New Roman"/>
                <w:color w:val="000000" w:themeColor="text1"/>
                <w:sz w:val="24"/>
              </w:rPr>
              <w:t>”</w:t>
            </w:r>
            <w:r>
              <w:rPr>
                <w:rFonts w:ascii="Times New Roman" w:cs="Times New Roman" w:hAnsiTheme="minorEastAsia"/>
                <w:color w:val="000000" w:themeColor="text1"/>
                <w:sz w:val="24"/>
              </w:rPr>
              <w:t>生产区。北邻园区厂界外陇海铁路，东邻园区厂界外</w:t>
            </w:r>
            <w:r>
              <w:rPr>
                <w:rFonts w:hint="eastAsia" w:ascii="Times New Roman" w:cs="Times New Roman" w:hAnsiTheme="minorEastAsia"/>
                <w:color w:val="000000" w:themeColor="text1"/>
                <w:sz w:val="24"/>
              </w:rPr>
              <w:t>旅游路</w:t>
            </w:r>
            <w:r>
              <w:rPr>
                <w:rFonts w:ascii="Times New Roman" w:cs="Times New Roman" w:hAnsiTheme="minorEastAsia"/>
                <w:color w:val="000000" w:themeColor="text1"/>
                <w:sz w:val="24"/>
              </w:rPr>
              <w:t>，西邻</w:t>
            </w:r>
            <w:r>
              <w:rPr>
                <w:rFonts w:ascii="Times New Roman" w:hAnsi="Times New Roman" w:cs="Times New Roman"/>
                <w:color w:val="000000" w:themeColor="text1"/>
                <w:sz w:val="24"/>
              </w:rPr>
              <w:t>B16</w:t>
            </w:r>
            <w:r>
              <w:rPr>
                <w:rFonts w:ascii="Times New Roman" w:cs="Times New Roman" w:hAnsiTheme="minorEastAsia"/>
                <w:color w:val="000000" w:themeColor="text1"/>
                <w:sz w:val="24"/>
              </w:rPr>
              <w:t>（原一期项目生产区）、</w:t>
            </w:r>
            <w:r>
              <w:rPr>
                <w:rFonts w:ascii="Times New Roman" w:hAnsi="Times New Roman" w:cs="Times New Roman"/>
                <w:color w:val="000000" w:themeColor="text1"/>
                <w:sz w:val="24"/>
              </w:rPr>
              <w:t>B12</w:t>
            </w:r>
            <w:r>
              <w:rPr>
                <w:rFonts w:ascii="Times New Roman" w:cs="Times New Roman" w:hAnsiTheme="minorEastAsia"/>
                <w:color w:val="000000" w:themeColor="text1"/>
                <w:sz w:val="24"/>
              </w:rPr>
              <w:t>厂房（</w:t>
            </w:r>
            <w:r>
              <w:rPr>
                <w:rFonts w:hint="eastAsia" w:ascii="Times New Roman" w:hAnsi="Times New Roman" w:cs="Times New Roman"/>
                <w:color w:val="000000" w:themeColor="text1"/>
                <w:sz w:val="24"/>
              </w:rPr>
              <w:t>“</w:t>
            </w:r>
            <w:r>
              <w:rPr>
                <w:rFonts w:ascii="Times New Roman" w:cs="Times New Roman" w:hAnsiTheme="minorEastAsia"/>
                <w:color w:val="000000" w:themeColor="text1"/>
                <w:sz w:val="24"/>
              </w:rPr>
              <w:t>美畅公司生产区</w:t>
            </w:r>
            <w:r>
              <w:rPr>
                <w:rFonts w:hint="eastAsia" w:ascii="Times New Roman" w:hAnsi="Times New Roman" w:cs="Times New Roman"/>
                <w:color w:val="000000" w:themeColor="text1"/>
                <w:sz w:val="24"/>
              </w:rPr>
              <w:t>”</w:t>
            </w:r>
            <w:r>
              <w:rPr>
                <w:rFonts w:hint="eastAsia" w:ascii="Times New Roman" w:cs="Times New Roman" w:hAnsiTheme="minorEastAsia"/>
                <w:color w:val="000000" w:themeColor="text1"/>
                <w:sz w:val="24"/>
              </w:rPr>
              <w:t>）、</w:t>
            </w:r>
            <w:r>
              <w:rPr>
                <w:rFonts w:ascii="Times New Roman" w:cs="Times New Roman" w:hAnsiTheme="minorEastAsia"/>
                <w:color w:val="000000" w:themeColor="text1"/>
                <w:sz w:val="24"/>
              </w:rPr>
              <w:t>南临园区在建</w:t>
            </w:r>
            <w:r>
              <w:rPr>
                <w:rFonts w:ascii="Times New Roman" w:hAnsi="Times New Roman" w:cs="Times New Roman"/>
                <w:color w:val="000000" w:themeColor="text1"/>
                <w:sz w:val="24"/>
              </w:rPr>
              <w:t>C5</w:t>
            </w:r>
            <w:r>
              <w:rPr>
                <w:rFonts w:ascii="Times New Roman" w:cs="Times New Roman" w:hAnsiTheme="minorEastAsia"/>
                <w:color w:val="000000" w:themeColor="text1"/>
                <w:sz w:val="24"/>
              </w:rPr>
              <w:t>、</w:t>
            </w:r>
            <w:r>
              <w:rPr>
                <w:rFonts w:ascii="Times New Roman" w:hAnsi="Times New Roman" w:cs="Times New Roman"/>
                <w:color w:val="000000" w:themeColor="text1"/>
                <w:sz w:val="24"/>
              </w:rPr>
              <w:t>C6厂房</w:t>
            </w:r>
            <w:r>
              <w:rPr>
                <w:rFonts w:ascii="Times New Roman" w:cs="Times New Roman" w:hAnsiTheme="minorEastAsia"/>
                <w:color w:val="000000" w:themeColor="text1"/>
                <w:sz w:val="24"/>
              </w:rPr>
              <w:t>。</w:t>
            </w:r>
          </w:p>
          <w:p>
            <w:pPr>
              <w:spacing w:line="360" w:lineRule="auto"/>
              <w:ind w:firstLine="480" w:firstLineChars="200"/>
              <w:rPr>
                <w:rFonts w:ascii="Times New Roman" w:hAnsi="Times New Roman" w:cs="Times New Roman"/>
                <w:color w:val="000000" w:themeColor="text1"/>
                <w:sz w:val="24"/>
              </w:rPr>
            </w:pPr>
            <w:r>
              <w:rPr>
                <w:rFonts w:ascii="Times New Roman" w:cs="Times New Roman" w:hAnsiTheme="minorEastAsia"/>
                <w:color w:val="000000" w:themeColor="text1"/>
                <w:sz w:val="24"/>
              </w:rPr>
              <w:t>项目具体位置详见附图</w:t>
            </w:r>
            <w:r>
              <w:rPr>
                <w:rFonts w:ascii="Times New Roman" w:hAnsi="Times New Roman" w:cs="Times New Roman"/>
                <w:color w:val="000000" w:themeColor="text1"/>
                <w:sz w:val="24"/>
              </w:rPr>
              <w:t>1-</w:t>
            </w:r>
            <w:r>
              <w:rPr>
                <w:rFonts w:ascii="Times New Roman" w:cs="Times New Roman" w:hAnsiTheme="minorEastAsia"/>
                <w:color w:val="000000" w:themeColor="text1"/>
                <w:sz w:val="24"/>
              </w:rPr>
              <w:t>建设项目地理位置图和附图</w:t>
            </w:r>
            <w:r>
              <w:rPr>
                <w:rFonts w:hint="eastAsia" w:ascii="Times New Roman" w:hAnsi="Times New Roman" w:cs="Times New Roman"/>
                <w:color w:val="000000" w:themeColor="text1"/>
                <w:sz w:val="24"/>
              </w:rPr>
              <w:t>3</w:t>
            </w:r>
            <w:r>
              <w:rPr>
                <w:rFonts w:ascii="Times New Roman" w:hAnsi="Times New Roman" w:cs="Times New Roman"/>
                <w:color w:val="000000" w:themeColor="text1"/>
                <w:sz w:val="24"/>
              </w:rPr>
              <w:t>-</w:t>
            </w:r>
            <w:r>
              <w:rPr>
                <w:rFonts w:ascii="Times New Roman" w:cs="Times New Roman" w:hAnsiTheme="minorEastAsia"/>
                <w:color w:val="000000" w:themeColor="text1"/>
                <w:sz w:val="24"/>
              </w:rPr>
              <w:t>建设项目四邻关系图。</w:t>
            </w:r>
          </w:p>
          <w:p>
            <w:pPr>
              <w:spacing w:line="360" w:lineRule="auto"/>
              <w:ind w:firstLine="480" w:firstLineChars="200"/>
              <w:rPr>
                <w:rFonts w:ascii="Times New Roman" w:hAnsi="Times New Roman" w:cs="Times New Roman"/>
                <w:color w:val="000000" w:themeColor="text1"/>
                <w:sz w:val="24"/>
              </w:rPr>
            </w:pPr>
            <w:r>
              <w:rPr>
                <w:rFonts w:ascii="Times New Roman" w:cs="Times New Roman" w:hAnsiTheme="minorEastAsia"/>
                <w:color w:val="000000" w:themeColor="text1"/>
                <w:sz w:val="24"/>
              </w:rPr>
              <w:t>本项目评价区域附近无自然保护区、文物保护地、军事用地及饮用水水源保护区等环境敏感目标。项目所在地交通便利，道路、供水、供电和通讯配套等已基本完善。</w:t>
            </w:r>
          </w:p>
          <w:p>
            <w:pPr>
              <w:snapToGrid w:val="0"/>
              <w:spacing w:line="360" w:lineRule="auto"/>
              <w:ind w:firstLine="480" w:firstLineChars="200"/>
              <w:rPr>
                <w:rFonts w:ascii="Times New Roman" w:hAnsi="Times New Roman" w:cs="Times New Roman"/>
                <w:color w:val="000000" w:themeColor="text1"/>
                <w:sz w:val="24"/>
              </w:rPr>
            </w:pPr>
          </w:p>
          <w:p>
            <w:pPr>
              <w:snapToGrid w:val="0"/>
              <w:spacing w:line="360" w:lineRule="auto"/>
              <w:ind w:firstLine="480" w:firstLineChars="200"/>
              <w:rPr>
                <w:rFonts w:ascii="Times New Roman" w:hAnsi="Times New Roman" w:cs="Times New Roman"/>
                <w:color w:val="000000" w:themeColor="text1"/>
                <w:sz w:val="24"/>
              </w:rPr>
            </w:pPr>
          </w:p>
          <w:p>
            <w:pPr>
              <w:snapToGrid w:val="0"/>
              <w:spacing w:line="360" w:lineRule="auto"/>
              <w:ind w:firstLine="480" w:firstLineChars="200"/>
              <w:rPr>
                <w:rFonts w:ascii="Times New Roman" w:hAnsi="Times New Roman" w:cs="Times New Roman"/>
                <w:color w:val="000000" w:themeColor="text1"/>
                <w:sz w:val="24"/>
              </w:rPr>
            </w:pPr>
          </w:p>
          <w:p>
            <w:pPr>
              <w:snapToGrid w:val="0"/>
              <w:spacing w:line="360" w:lineRule="auto"/>
              <w:ind w:firstLine="480" w:firstLineChars="200"/>
              <w:rPr>
                <w:rFonts w:ascii="Times New Roman" w:hAnsi="Times New Roman" w:cs="Times New Roman"/>
                <w:color w:val="000000" w:themeColor="text1"/>
                <w:sz w:val="24"/>
              </w:rPr>
            </w:pPr>
          </w:p>
          <w:p>
            <w:pPr>
              <w:snapToGrid w:val="0"/>
              <w:spacing w:line="360" w:lineRule="auto"/>
              <w:ind w:firstLine="480" w:firstLineChars="200"/>
              <w:rPr>
                <w:rFonts w:ascii="Times New Roman" w:hAnsi="Times New Roman" w:cs="Times New Roman"/>
                <w:color w:val="000000" w:themeColor="text1"/>
                <w:sz w:val="24"/>
              </w:rPr>
            </w:pPr>
          </w:p>
          <w:p>
            <w:pPr>
              <w:snapToGrid w:val="0"/>
              <w:spacing w:line="360" w:lineRule="auto"/>
              <w:rPr>
                <w:rFonts w:ascii="Times New Roman" w:hAnsi="Times New Roman" w:cs="Times New Roman"/>
                <w:sz w:val="24"/>
              </w:rPr>
            </w:pPr>
          </w:p>
        </w:tc>
      </w:tr>
    </w:tbl>
    <w:p>
      <w:pPr>
        <w:pStyle w:val="3"/>
        <w:spacing w:before="0" w:after="0" w:line="440" w:lineRule="exact"/>
        <w:rPr>
          <w:rFonts w:ascii="Times New Roman" w:hAnsi="Times New Roman" w:cs="Times New Roman"/>
          <w:sz w:val="28"/>
          <w:szCs w:val="28"/>
        </w:rPr>
      </w:pPr>
      <w:bookmarkStart w:id="10" w:name="_Toc2525"/>
      <w:bookmarkStart w:id="11" w:name="_Toc27608"/>
      <w:bookmarkStart w:id="12" w:name="_Toc499210199"/>
      <w:r>
        <w:rPr>
          <w:rFonts w:ascii="Times New Roman" w:cs="Times New Roman" w:hAnsiTheme="minorEastAsia"/>
          <w:sz w:val="28"/>
          <w:szCs w:val="28"/>
        </w:rPr>
        <w:t>环境质量</w:t>
      </w:r>
      <w:bookmarkEnd w:id="10"/>
      <w:r>
        <w:rPr>
          <w:rFonts w:ascii="Times New Roman" w:cs="Times New Roman" w:hAnsiTheme="minorEastAsia"/>
          <w:sz w:val="28"/>
          <w:szCs w:val="28"/>
        </w:rPr>
        <w:t>状况</w:t>
      </w:r>
      <w:bookmarkEnd w:id="11"/>
      <w:bookmarkEnd w:id="12"/>
    </w:p>
    <w:tbl>
      <w:tblPr>
        <w:tblStyle w:val="25"/>
        <w:tblW w:w="8747"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747"/>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8175" w:hRule="atLeast"/>
          <w:jc w:val="center"/>
        </w:trPr>
        <w:tc>
          <w:tcPr>
            <w:tcW w:w="8747" w:type="dxa"/>
          </w:tcPr>
          <w:p>
            <w:pPr>
              <w:spacing w:line="360" w:lineRule="auto"/>
              <w:rPr>
                <w:rFonts w:ascii="Times New Roman" w:hAnsi="Times New Roman" w:cs="Times New Roman"/>
                <w:sz w:val="28"/>
              </w:rPr>
            </w:pPr>
            <w:r>
              <w:rPr>
                <w:rFonts w:ascii="Times New Roman" w:cs="Times New Roman" w:hAnsiTheme="minorEastAsia"/>
                <w:b/>
                <w:sz w:val="28"/>
              </w:rPr>
              <w:t>建设项目所在地区域环境质量现状及主要环境问题</w:t>
            </w:r>
            <w:r>
              <w:rPr>
                <w:rFonts w:ascii="Times New Roman" w:cs="Times New Roman" w:hAnsiTheme="minorEastAsia"/>
                <w:sz w:val="28"/>
              </w:rPr>
              <w:t>（环境空气、地面水、地下水、声环境、生态环境等）：</w:t>
            </w:r>
          </w:p>
          <w:p>
            <w:pPr>
              <w:spacing w:line="360" w:lineRule="auto"/>
              <w:ind w:firstLine="482" w:firstLineChars="200"/>
              <w:rPr>
                <w:rFonts w:ascii="Times New Roman" w:cs="Times New Roman" w:hAnsiTheme="minorEastAsia"/>
                <w:b/>
                <w:color w:val="000000" w:themeColor="text1"/>
                <w:sz w:val="24"/>
              </w:rPr>
            </w:pPr>
            <w:r>
              <w:rPr>
                <w:rFonts w:ascii="Times New Roman" w:cs="Times New Roman" w:hAnsiTheme="minorEastAsia"/>
                <w:b/>
                <w:color w:val="000000" w:themeColor="text1"/>
                <w:sz w:val="24"/>
              </w:rPr>
              <w:t>一、环境空气质量现状</w:t>
            </w:r>
          </w:p>
          <w:p>
            <w:pPr>
              <w:pStyle w:val="102"/>
              <w:spacing w:line="360" w:lineRule="auto"/>
              <w:rPr>
                <w:rFonts w:hAnsi="Times New Roman" w:cs="Times New Roman" w:eastAsiaTheme="minorEastAsia"/>
                <w:color w:val="000000" w:themeColor="text1"/>
                <w:szCs w:val="24"/>
              </w:rPr>
            </w:pPr>
            <w:r>
              <w:rPr>
                <w:rFonts w:cs="Times New Roman" w:hAnsiTheme="minorEastAsia" w:eastAsiaTheme="minorEastAsia"/>
                <w:color w:val="000000" w:themeColor="text1"/>
                <w:szCs w:val="24"/>
              </w:rPr>
              <w:t>根据《环境影响评价技术导则大气环境》（</w:t>
            </w:r>
            <w:r>
              <w:rPr>
                <w:rFonts w:hAnsi="Times New Roman" w:cs="Times New Roman" w:eastAsiaTheme="minorEastAsia"/>
                <w:color w:val="000000" w:themeColor="text1"/>
                <w:szCs w:val="24"/>
              </w:rPr>
              <w:t>HJ2.2-2018</w:t>
            </w:r>
            <w:r>
              <w:rPr>
                <w:rFonts w:cs="Times New Roman" w:hAnsiTheme="minorEastAsia" w:eastAsiaTheme="minorEastAsia"/>
                <w:color w:val="000000" w:themeColor="text1"/>
                <w:szCs w:val="24"/>
              </w:rPr>
              <w:t>）中推荐模型预测，本项目评价等级为三级评级，项目只需调查所在区域环境质量达标情况，用于评价项目所在区域污染物环境质量现状。</w:t>
            </w:r>
          </w:p>
          <w:p>
            <w:pPr>
              <w:pStyle w:val="102"/>
              <w:spacing w:line="360" w:lineRule="auto"/>
              <w:rPr>
                <w:rFonts w:hAnsi="Times New Roman" w:cs="Times New Roman" w:eastAsiaTheme="minorEastAsia"/>
                <w:color w:val="000000" w:themeColor="text1"/>
                <w:szCs w:val="24"/>
              </w:rPr>
            </w:pPr>
            <w:r>
              <w:rPr>
                <w:rFonts w:hAnsi="Times New Roman" w:cs="Times New Roman" w:eastAsiaTheme="minorEastAsia"/>
                <w:color w:val="000000" w:themeColor="text1"/>
                <w:szCs w:val="24"/>
              </w:rPr>
              <w:t>1</w:t>
            </w:r>
            <w:r>
              <w:rPr>
                <w:rFonts w:cs="Times New Roman" w:hAnsiTheme="minorEastAsia" w:eastAsiaTheme="minorEastAsia"/>
                <w:color w:val="000000" w:themeColor="text1"/>
                <w:szCs w:val="24"/>
              </w:rPr>
              <w:t>、基本污染物质量现状</w:t>
            </w:r>
          </w:p>
          <w:p>
            <w:pPr>
              <w:pStyle w:val="102"/>
              <w:spacing w:line="360" w:lineRule="auto"/>
              <w:rPr>
                <w:rFonts w:hAnsi="Times New Roman" w:cs="Times New Roman" w:eastAsiaTheme="minorEastAsia"/>
                <w:color w:val="000000" w:themeColor="text1"/>
                <w:szCs w:val="24"/>
              </w:rPr>
            </w:pPr>
            <w:r>
              <w:rPr>
                <w:rFonts w:cs="Times New Roman" w:hAnsiTheme="minorEastAsia" w:eastAsiaTheme="minorEastAsia"/>
                <w:color w:val="000000" w:themeColor="text1"/>
                <w:szCs w:val="24"/>
              </w:rPr>
              <w:t>按照《环境空气质量标准》（</w:t>
            </w:r>
            <w:r>
              <w:rPr>
                <w:rFonts w:hAnsi="Times New Roman" w:cs="Times New Roman" w:eastAsiaTheme="minorEastAsia"/>
                <w:color w:val="000000" w:themeColor="text1"/>
                <w:szCs w:val="24"/>
              </w:rPr>
              <w:t>GB3095-2012</w:t>
            </w:r>
            <w:r>
              <w:rPr>
                <w:rFonts w:cs="Times New Roman" w:hAnsiTheme="minorEastAsia" w:eastAsiaTheme="minorEastAsia"/>
                <w:color w:val="000000" w:themeColor="text1"/>
                <w:szCs w:val="24"/>
              </w:rPr>
              <w:t>）中的二级标准，评价项目为二氧化硫（</w:t>
            </w:r>
            <w:r>
              <w:rPr>
                <w:rFonts w:hAnsi="Times New Roman" w:cs="Times New Roman" w:eastAsiaTheme="minorEastAsia"/>
                <w:color w:val="000000" w:themeColor="text1"/>
                <w:szCs w:val="24"/>
              </w:rPr>
              <w:t>SO</w:t>
            </w:r>
            <w:r>
              <w:rPr>
                <w:rFonts w:hAnsi="Times New Roman" w:cs="Times New Roman" w:eastAsiaTheme="minorEastAsia"/>
                <w:color w:val="000000" w:themeColor="text1"/>
                <w:szCs w:val="24"/>
                <w:vertAlign w:val="subscript"/>
              </w:rPr>
              <w:t>2</w:t>
            </w:r>
            <w:r>
              <w:rPr>
                <w:rFonts w:cs="Times New Roman" w:hAnsiTheme="minorEastAsia" w:eastAsiaTheme="minorEastAsia"/>
                <w:color w:val="000000" w:themeColor="text1"/>
                <w:szCs w:val="24"/>
              </w:rPr>
              <w:t>）、二氧化氮</w:t>
            </w:r>
            <w:r>
              <w:rPr>
                <w:rFonts w:hAnsi="Times New Roman" w:cs="Times New Roman" w:eastAsiaTheme="minorEastAsia"/>
                <w:color w:val="000000" w:themeColor="text1"/>
                <w:szCs w:val="24"/>
              </w:rPr>
              <w:t>(NO</w:t>
            </w:r>
            <w:r>
              <w:rPr>
                <w:rFonts w:hAnsi="Times New Roman" w:cs="Times New Roman" w:eastAsiaTheme="minorEastAsia"/>
                <w:color w:val="000000" w:themeColor="text1"/>
                <w:szCs w:val="24"/>
                <w:vertAlign w:val="subscript"/>
              </w:rPr>
              <w:t>2</w:t>
            </w:r>
            <w:r>
              <w:rPr>
                <w:rFonts w:hAnsi="Times New Roman" w:cs="Times New Roman" w:eastAsiaTheme="minorEastAsia"/>
                <w:color w:val="000000" w:themeColor="text1"/>
                <w:szCs w:val="24"/>
              </w:rPr>
              <w:t>)</w:t>
            </w:r>
            <w:r>
              <w:rPr>
                <w:rFonts w:cs="Times New Roman" w:hAnsiTheme="minorEastAsia" w:eastAsiaTheme="minorEastAsia"/>
                <w:color w:val="000000" w:themeColor="text1"/>
                <w:szCs w:val="24"/>
              </w:rPr>
              <w:t>、可吸入颗粒物</w:t>
            </w:r>
            <w:r>
              <w:rPr>
                <w:rFonts w:hAnsi="Times New Roman" w:cs="Times New Roman" w:eastAsiaTheme="minorEastAsia"/>
                <w:color w:val="000000" w:themeColor="text1"/>
                <w:szCs w:val="24"/>
              </w:rPr>
              <w:t>(PM</w:t>
            </w:r>
            <w:r>
              <w:rPr>
                <w:rFonts w:hAnsi="Times New Roman" w:cs="Times New Roman" w:eastAsiaTheme="minorEastAsia"/>
                <w:color w:val="000000" w:themeColor="text1"/>
                <w:szCs w:val="24"/>
                <w:vertAlign w:val="subscript"/>
              </w:rPr>
              <w:t>10</w:t>
            </w:r>
            <w:r>
              <w:rPr>
                <w:rFonts w:hAnsi="Times New Roman" w:cs="Times New Roman" w:eastAsiaTheme="minorEastAsia"/>
                <w:color w:val="000000" w:themeColor="text1"/>
                <w:szCs w:val="24"/>
              </w:rPr>
              <w:t>)</w:t>
            </w:r>
            <w:r>
              <w:rPr>
                <w:rFonts w:hint="eastAsia" w:cs="Times New Roman" w:hAnsiTheme="minorEastAsia" w:eastAsiaTheme="minorEastAsia"/>
                <w:color w:val="000000" w:themeColor="text1"/>
                <w:szCs w:val="24"/>
              </w:rPr>
              <w:t>、</w:t>
            </w:r>
            <w:r>
              <w:rPr>
                <w:rFonts w:cs="Times New Roman" w:hAnsiTheme="minorEastAsia" w:eastAsiaTheme="minorEastAsia"/>
                <w:color w:val="000000" w:themeColor="text1"/>
                <w:szCs w:val="24"/>
              </w:rPr>
              <w:t>细颗粒物（</w:t>
            </w:r>
            <w:r>
              <w:rPr>
                <w:rFonts w:hAnsi="Times New Roman" w:cs="Times New Roman" w:eastAsiaTheme="minorEastAsia"/>
                <w:color w:val="000000" w:themeColor="text1"/>
                <w:szCs w:val="24"/>
              </w:rPr>
              <w:t>PM</w:t>
            </w:r>
            <w:r>
              <w:rPr>
                <w:rFonts w:hAnsi="Times New Roman" w:cs="Times New Roman" w:eastAsiaTheme="minorEastAsia"/>
                <w:color w:val="000000" w:themeColor="text1"/>
                <w:szCs w:val="24"/>
                <w:vertAlign w:val="subscript"/>
              </w:rPr>
              <w:t>2.5</w:t>
            </w:r>
            <w:r>
              <w:rPr>
                <w:rFonts w:hAnsi="Times New Roman" w:cs="Times New Roman" w:eastAsiaTheme="minorEastAsia"/>
                <w:color w:val="000000" w:themeColor="text1"/>
                <w:szCs w:val="24"/>
              </w:rPr>
              <w:t>)</w:t>
            </w:r>
            <w:r>
              <w:rPr>
                <w:rFonts w:cs="Times New Roman" w:hAnsiTheme="minorEastAsia" w:eastAsiaTheme="minorEastAsia"/>
                <w:color w:val="000000" w:themeColor="text1"/>
                <w:szCs w:val="24"/>
              </w:rPr>
              <w:t>、一氧化碳（</w:t>
            </w:r>
            <w:r>
              <w:rPr>
                <w:rFonts w:hAnsi="Times New Roman" w:cs="Times New Roman" w:eastAsiaTheme="minorEastAsia"/>
                <w:color w:val="000000" w:themeColor="text1"/>
                <w:szCs w:val="24"/>
              </w:rPr>
              <w:t>CO</w:t>
            </w:r>
            <w:r>
              <w:rPr>
                <w:rFonts w:cs="Times New Roman" w:hAnsiTheme="minorEastAsia" w:eastAsiaTheme="minorEastAsia"/>
                <w:color w:val="000000" w:themeColor="text1"/>
                <w:szCs w:val="24"/>
              </w:rPr>
              <w:t>）、臭氧（</w:t>
            </w:r>
            <w:r>
              <w:rPr>
                <w:rFonts w:hAnsi="Times New Roman" w:cs="Times New Roman" w:eastAsiaTheme="minorEastAsia"/>
                <w:color w:val="000000" w:themeColor="text1"/>
                <w:szCs w:val="24"/>
              </w:rPr>
              <w:t>O</w:t>
            </w:r>
            <w:r>
              <w:rPr>
                <w:rFonts w:hAnsi="Times New Roman" w:cs="Times New Roman" w:eastAsiaTheme="minorEastAsia"/>
                <w:color w:val="000000" w:themeColor="text1"/>
                <w:szCs w:val="24"/>
                <w:vertAlign w:val="subscript"/>
              </w:rPr>
              <w:t>3</w:t>
            </w:r>
            <w:r>
              <w:rPr>
                <w:rFonts w:cs="Times New Roman" w:hAnsiTheme="minorEastAsia" w:eastAsiaTheme="minorEastAsia"/>
                <w:color w:val="000000" w:themeColor="text1"/>
                <w:szCs w:val="24"/>
              </w:rPr>
              <w:t>）六项。</w:t>
            </w:r>
          </w:p>
          <w:p>
            <w:pPr>
              <w:pStyle w:val="102"/>
              <w:spacing w:line="360" w:lineRule="auto"/>
              <w:rPr>
                <w:rFonts w:hAnsi="Times New Roman" w:cs="Times New Roman" w:eastAsiaTheme="minorEastAsia"/>
                <w:color w:val="000000" w:themeColor="text1"/>
                <w:szCs w:val="24"/>
              </w:rPr>
            </w:pPr>
            <w:r>
              <w:rPr>
                <w:rFonts w:cs="Times New Roman" w:hAnsiTheme="minorEastAsia" w:eastAsiaTheme="minorEastAsia"/>
                <w:color w:val="000000" w:themeColor="text1"/>
                <w:szCs w:val="24"/>
              </w:rPr>
              <w:t>根据《杨凌示范区</w:t>
            </w:r>
            <w:r>
              <w:rPr>
                <w:rFonts w:hAnsi="Times New Roman" w:cs="Times New Roman" w:eastAsiaTheme="minorEastAsia"/>
                <w:color w:val="000000" w:themeColor="text1"/>
                <w:szCs w:val="24"/>
              </w:rPr>
              <w:t>2017</w:t>
            </w:r>
            <w:r>
              <w:rPr>
                <w:rFonts w:cs="Times New Roman" w:hAnsiTheme="minorEastAsia" w:eastAsiaTheme="minorEastAsia"/>
                <w:color w:val="000000" w:themeColor="text1"/>
                <w:szCs w:val="24"/>
              </w:rPr>
              <w:t>年环境质量状况公报》等数据分析，本项目所在区域环境空气质量达标情况如下：</w:t>
            </w:r>
          </w:p>
          <w:p>
            <w:pPr>
              <w:pStyle w:val="102"/>
              <w:spacing w:line="360" w:lineRule="auto"/>
              <w:rPr>
                <w:rFonts w:hAnsi="Times New Roman" w:cs="Times New Roman" w:eastAsiaTheme="minorEastAsia"/>
                <w:color w:val="000000" w:themeColor="text1"/>
                <w:szCs w:val="24"/>
              </w:rPr>
            </w:pPr>
            <w:r>
              <w:rPr>
                <w:rFonts w:hAnsi="Times New Roman" w:cs="Times New Roman" w:eastAsiaTheme="minorEastAsia"/>
                <w:color w:val="000000" w:themeColor="text1"/>
                <w:szCs w:val="24"/>
              </w:rPr>
              <w:t>2</w:t>
            </w:r>
            <w:r>
              <w:rPr>
                <w:rFonts w:cs="Times New Roman" w:hAnsiTheme="minorEastAsia" w:eastAsiaTheme="minorEastAsia"/>
                <w:color w:val="000000" w:themeColor="text1"/>
                <w:szCs w:val="24"/>
              </w:rPr>
              <w:t>、环境空气质量优良天数</w:t>
            </w:r>
          </w:p>
          <w:p>
            <w:pPr>
              <w:pStyle w:val="102"/>
              <w:spacing w:line="360" w:lineRule="auto"/>
              <w:rPr>
                <w:rFonts w:hAnsi="Times New Roman" w:cs="Times New Roman" w:eastAsiaTheme="minorEastAsia"/>
                <w:color w:val="000000" w:themeColor="text1"/>
                <w:szCs w:val="24"/>
              </w:rPr>
            </w:pPr>
            <w:r>
              <w:rPr>
                <w:rFonts w:hAnsi="Times New Roman" w:cs="Times New Roman" w:eastAsiaTheme="minorEastAsia"/>
                <w:color w:val="000000" w:themeColor="text1"/>
                <w:szCs w:val="24"/>
              </w:rPr>
              <w:t>2017</w:t>
            </w:r>
            <w:r>
              <w:rPr>
                <w:rFonts w:cs="Times New Roman" w:hAnsiTheme="minorEastAsia" w:eastAsiaTheme="minorEastAsia"/>
                <w:color w:val="000000" w:themeColor="text1"/>
                <w:szCs w:val="24"/>
              </w:rPr>
              <w:t>年环境空气质量优良天数为</w:t>
            </w:r>
            <w:r>
              <w:rPr>
                <w:rFonts w:hAnsi="Times New Roman" w:cs="Times New Roman" w:eastAsiaTheme="minorEastAsia"/>
                <w:color w:val="000000" w:themeColor="text1"/>
                <w:szCs w:val="24"/>
              </w:rPr>
              <w:t>227</w:t>
            </w:r>
            <w:r>
              <w:rPr>
                <w:rFonts w:cs="Times New Roman" w:hAnsiTheme="minorEastAsia" w:eastAsiaTheme="minorEastAsia"/>
                <w:color w:val="000000" w:themeColor="text1"/>
                <w:szCs w:val="24"/>
              </w:rPr>
              <w:t>天，达标率为</w:t>
            </w:r>
            <w:r>
              <w:rPr>
                <w:rFonts w:hAnsi="Times New Roman" w:cs="Times New Roman" w:eastAsiaTheme="minorEastAsia"/>
                <w:color w:val="000000" w:themeColor="text1"/>
                <w:szCs w:val="24"/>
              </w:rPr>
              <w:t>62.2%</w:t>
            </w:r>
            <w:r>
              <w:rPr>
                <w:rFonts w:cs="Times New Roman" w:hAnsiTheme="minorEastAsia" w:eastAsiaTheme="minorEastAsia"/>
                <w:color w:val="000000" w:themeColor="text1"/>
                <w:szCs w:val="24"/>
              </w:rPr>
              <w:t>。其中，</w:t>
            </w:r>
            <w:r>
              <w:rPr>
                <w:rFonts w:hAnsi="Times New Roman" w:cs="Times New Roman" w:eastAsiaTheme="minorEastAsia"/>
                <w:color w:val="000000" w:themeColor="text1"/>
                <w:szCs w:val="24"/>
              </w:rPr>
              <w:t>Ⅰ</w:t>
            </w:r>
            <w:r>
              <w:rPr>
                <w:rFonts w:cs="Times New Roman" w:hAnsiTheme="minorEastAsia" w:eastAsiaTheme="minorEastAsia"/>
                <w:color w:val="000000" w:themeColor="text1"/>
                <w:szCs w:val="24"/>
              </w:rPr>
              <w:t>级（优）</w:t>
            </w:r>
            <w:r>
              <w:rPr>
                <w:rFonts w:hAnsi="Times New Roman" w:cs="Times New Roman" w:eastAsiaTheme="minorEastAsia"/>
                <w:color w:val="000000" w:themeColor="text1"/>
                <w:szCs w:val="24"/>
              </w:rPr>
              <w:t>29</w:t>
            </w:r>
            <w:r>
              <w:rPr>
                <w:rFonts w:cs="Times New Roman" w:hAnsiTheme="minorEastAsia" w:eastAsiaTheme="minorEastAsia"/>
                <w:color w:val="000000" w:themeColor="text1"/>
                <w:szCs w:val="24"/>
              </w:rPr>
              <w:t>天，占</w:t>
            </w:r>
            <w:r>
              <w:rPr>
                <w:rFonts w:hAnsi="Times New Roman" w:cs="Times New Roman" w:eastAsiaTheme="minorEastAsia"/>
                <w:color w:val="000000" w:themeColor="text1"/>
                <w:szCs w:val="24"/>
              </w:rPr>
              <w:t>7.9%</w:t>
            </w:r>
            <w:r>
              <w:rPr>
                <w:rFonts w:cs="Times New Roman" w:hAnsiTheme="minorEastAsia" w:eastAsiaTheme="minorEastAsia"/>
                <w:color w:val="000000" w:themeColor="text1"/>
                <w:szCs w:val="24"/>
              </w:rPr>
              <w:t>；</w:t>
            </w:r>
            <w:r>
              <w:rPr>
                <w:rFonts w:hAnsi="Times New Roman" w:cs="Times New Roman" w:eastAsiaTheme="minorEastAsia"/>
                <w:color w:val="000000" w:themeColor="text1"/>
                <w:szCs w:val="24"/>
              </w:rPr>
              <w:t>Ⅱ</w:t>
            </w:r>
            <w:r>
              <w:rPr>
                <w:rFonts w:cs="Times New Roman" w:hAnsiTheme="minorEastAsia" w:eastAsiaTheme="minorEastAsia"/>
                <w:color w:val="000000" w:themeColor="text1"/>
                <w:szCs w:val="24"/>
              </w:rPr>
              <w:t>级（良）</w:t>
            </w:r>
            <w:r>
              <w:rPr>
                <w:rFonts w:hAnsi="Times New Roman" w:cs="Times New Roman" w:eastAsiaTheme="minorEastAsia"/>
                <w:color w:val="000000" w:themeColor="text1"/>
                <w:szCs w:val="24"/>
              </w:rPr>
              <w:t>198</w:t>
            </w:r>
            <w:r>
              <w:rPr>
                <w:rFonts w:cs="Times New Roman" w:hAnsiTheme="minorEastAsia" w:eastAsiaTheme="minorEastAsia"/>
                <w:color w:val="000000" w:themeColor="text1"/>
                <w:szCs w:val="24"/>
              </w:rPr>
              <w:t>天，占</w:t>
            </w:r>
            <w:r>
              <w:rPr>
                <w:rFonts w:hAnsi="Times New Roman" w:cs="Times New Roman" w:eastAsiaTheme="minorEastAsia"/>
                <w:color w:val="000000" w:themeColor="text1"/>
                <w:szCs w:val="24"/>
              </w:rPr>
              <w:t>54.2%</w:t>
            </w:r>
            <w:r>
              <w:rPr>
                <w:rFonts w:cs="Times New Roman" w:hAnsiTheme="minorEastAsia" w:eastAsiaTheme="minorEastAsia"/>
                <w:color w:val="000000" w:themeColor="text1"/>
                <w:szCs w:val="24"/>
              </w:rPr>
              <w:t>；</w:t>
            </w:r>
            <w:r>
              <w:rPr>
                <w:rFonts w:hAnsi="Times New Roman" w:cs="Times New Roman" w:eastAsiaTheme="minorEastAsia"/>
                <w:color w:val="000000" w:themeColor="text1"/>
                <w:szCs w:val="24"/>
              </w:rPr>
              <w:t>Ⅲ</w:t>
            </w:r>
            <w:r>
              <w:rPr>
                <w:rFonts w:cs="Times New Roman" w:hAnsiTheme="minorEastAsia" w:eastAsiaTheme="minorEastAsia"/>
                <w:color w:val="000000" w:themeColor="text1"/>
                <w:szCs w:val="24"/>
              </w:rPr>
              <w:t>级（轻度污染）</w:t>
            </w:r>
            <w:r>
              <w:rPr>
                <w:rFonts w:hAnsi="Times New Roman" w:cs="Times New Roman" w:eastAsiaTheme="minorEastAsia"/>
                <w:color w:val="000000" w:themeColor="text1"/>
                <w:szCs w:val="24"/>
              </w:rPr>
              <w:t>93</w:t>
            </w:r>
            <w:r>
              <w:rPr>
                <w:rFonts w:cs="Times New Roman" w:hAnsiTheme="minorEastAsia" w:eastAsiaTheme="minorEastAsia"/>
                <w:color w:val="000000" w:themeColor="text1"/>
                <w:szCs w:val="24"/>
              </w:rPr>
              <w:t>天，占</w:t>
            </w:r>
            <w:r>
              <w:rPr>
                <w:rFonts w:hAnsi="Times New Roman" w:cs="Times New Roman" w:eastAsiaTheme="minorEastAsia"/>
                <w:color w:val="000000" w:themeColor="text1"/>
                <w:szCs w:val="24"/>
              </w:rPr>
              <w:t>25.5%</w:t>
            </w:r>
            <w:r>
              <w:rPr>
                <w:rFonts w:cs="Times New Roman" w:hAnsiTheme="minorEastAsia" w:eastAsiaTheme="minorEastAsia"/>
                <w:color w:val="000000" w:themeColor="text1"/>
                <w:szCs w:val="24"/>
              </w:rPr>
              <w:t>；</w:t>
            </w:r>
            <w:r>
              <w:rPr>
                <w:rFonts w:hAnsi="Times New Roman" w:cs="Times New Roman" w:eastAsiaTheme="minorEastAsia"/>
                <w:color w:val="000000" w:themeColor="text1"/>
                <w:szCs w:val="24"/>
              </w:rPr>
              <w:t>Ⅳ</w:t>
            </w:r>
            <w:r>
              <w:rPr>
                <w:rFonts w:cs="Times New Roman" w:hAnsiTheme="minorEastAsia" w:eastAsiaTheme="minorEastAsia"/>
                <w:color w:val="000000" w:themeColor="text1"/>
                <w:szCs w:val="24"/>
              </w:rPr>
              <w:t>级（中度污染）</w:t>
            </w:r>
            <w:r>
              <w:rPr>
                <w:rFonts w:hAnsi="Times New Roman" w:cs="Times New Roman" w:eastAsiaTheme="minorEastAsia"/>
                <w:color w:val="000000" w:themeColor="text1"/>
                <w:szCs w:val="24"/>
              </w:rPr>
              <w:t>20</w:t>
            </w:r>
            <w:r>
              <w:rPr>
                <w:rFonts w:cs="Times New Roman" w:hAnsiTheme="minorEastAsia" w:eastAsiaTheme="minorEastAsia"/>
                <w:color w:val="000000" w:themeColor="text1"/>
                <w:szCs w:val="24"/>
              </w:rPr>
              <w:t>天，占</w:t>
            </w:r>
            <w:r>
              <w:rPr>
                <w:rFonts w:hAnsi="Times New Roman" w:cs="Times New Roman" w:eastAsiaTheme="minorEastAsia"/>
                <w:color w:val="000000" w:themeColor="text1"/>
                <w:szCs w:val="24"/>
              </w:rPr>
              <w:t>5.5%</w:t>
            </w:r>
            <w:r>
              <w:rPr>
                <w:rFonts w:cs="Times New Roman" w:hAnsiTheme="minorEastAsia" w:eastAsiaTheme="minorEastAsia"/>
                <w:color w:val="000000" w:themeColor="text1"/>
                <w:szCs w:val="24"/>
              </w:rPr>
              <w:t>；</w:t>
            </w:r>
            <w:r>
              <w:rPr>
                <w:rFonts w:hAnsi="Times New Roman" w:cs="Times New Roman" w:eastAsiaTheme="minorEastAsia"/>
                <w:color w:val="000000" w:themeColor="text1"/>
                <w:szCs w:val="24"/>
              </w:rPr>
              <w:t>Ⅴ</w:t>
            </w:r>
            <w:r>
              <w:rPr>
                <w:rFonts w:cs="Times New Roman" w:hAnsiTheme="minorEastAsia" w:eastAsiaTheme="minorEastAsia"/>
                <w:color w:val="000000" w:themeColor="text1"/>
                <w:szCs w:val="24"/>
              </w:rPr>
              <w:t>级（重度污染）</w:t>
            </w:r>
            <w:r>
              <w:rPr>
                <w:rFonts w:hAnsi="Times New Roman" w:cs="Times New Roman" w:eastAsiaTheme="minorEastAsia"/>
                <w:color w:val="000000" w:themeColor="text1"/>
                <w:szCs w:val="24"/>
              </w:rPr>
              <w:t>20</w:t>
            </w:r>
            <w:r>
              <w:rPr>
                <w:rFonts w:cs="Times New Roman" w:hAnsiTheme="minorEastAsia" w:eastAsiaTheme="minorEastAsia"/>
                <w:color w:val="000000" w:themeColor="text1"/>
                <w:szCs w:val="24"/>
              </w:rPr>
              <w:t>天，占</w:t>
            </w:r>
            <w:r>
              <w:rPr>
                <w:rFonts w:hAnsi="Times New Roman" w:cs="Times New Roman" w:eastAsiaTheme="minorEastAsia"/>
                <w:color w:val="000000" w:themeColor="text1"/>
                <w:szCs w:val="24"/>
              </w:rPr>
              <w:t>5.5%</w:t>
            </w:r>
            <w:r>
              <w:rPr>
                <w:rFonts w:cs="Times New Roman" w:hAnsiTheme="minorEastAsia" w:eastAsiaTheme="minorEastAsia"/>
                <w:color w:val="000000" w:themeColor="text1"/>
                <w:szCs w:val="24"/>
              </w:rPr>
              <w:t>，</w:t>
            </w:r>
            <w:r>
              <w:rPr>
                <w:rFonts w:hAnsi="Times New Roman" w:cs="Times New Roman" w:eastAsiaTheme="minorEastAsia"/>
                <w:color w:val="000000" w:themeColor="text1"/>
                <w:szCs w:val="24"/>
              </w:rPr>
              <w:t>Ⅵ</w:t>
            </w:r>
            <w:r>
              <w:rPr>
                <w:rFonts w:cs="Times New Roman" w:hAnsiTheme="minorEastAsia" w:eastAsiaTheme="minorEastAsia"/>
                <w:color w:val="000000" w:themeColor="text1"/>
                <w:szCs w:val="24"/>
              </w:rPr>
              <w:t>级（严重污染）</w:t>
            </w:r>
            <w:r>
              <w:rPr>
                <w:rFonts w:hAnsi="Times New Roman" w:cs="Times New Roman" w:eastAsiaTheme="minorEastAsia"/>
                <w:color w:val="000000" w:themeColor="text1"/>
                <w:szCs w:val="24"/>
              </w:rPr>
              <w:t>5</w:t>
            </w:r>
            <w:r>
              <w:rPr>
                <w:rFonts w:cs="Times New Roman" w:hAnsiTheme="minorEastAsia" w:eastAsiaTheme="minorEastAsia"/>
                <w:color w:val="000000" w:themeColor="text1"/>
                <w:szCs w:val="24"/>
              </w:rPr>
              <w:t>天，占</w:t>
            </w:r>
            <w:r>
              <w:rPr>
                <w:rFonts w:hAnsi="Times New Roman" w:cs="Times New Roman" w:eastAsiaTheme="minorEastAsia"/>
                <w:color w:val="000000" w:themeColor="text1"/>
                <w:szCs w:val="24"/>
              </w:rPr>
              <w:t>1.4%</w:t>
            </w:r>
            <w:r>
              <w:rPr>
                <w:rFonts w:cs="Times New Roman" w:hAnsiTheme="minorEastAsia" w:eastAsiaTheme="minorEastAsia"/>
                <w:color w:val="000000" w:themeColor="text1"/>
                <w:szCs w:val="24"/>
              </w:rPr>
              <w:t>。</w:t>
            </w:r>
          </w:p>
          <w:p>
            <w:pPr>
              <w:pStyle w:val="102"/>
              <w:spacing w:line="360" w:lineRule="auto"/>
              <w:rPr>
                <w:rFonts w:hAnsi="Times New Roman" w:cs="Times New Roman" w:eastAsiaTheme="minorEastAsia"/>
                <w:color w:val="000000" w:themeColor="text1"/>
                <w:szCs w:val="24"/>
              </w:rPr>
            </w:pPr>
            <w:r>
              <w:rPr>
                <w:rFonts w:hAnsi="Times New Roman" w:cs="Times New Roman" w:eastAsiaTheme="minorEastAsia"/>
                <w:color w:val="000000" w:themeColor="text1"/>
                <w:szCs w:val="24"/>
              </w:rPr>
              <w:t>3</w:t>
            </w:r>
            <w:r>
              <w:rPr>
                <w:rFonts w:cs="Times New Roman" w:hAnsiTheme="minorEastAsia" w:eastAsiaTheme="minorEastAsia"/>
                <w:color w:val="000000" w:themeColor="text1"/>
                <w:szCs w:val="24"/>
              </w:rPr>
              <w:t>、环境空气主要污染物达标状况</w:t>
            </w:r>
          </w:p>
          <w:p>
            <w:pPr>
              <w:pStyle w:val="102"/>
              <w:spacing w:line="360" w:lineRule="auto"/>
              <w:rPr>
                <w:rFonts w:hAnsi="Times New Roman" w:cs="Times New Roman" w:eastAsiaTheme="minorEastAsia"/>
                <w:color w:val="000000" w:themeColor="text1"/>
                <w:szCs w:val="24"/>
              </w:rPr>
            </w:pPr>
            <w:r>
              <w:rPr>
                <w:rFonts w:hAnsi="Times New Roman" w:cs="Times New Roman" w:eastAsiaTheme="minorEastAsia"/>
                <w:color w:val="000000" w:themeColor="text1"/>
                <w:szCs w:val="24"/>
              </w:rPr>
              <w:t>2017</w:t>
            </w:r>
            <w:r>
              <w:rPr>
                <w:rFonts w:cs="Times New Roman" w:hAnsiTheme="minorEastAsia" w:eastAsiaTheme="minorEastAsia"/>
                <w:color w:val="000000" w:themeColor="text1"/>
                <w:szCs w:val="24"/>
              </w:rPr>
              <w:t>年杨凌示范区环境空气质量综合指数为</w:t>
            </w:r>
            <w:r>
              <w:rPr>
                <w:rFonts w:hAnsi="Times New Roman" w:cs="Times New Roman" w:eastAsiaTheme="minorEastAsia"/>
                <w:color w:val="000000" w:themeColor="text1"/>
                <w:szCs w:val="24"/>
              </w:rPr>
              <w:t>6.00</w:t>
            </w:r>
            <w:r>
              <w:rPr>
                <w:rFonts w:cs="Times New Roman" w:hAnsiTheme="minorEastAsia" w:eastAsiaTheme="minorEastAsia"/>
                <w:color w:val="000000" w:themeColor="text1"/>
                <w:szCs w:val="24"/>
              </w:rPr>
              <w:t>，位列关中八个地区第三。</w:t>
            </w:r>
          </w:p>
          <w:p>
            <w:pPr>
              <w:pStyle w:val="102"/>
              <w:spacing w:line="360" w:lineRule="auto"/>
              <w:rPr>
                <w:rFonts w:hAnsi="Times New Roman" w:cs="Times New Roman" w:eastAsiaTheme="minorEastAsia"/>
                <w:color w:val="000000" w:themeColor="text1"/>
                <w:szCs w:val="24"/>
              </w:rPr>
            </w:pPr>
            <w:r>
              <w:rPr>
                <w:rFonts w:hAnsi="Times New Roman" w:cs="Times New Roman" w:eastAsiaTheme="minorEastAsia"/>
                <w:color w:val="000000" w:themeColor="text1"/>
                <w:szCs w:val="24"/>
              </w:rPr>
              <w:t>2017</w:t>
            </w:r>
            <w:r>
              <w:rPr>
                <w:rFonts w:cs="Times New Roman" w:hAnsiTheme="minorEastAsia" w:eastAsiaTheme="minorEastAsia"/>
                <w:color w:val="000000" w:themeColor="text1"/>
                <w:szCs w:val="24"/>
              </w:rPr>
              <w:t>年，</w:t>
            </w:r>
            <w:r>
              <w:rPr>
                <w:rFonts w:hAnsi="Times New Roman" w:cs="Times New Roman" w:eastAsiaTheme="minorEastAsia"/>
                <w:color w:val="000000" w:themeColor="text1"/>
                <w:szCs w:val="24"/>
              </w:rPr>
              <w:t>SO</w:t>
            </w:r>
            <w:r>
              <w:rPr>
                <w:rFonts w:hAnsi="Times New Roman" w:cs="Times New Roman" w:eastAsiaTheme="minorEastAsia"/>
                <w:color w:val="000000" w:themeColor="text1"/>
                <w:szCs w:val="24"/>
                <w:vertAlign w:val="subscript"/>
              </w:rPr>
              <w:t>2</w:t>
            </w:r>
            <w:r>
              <w:rPr>
                <w:rFonts w:cs="Times New Roman" w:hAnsiTheme="minorEastAsia" w:eastAsiaTheme="minorEastAsia"/>
                <w:color w:val="000000" w:themeColor="text1"/>
                <w:szCs w:val="24"/>
              </w:rPr>
              <w:t>年均浓度为</w:t>
            </w:r>
            <w:r>
              <w:rPr>
                <w:rFonts w:hAnsi="Times New Roman" w:cs="Times New Roman" w:eastAsiaTheme="minorEastAsia"/>
                <w:color w:val="000000" w:themeColor="text1"/>
                <w:szCs w:val="24"/>
              </w:rPr>
              <w:t>14µg/m</w:t>
            </w:r>
            <w:r>
              <w:rPr>
                <w:rFonts w:hAnsi="Times New Roman" w:cs="Times New Roman" w:eastAsiaTheme="minorEastAsia"/>
                <w:color w:val="000000" w:themeColor="text1"/>
                <w:szCs w:val="24"/>
                <w:vertAlign w:val="superscript"/>
              </w:rPr>
              <w:t>3</w:t>
            </w:r>
            <w:r>
              <w:rPr>
                <w:rFonts w:cs="Times New Roman" w:hAnsiTheme="minorEastAsia" w:eastAsiaTheme="minorEastAsia"/>
                <w:color w:val="000000" w:themeColor="text1"/>
                <w:szCs w:val="24"/>
              </w:rPr>
              <w:t>，</w:t>
            </w:r>
            <w:r>
              <w:rPr>
                <w:rFonts w:hAnsi="Times New Roman" w:cs="Times New Roman" w:eastAsiaTheme="minorEastAsia"/>
                <w:color w:val="000000" w:themeColor="text1"/>
                <w:szCs w:val="24"/>
              </w:rPr>
              <w:t>NO</w:t>
            </w:r>
            <w:r>
              <w:rPr>
                <w:rFonts w:hAnsi="Times New Roman" w:cs="Times New Roman" w:eastAsiaTheme="minorEastAsia"/>
                <w:color w:val="000000" w:themeColor="text1"/>
                <w:szCs w:val="24"/>
                <w:vertAlign w:val="subscript"/>
              </w:rPr>
              <w:t>2</w:t>
            </w:r>
            <w:r>
              <w:rPr>
                <w:rFonts w:cs="Times New Roman" w:hAnsiTheme="minorEastAsia" w:eastAsiaTheme="minorEastAsia"/>
                <w:color w:val="000000" w:themeColor="text1"/>
                <w:szCs w:val="24"/>
              </w:rPr>
              <w:t>年均浓度为</w:t>
            </w:r>
            <w:r>
              <w:rPr>
                <w:rFonts w:hAnsi="Times New Roman" w:cs="Times New Roman" w:eastAsiaTheme="minorEastAsia"/>
                <w:color w:val="000000" w:themeColor="text1"/>
                <w:szCs w:val="24"/>
              </w:rPr>
              <w:t>34µg/m</w:t>
            </w:r>
            <w:r>
              <w:rPr>
                <w:rFonts w:hAnsi="Times New Roman" w:cs="Times New Roman" w:eastAsiaTheme="minorEastAsia"/>
                <w:color w:val="000000" w:themeColor="text1"/>
                <w:szCs w:val="24"/>
                <w:vertAlign w:val="superscript"/>
              </w:rPr>
              <w:t>3</w:t>
            </w:r>
            <w:r>
              <w:rPr>
                <w:rFonts w:cs="Times New Roman" w:hAnsiTheme="minorEastAsia" w:eastAsiaTheme="minorEastAsia"/>
                <w:color w:val="000000" w:themeColor="text1"/>
                <w:szCs w:val="24"/>
              </w:rPr>
              <w:t>，</w:t>
            </w:r>
            <w:r>
              <w:rPr>
                <w:rFonts w:hAnsi="Times New Roman" w:cs="Times New Roman" w:eastAsiaTheme="minorEastAsia"/>
                <w:color w:val="000000" w:themeColor="text1"/>
                <w:szCs w:val="24"/>
              </w:rPr>
              <w:t>CO</w:t>
            </w:r>
            <w:r>
              <w:rPr>
                <w:rFonts w:cs="Times New Roman" w:hAnsiTheme="minorEastAsia" w:eastAsiaTheme="minorEastAsia"/>
                <w:color w:val="000000" w:themeColor="text1"/>
                <w:szCs w:val="24"/>
              </w:rPr>
              <w:t>第</w:t>
            </w:r>
            <w:r>
              <w:rPr>
                <w:rFonts w:hAnsi="Times New Roman" w:cs="Times New Roman" w:eastAsiaTheme="minorEastAsia"/>
                <w:color w:val="000000" w:themeColor="text1"/>
                <w:szCs w:val="24"/>
              </w:rPr>
              <w:t>95</w:t>
            </w:r>
            <w:r>
              <w:rPr>
                <w:rFonts w:cs="Times New Roman" w:hAnsiTheme="minorEastAsia" w:eastAsiaTheme="minorEastAsia"/>
                <w:color w:val="000000" w:themeColor="text1"/>
                <w:szCs w:val="24"/>
              </w:rPr>
              <w:t>百分位</w:t>
            </w:r>
            <w:r>
              <w:rPr>
                <w:rFonts w:hAnsi="Times New Roman" w:cs="Times New Roman" w:eastAsiaTheme="minorEastAsia"/>
                <w:color w:val="000000" w:themeColor="text1"/>
                <w:szCs w:val="24"/>
              </w:rPr>
              <w:t>24</w:t>
            </w:r>
            <w:r>
              <w:rPr>
                <w:rFonts w:cs="Times New Roman" w:hAnsiTheme="minorEastAsia" w:eastAsiaTheme="minorEastAsia"/>
                <w:color w:val="000000" w:themeColor="text1"/>
                <w:szCs w:val="24"/>
              </w:rPr>
              <w:t>小时平均浓度为</w:t>
            </w:r>
            <w:r>
              <w:rPr>
                <w:rFonts w:hAnsi="Times New Roman" w:cs="Times New Roman" w:eastAsiaTheme="minorEastAsia"/>
                <w:color w:val="000000" w:themeColor="text1"/>
                <w:szCs w:val="24"/>
              </w:rPr>
              <w:t>2.4mg/m</w:t>
            </w:r>
            <w:r>
              <w:rPr>
                <w:rFonts w:hAnsi="Times New Roman" w:cs="Times New Roman" w:eastAsiaTheme="minorEastAsia"/>
                <w:color w:val="000000" w:themeColor="text1"/>
                <w:szCs w:val="24"/>
                <w:vertAlign w:val="superscript"/>
              </w:rPr>
              <w:t>3</w:t>
            </w:r>
            <w:r>
              <w:rPr>
                <w:rFonts w:cs="Times New Roman" w:hAnsiTheme="minorEastAsia" w:eastAsiaTheme="minorEastAsia"/>
                <w:color w:val="000000" w:themeColor="text1"/>
                <w:szCs w:val="24"/>
              </w:rPr>
              <w:t>，均到达均达到国家环境空气质量二级标准。</w:t>
            </w:r>
          </w:p>
          <w:p>
            <w:pPr>
              <w:pStyle w:val="102"/>
              <w:spacing w:line="360" w:lineRule="auto"/>
              <w:rPr>
                <w:rFonts w:hAnsi="Times New Roman" w:cs="Times New Roman" w:eastAsiaTheme="minorEastAsia"/>
                <w:color w:val="000000" w:themeColor="text1"/>
                <w:szCs w:val="24"/>
              </w:rPr>
            </w:pPr>
            <w:r>
              <w:rPr>
                <w:rFonts w:hAnsi="Times New Roman" w:cs="Times New Roman" w:eastAsiaTheme="minorEastAsia"/>
                <w:color w:val="000000" w:themeColor="text1"/>
                <w:szCs w:val="24"/>
              </w:rPr>
              <w:t>O3-8h</w:t>
            </w:r>
            <w:r>
              <w:rPr>
                <w:rFonts w:cs="Times New Roman" w:hAnsiTheme="minorEastAsia" w:eastAsiaTheme="minorEastAsia"/>
                <w:color w:val="000000" w:themeColor="text1"/>
                <w:szCs w:val="24"/>
              </w:rPr>
              <w:t>第</w:t>
            </w:r>
            <w:r>
              <w:rPr>
                <w:rFonts w:hAnsi="Times New Roman" w:cs="Times New Roman" w:eastAsiaTheme="minorEastAsia"/>
                <w:color w:val="000000" w:themeColor="text1"/>
                <w:szCs w:val="24"/>
              </w:rPr>
              <w:t>90</w:t>
            </w:r>
            <w:r>
              <w:rPr>
                <w:rFonts w:cs="Times New Roman" w:hAnsiTheme="minorEastAsia" w:eastAsiaTheme="minorEastAsia"/>
                <w:color w:val="000000" w:themeColor="text1"/>
                <w:szCs w:val="24"/>
              </w:rPr>
              <w:t>百分位日最大</w:t>
            </w:r>
            <w:r>
              <w:rPr>
                <w:rFonts w:hAnsi="Times New Roman" w:cs="Times New Roman" w:eastAsiaTheme="minorEastAsia"/>
                <w:color w:val="000000" w:themeColor="text1"/>
                <w:szCs w:val="24"/>
              </w:rPr>
              <w:t>8</w:t>
            </w:r>
            <w:r>
              <w:rPr>
                <w:rFonts w:cs="Times New Roman" w:hAnsiTheme="minorEastAsia" w:eastAsiaTheme="minorEastAsia"/>
                <w:color w:val="000000" w:themeColor="text1"/>
                <w:szCs w:val="24"/>
              </w:rPr>
              <w:t>小时均值为</w:t>
            </w:r>
            <w:r>
              <w:rPr>
                <w:rFonts w:hAnsi="Times New Roman" w:cs="Times New Roman" w:eastAsiaTheme="minorEastAsia"/>
                <w:color w:val="000000" w:themeColor="text1"/>
                <w:szCs w:val="24"/>
              </w:rPr>
              <w:t>168µg/ m</w:t>
            </w:r>
            <w:r>
              <w:rPr>
                <w:rFonts w:hAnsi="Times New Roman" w:cs="Times New Roman" w:eastAsiaTheme="minorEastAsia"/>
                <w:color w:val="000000" w:themeColor="text1"/>
                <w:szCs w:val="24"/>
                <w:vertAlign w:val="superscript"/>
              </w:rPr>
              <w:t>3</w:t>
            </w:r>
            <w:r>
              <w:rPr>
                <w:rFonts w:cs="Times New Roman" w:hAnsiTheme="minorEastAsia" w:eastAsiaTheme="minorEastAsia"/>
                <w:color w:val="000000" w:themeColor="text1"/>
                <w:szCs w:val="24"/>
              </w:rPr>
              <w:t>，可吸入颗粒物（</w:t>
            </w:r>
            <w:r>
              <w:rPr>
                <w:rFonts w:hAnsi="Times New Roman" w:cs="Times New Roman" w:eastAsiaTheme="minorEastAsia"/>
                <w:color w:val="000000" w:themeColor="text1"/>
                <w:szCs w:val="24"/>
              </w:rPr>
              <w:t>PM</w:t>
            </w:r>
            <w:r>
              <w:rPr>
                <w:rFonts w:hAnsi="Times New Roman" w:cs="Times New Roman" w:eastAsiaTheme="minorEastAsia"/>
                <w:color w:val="000000" w:themeColor="text1"/>
                <w:szCs w:val="24"/>
                <w:vertAlign w:val="subscript"/>
              </w:rPr>
              <w:t>10</w:t>
            </w:r>
            <w:r>
              <w:rPr>
                <w:rFonts w:cs="Times New Roman" w:hAnsiTheme="minorEastAsia" w:eastAsiaTheme="minorEastAsia"/>
                <w:color w:val="000000" w:themeColor="text1"/>
                <w:szCs w:val="24"/>
              </w:rPr>
              <w:t>）年均浓度为</w:t>
            </w:r>
            <w:r>
              <w:rPr>
                <w:rFonts w:hAnsi="Times New Roman" w:cs="Times New Roman" w:eastAsiaTheme="minorEastAsia"/>
                <w:color w:val="000000" w:themeColor="text1"/>
                <w:szCs w:val="24"/>
              </w:rPr>
              <w:t>113µg/m</w:t>
            </w:r>
            <w:r>
              <w:rPr>
                <w:rFonts w:hAnsi="Times New Roman" w:cs="Times New Roman" w:eastAsiaTheme="minorEastAsia"/>
                <w:color w:val="000000" w:themeColor="text1"/>
                <w:szCs w:val="24"/>
                <w:vertAlign w:val="superscript"/>
              </w:rPr>
              <w:t>3</w:t>
            </w:r>
            <w:r>
              <w:rPr>
                <w:rFonts w:cs="Times New Roman" w:hAnsiTheme="minorEastAsia" w:eastAsiaTheme="minorEastAsia"/>
                <w:color w:val="000000" w:themeColor="text1"/>
                <w:szCs w:val="24"/>
              </w:rPr>
              <w:t>，</w:t>
            </w:r>
            <w:r>
              <w:rPr>
                <w:rFonts w:hAnsi="Times New Roman" w:cs="Times New Roman" w:eastAsiaTheme="minorEastAsia"/>
                <w:color w:val="000000" w:themeColor="text1"/>
                <w:szCs w:val="24"/>
              </w:rPr>
              <w:t>PM</w:t>
            </w:r>
            <w:r>
              <w:rPr>
                <w:rFonts w:hAnsi="Times New Roman" w:cs="Times New Roman" w:eastAsiaTheme="minorEastAsia"/>
                <w:color w:val="000000" w:themeColor="text1"/>
                <w:szCs w:val="24"/>
                <w:vertAlign w:val="subscript"/>
              </w:rPr>
              <w:t>2.5</w:t>
            </w:r>
            <w:r>
              <w:rPr>
                <w:rFonts w:cs="Times New Roman" w:hAnsiTheme="minorEastAsia" w:eastAsiaTheme="minorEastAsia"/>
                <w:color w:val="000000" w:themeColor="text1"/>
                <w:szCs w:val="24"/>
              </w:rPr>
              <w:t>年均浓度为</w:t>
            </w:r>
            <w:r>
              <w:rPr>
                <w:rFonts w:hAnsi="Times New Roman" w:cs="Times New Roman" w:eastAsiaTheme="minorEastAsia"/>
                <w:color w:val="000000" w:themeColor="text1"/>
                <w:szCs w:val="24"/>
              </w:rPr>
              <w:t>58µg/m</w:t>
            </w:r>
            <w:r>
              <w:rPr>
                <w:rFonts w:hAnsi="Times New Roman" w:cs="Times New Roman" w:eastAsiaTheme="minorEastAsia"/>
                <w:color w:val="000000" w:themeColor="text1"/>
                <w:szCs w:val="24"/>
                <w:vertAlign w:val="superscript"/>
              </w:rPr>
              <w:t>3</w:t>
            </w:r>
            <w:r>
              <w:rPr>
                <w:rFonts w:cs="Times New Roman" w:hAnsiTheme="minorEastAsia" w:eastAsiaTheme="minorEastAsia"/>
                <w:color w:val="000000" w:themeColor="text1"/>
                <w:szCs w:val="24"/>
              </w:rPr>
              <w:t>，均超过国家环境空气质量二级标准，超标倍数分别为</w:t>
            </w:r>
            <w:r>
              <w:rPr>
                <w:rFonts w:hAnsi="Times New Roman" w:cs="Times New Roman" w:eastAsiaTheme="minorEastAsia"/>
                <w:color w:val="000000" w:themeColor="text1"/>
                <w:szCs w:val="24"/>
              </w:rPr>
              <w:t>0.05</w:t>
            </w:r>
            <w:r>
              <w:rPr>
                <w:rFonts w:cs="Times New Roman" w:hAnsiTheme="minorEastAsia" w:eastAsiaTheme="minorEastAsia"/>
                <w:color w:val="000000" w:themeColor="text1"/>
                <w:szCs w:val="24"/>
              </w:rPr>
              <w:t>、</w:t>
            </w:r>
            <w:r>
              <w:rPr>
                <w:rFonts w:hAnsi="Times New Roman" w:cs="Times New Roman" w:eastAsiaTheme="minorEastAsia"/>
                <w:color w:val="000000" w:themeColor="text1"/>
                <w:szCs w:val="24"/>
              </w:rPr>
              <w:t>0.61</w:t>
            </w:r>
            <w:r>
              <w:rPr>
                <w:rFonts w:cs="Times New Roman" w:hAnsiTheme="minorEastAsia" w:eastAsiaTheme="minorEastAsia"/>
                <w:color w:val="000000" w:themeColor="text1"/>
                <w:szCs w:val="24"/>
              </w:rPr>
              <w:t>和</w:t>
            </w:r>
            <w:r>
              <w:rPr>
                <w:rFonts w:hAnsi="Times New Roman" w:cs="Times New Roman" w:eastAsiaTheme="minorEastAsia"/>
                <w:color w:val="000000" w:themeColor="text1"/>
                <w:szCs w:val="24"/>
              </w:rPr>
              <w:t>0.66</w:t>
            </w:r>
            <w:r>
              <w:rPr>
                <w:rFonts w:cs="Times New Roman" w:hAnsiTheme="minorEastAsia" w:eastAsiaTheme="minorEastAsia"/>
                <w:color w:val="000000" w:themeColor="text1"/>
                <w:szCs w:val="24"/>
              </w:rPr>
              <w:t>。</w:t>
            </w:r>
          </w:p>
          <w:p>
            <w:pPr>
              <w:pStyle w:val="102"/>
              <w:spacing w:line="360" w:lineRule="auto"/>
              <w:rPr>
                <w:rFonts w:hAnsi="Times New Roman" w:cs="Times New Roman" w:eastAsiaTheme="minorEastAsia"/>
                <w:color w:val="000000" w:themeColor="text1"/>
                <w:szCs w:val="24"/>
              </w:rPr>
            </w:pPr>
            <w:r>
              <w:rPr>
                <w:rFonts w:hAnsi="Times New Roman" w:cs="Times New Roman" w:eastAsiaTheme="minorEastAsia"/>
                <w:color w:val="000000" w:themeColor="text1"/>
                <w:szCs w:val="24"/>
              </w:rPr>
              <w:t>4</w:t>
            </w:r>
            <w:r>
              <w:rPr>
                <w:rFonts w:cs="Times New Roman" w:hAnsiTheme="minorEastAsia" w:eastAsiaTheme="minorEastAsia"/>
                <w:color w:val="000000" w:themeColor="text1"/>
                <w:szCs w:val="24"/>
              </w:rPr>
              <w:t>、与</w:t>
            </w:r>
            <w:r>
              <w:rPr>
                <w:rFonts w:hAnsi="Times New Roman" w:cs="Times New Roman" w:eastAsiaTheme="minorEastAsia"/>
                <w:color w:val="000000" w:themeColor="text1"/>
                <w:szCs w:val="24"/>
              </w:rPr>
              <w:t>2016</w:t>
            </w:r>
            <w:r>
              <w:rPr>
                <w:rFonts w:cs="Times New Roman" w:hAnsiTheme="minorEastAsia" w:eastAsiaTheme="minorEastAsia"/>
                <w:color w:val="000000" w:themeColor="text1"/>
                <w:szCs w:val="24"/>
              </w:rPr>
              <w:t>年同期相比</w:t>
            </w:r>
          </w:p>
          <w:p>
            <w:pPr>
              <w:pStyle w:val="102"/>
              <w:spacing w:line="360" w:lineRule="auto"/>
              <w:rPr>
                <w:rFonts w:hAnsi="Times New Roman" w:cs="Times New Roman" w:eastAsiaTheme="minorEastAsia"/>
                <w:color w:val="000000" w:themeColor="text1"/>
                <w:szCs w:val="24"/>
              </w:rPr>
            </w:pPr>
            <w:r>
              <w:rPr>
                <w:rFonts w:hAnsi="Times New Roman" w:cs="Times New Roman" w:eastAsiaTheme="minorEastAsia"/>
                <w:color w:val="000000" w:themeColor="text1"/>
                <w:szCs w:val="24"/>
              </w:rPr>
              <w:t>2017</w:t>
            </w:r>
            <w:r>
              <w:rPr>
                <w:rFonts w:cs="Times New Roman" w:hAnsiTheme="minorEastAsia" w:eastAsiaTheme="minorEastAsia"/>
                <w:color w:val="000000" w:themeColor="text1"/>
                <w:szCs w:val="24"/>
              </w:rPr>
              <w:t>年，优良天数较去年增加</w:t>
            </w:r>
            <w:r>
              <w:rPr>
                <w:rFonts w:hAnsi="Times New Roman" w:cs="Times New Roman" w:eastAsiaTheme="minorEastAsia"/>
                <w:color w:val="000000" w:themeColor="text1"/>
                <w:szCs w:val="24"/>
              </w:rPr>
              <w:t>11</w:t>
            </w:r>
            <w:r>
              <w:rPr>
                <w:rFonts w:cs="Times New Roman" w:hAnsiTheme="minorEastAsia" w:eastAsiaTheme="minorEastAsia"/>
                <w:color w:val="000000" w:themeColor="text1"/>
                <w:szCs w:val="24"/>
              </w:rPr>
              <w:t>天，</w:t>
            </w:r>
            <w:r>
              <w:rPr>
                <w:rFonts w:hAnsi="Times New Roman" w:cs="Times New Roman" w:eastAsiaTheme="minorEastAsia"/>
                <w:color w:val="000000" w:themeColor="text1"/>
                <w:szCs w:val="24"/>
              </w:rPr>
              <w:t>SO</w:t>
            </w:r>
            <w:r>
              <w:rPr>
                <w:rFonts w:hAnsi="Times New Roman" w:cs="Times New Roman" w:eastAsiaTheme="minorEastAsia"/>
                <w:color w:val="000000" w:themeColor="text1"/>
                <w:szCs w:val="24"/>
                <w:vertAlign w:val="subscript"/>
              </w:rPr>
              <w:t>2</w:t>
            </w:r>
            <w:r>
              <w:rPr>
                <w:rFonts w:cs="Times New Roman" w:hAnsiTheme="minorEastAsia" w:eastAsiaTheme="minorEastAsia"/>
                <w:color w:val="000000" w:themeColor="text1"/>
                <w:szCs w:val="24"/>
              </w:rPr>
              <w:t>、</w:t>
            </w:r>
            <w:r>
              <w:rPr>
                <w:rFonts w:hAnsi="Times New Roman" w:cs="Times New Roman" w:eastAsiaTheme="minorEastAsia"/>
                <w:color w:val="000000" w:themeColor="text1"/>
                <w:szCs w:val="24"/>
              </w:rPr>
              <w:t>CO</w:t>
            </w:r>
            <w:r>
              <w:rPr>
                <w:rFonts w:cs="Times New Roman" w:hAnsiTheme="minorEastAsia" w:eastAsiaTheme="minorEastAsia"/>
                <w:color w:val="000000" w:themeColor="text1"/>
                <w:szCs w:val="24"/>
              </w:rPr>
              <w:t>、</w:t>
            </w:r>
            <w:r>
              <w:rPr>
                <w:rFonts w:hAnsi="Times New Roman" w:cs="Times New Roman" w:eastAsiaTheme="minorEastAsia"/>
                <w:color w:val="000000" w:themeColor="text1"/>
                <w:szCs w:val="24"/>
              </w:rPr>
              <w:t>PM</w:t>
            </w:r>
            <w:r>
              <w:rPr>
                <w:rFonts w:hAnsi="Times New Roman" w:cs="Times New Roman" w:eastAsiaTheme="minorEastAsia"/>
                <w:color w:val="000000" w:themeColor="text1"/>
                <w:szCs w:val="24"/>
                <w:vertAlign w:val="subscript"/>
              </w:rPr>
              <w:t>10</w:t>
            </w:r>
            <w:r>
              <w:rPr>
                <w:rFonts w:cs="Times New Roman" w:hAnsiTheme="minorEastAsia" w:eastAsiaTheme="minorEastAsia"/>
                <w:color w:val="000000" w:themeColor="text1"/>
                <w:szCs w:val="24"/>
              </w:rPr>
              <w:t>和</w:t>
            </w:r>
            <w:r>
              <w:rPr>
                <w:rFonts w:hAnsi="Times New Roman" w:cs="Times New Roman" w:eastAsiaTheme="minorEastAsia"/>
                <w:color w:val="000000" w:themeColor="text1"/>
                <w:szCs w:val="24"/>
              </w:rPr>
              <w:t>PM</w:t>
            </w:r>
            <w:r>
              <w:rPr>
                <w:rFonts w:hAnsi="Times New Roman" w:cs="Times New Roman" w:eastAsiaTheme="minorEastAsia"/>
                <w:color w:val="000000" w:themeColor="text1"/>
                <w:szCs w:val="24"/>
                <w:vertAlign w:val="subscript"/>
              </w:rPr>
              <w:t>2.5</w:t>
            </w:r>
            <w:r>
              <w:rPr>
                <w:rFonts w:cs="Times New Roman" w:hAnsiTheme="minorEastAsia" w:eastAsiaTheme="minorEastAsia"/>
                <w:color w:val="000000" w:themeColor="text1"/>
                <w:szCs w:val="24"/>
              </w:rPr>
              <w:t>平均浓度均有所下降。其中，</w:t>
            </w:r>
            <w:r>
              <w:rPr>
                <w:rFonts w:hAnsi="Times New Roman" w:cs="Times New Roman" w:eastAsiaTheme="minorEastAsia"/>
                <w:color w:val="000000" w:themeColor="text1"/>
                <w:szCs w:val="24"/>
              </w:rPr>
              <w:t>PM</w:t>
            </w:r>
            <w:r>
              <w:rPr>
                <w:rFonts w:hAnsi="Times New Roman" w:cs="Times New Roman" w:eastAsiaTheme="minorEastAsia"/>
                <w:color w:val="000000" w:themeColor="text1"/>
                <w:szCs w:val="24"/>
                <w:vertAlign w:val="subscript"/>
              </w:rPr>
              <w:t>10</w:t>
            </w:r>
            <w:r>
              <w:rPr>
                <w:rFonts w:cs="Times New Roman" w:hAnsiTheme="minorEastAsia" w:eastAsiaTheme="minorEastAsia"/>
                <w:color w:val="000000" w:themeColor="text1"/>
                <w:szCs w:val="24"/>
              </w:rPr>
              <w:t>和</w:t>
            </w:r>
            <w:r>
              <w:rPr>
                <w:rFonts w:hAnsi="Times New Roman" w:cs="Times New Roman" w:eastAsiaTheme="minorEastAsia"/>
                <w:color w:val="000000" w:themeColor="text1"/>
                <w:szCs w:val="24"/>
              </w:rPr>
              <w:t>PM</w:t>
            </w:r>
            <w:r>
              <w:rPr>
                <w:rFonts w:hAnsi="Times New Roman" w:cs="Times New Roman" w:eastAsiaTheme="minorEastAsia"/>
                <w:color w:val="000000" w:themeColor="text1"/>
                <w:szCs w:val="24"/>
                <w:vertAlign w:val="subscript"/>
              </w:rPr>
              <w:t>2.5</w:t>
            </w:r>
            <w:r>
              <w:rPr>
                <w:rFonts w:cs="Times New Roman" w:hAnsiTheme="minorEastAsia" w:eastAsiaTheme="minorEastAsia"/>
                <w:color w:val="000000" w:themeColor="text1"/>
                <w:szCs w:val="24"/>
              </w:rPr>
              <w:t>平均浓度变化明显，较去年同期分别下降了</w:t>
            </w:r>
            <w:r>
              <w:rPr>
                <w:rFonts w:hAnsi="Times New Roman" w:cs="Times New Roman" w:eastAsiaTheme="minorEastAsia"/>
                <w:color w:val="000000" w:themeColor="text1"/>
                <w:szCs w:val="24"/>
              </w:rPr>
              <w:t>7.4%</w:t>
            </w:r>
            <w:r>
              <w:rPr>
                <w:rFonts w:cs="Times New Roman" w:hAnsiTheme="minorEastAsia" w:eastAsiaTheme="minorEastAsia"/>
                <w:color w:val="000000" w:themeColor="text1"/>
                <w:szCs w:val="24"/>
              </w:rPr>
              <w:t>和</w:t>
            </w:r>
            <w:r>
              <w:rPr>
                <w:rFonts w:hAnsi="Times New Roman" w:cs="Times New Roman" w:eastAsiaTheme="minorEastAsia"/>
                <w:color w:val="000000" w:themeColor="text1"/>
                <w:szCs w:val="24"/>
              </w:rPr>
              <w:t>21.6%</w:t>
            </w:r>
            <w:r>
              <w:rPr>
                <w:rFonts w:cs="Times New Roman" w:hAnsiTheme="minorEastAsia" w:eastAsiaTheme="minorEastAsia"/>
                <w:color w:val="000000" w:themeColor="text1"/>
                <w:szCs w:val="24"/>
              </w:rPr>
              <w:t>。</w:t>
            </w:r>
          </w:p>
          <w:p>
            <w:pPr>
              <w:spacing w:line="360" w:lineRule="auto"/>
              <w:ind w:firstLine="480" w:firstLineChars="200"/>
              <w:rPr>
                <w:rFonts w:ascii="Times New Roman" w:cs="Times New Roman" w:hAnsiTheme="minorEastAsia"/>
                <w:color w:val="000000" w:themeColor="text1"/>
                <w:sz w:val="24"/>
              </w:rPr>
            </w:pPr>
            <w:r>
              <w:rPr>
                <w:rFonts w:ascii="Times New Roman" w:cs="Times New Roman" w:hAnsiTheme="minorEastAsia"/>
                <w:color w:val="000000" w:themeColor="text1"/>
                <w:sz w:val="24"/>
              </w:rPr>
              <w:t>由此可以判定，项目所在评价区域为不达标区。</w:t>
            </w:r>
          </w:p>
          <w:p>
            <w:pPr>
              <w:spacing w:line="360" w:lineRule="auto"/>
              <w:ind w:firstLine="482" w:firstLineChars="200"/>
              <w:rPr>
                <w:rFonts w:ascii="Times New Roman" w:hAnsi="Times New Roman" w:cs="Times New Roman"/>
                <w:b/>
                <w:color w:val="000000" w:themeColor="text1"/>
                <w:sz w:val="24"/>
              </w:rPr>
            </w:pPr>
            <w:r>
              <w:rPr>
                <w:rFonts w:ascii="Times New Roman" w:cs="Times New Roman" w:hAnsiTheme="minorEastAsia"/>
                <w:b/>
                <w:color w:val="000000" w:themeColor="text1"/>
                <w:sz w:val="24"/>
              </w:rPr>
              <w:t>二、声环境质量现状</w:t>
            </w:r>
          </w:p>
          <w:p>
            <w:pPr>
              <w:spacing w:line="360" w:lineRule="auto"/>
              <w:ind w:firstLine="480" w:firstLineChars="200"/>
              <w:rPr>
                <w:rFonts w:ascii="Times New Roman" w:hAnsi="Times New Roman" w:cs="Times New Roman"/>
                <w:color w:val="000000" w:themeColor="text1"/>
                <w:sz w:val="24"/>
              </w:rPr>
            </w:pPr>
            <w:r>
              <w:rPr>
                <w:rFonts w:ascii="Times New Roman" w:cs="Times New Roman" w:hAnsiTheme="minorEastAsia"/>
                <w:color w:val="000000" w:themeColor="text1"/>
                <w:sz w:val="24"/>
              </w:rPr>
              <w:t>本项目环境空气质量现状评价依据陕西金盾工程检测有限公司为本项目出示的环境现状监测报告（金盾检测</w:t>
            </w:r>
            <w:r>
              <w:rPr>
                <w:rFonts w:hint="eastAsia" w:ascii="Times New Roman" w:hAnsi="Times New Roman" w:cs="Times New Roman"/>
                <w:color w:val="000000" w:themeColor="text1"/>
                <w:sz w:val="24"/>
              </w:rPr>
              <w:t>（</w:t>
            </w:r>
            <w:r>
              <w:rPr>
                <w:rFonts w:hint="eastAsia" w:ascii="Times New Roman" w:cs="Times New Roman" w:hAnsiTheme="minorEastAsia"/>
                <w:color w:val="000000" w:themeColor="text1"/>
                <w:sz w:val="24"/>
              </w:rPr>
              <w:t>现</w:t>
            </w:r>
            <w:r>
              <w:rPr>
                <w:rFonts w:hint="eastAsia" w:ascii="Times New Roman" w:hAnsi="Times New Roman" w:cs="Times New Roman"/>
                <w:color w:val="000000" w:themeColor="text1"/>
                <w:sz w:val="24"/>
              </w:rPr>
              <w:t>）</w:t>
            </w:r>
            <w:r>
              <w:rPr>
                <w:rFonts w:ascii="Times New Roman" w:cs="Times New Roman" w:hAnsiTheme="minorEastAsia"/>
                <w:color w:val="000000" w:themeColor="text1"/>
                <w:sz w:val="24"/>
              </w:rPr>
              <w:t>第</w:t>
            </w:r>
            <w:r>
              <w:rPr>
                <w:rFonts w:ascii="Times New Roman" w:hAnsi="Times New Roman" w:cs="Times New Roman"/>
                <w:color w:val="000000" w:themeColor="text1"/>
                <w:sz w:val="24"/>
              </w:rPr>
              <w:t>2018094</w:t>
            </w:r>
            <w:r>
              <w:rPr>
                <w:rFonts w:ascii="Times New Roman" w:cs="Times New Roman" w:hAnsiTheme="minorEastAsia"/>
                <w:color w:val="000000" w:themeColor="text1"/>
                <w:sz w:val="24"/>
              </w:rPr>
              <w:t>号）中的数据。</w:t>
            </w:r>
          </w:p>
          <w:p>
            <w:pPr>
              <w:spacing w:line="360" w:lineRule="auto"/>
              <w:ind w:firstLine="482" w:firstLineChars="200"/>
              <w:rPr>
                <w:rFonts w:ascii="Times New Roman" w:hAnsi="Times New Roman" w:cs="Times New Roman"/>
                <w:b/>
                <w:color w:val="000000" w:themeColor="text1"/>
                <w:sz w:val="24"/>
              </w:rPr>
            </w:pPr>
            <w:r>
              <w:rPr>
                <w:rFonts w:ascii="Times New Roman" w:hAnsi="Times New Roman" w:cs="Times New Roman"/>
                <w:b/>
                <w:color w:val="000000" w:themeColor="text1"/>
                <w:sz w:val="24"/>
              </w:rPr>
              <w:t>1</w:t>
            </w:r>
            <w:r>
              <w:rPr>
                <w:rFonts w:ascii="Times New Roman" w:cs="Times New Roman" w:hAnsiTheme="minorEastAsia"/>
                <w:b/>
                <w:color w:val="000000" w:themeColor="text1"/>
                <w:sz w:val="24"/>
              </w:rPr>
              <w:t>、监测单位：</w:t>
            </w:r>
            <w:r>
              <w:rPr>
                <w:rFonts w:ascii="Times New Roman" w:cs="Times New Roman" w:hAnsiTheme="minorEastAsia"/>
                <w:color w:val="000000" w:themeColor="text1"/>
                <w:sz w:val="24"/>
              </w:rPr>
              <w:t>陕西金盾工程检测有限公司。</w:t>
            </w:r>
          </w:p>
          <w:p>
            <w:pPr>
              <w:spacing w:line="360" w:lineRule="auto"/>
              <w:ind w:firstLine="482" w:firstLineChars="200"/>
              <w:rPr>
                <w:rFonts w:ascii="Times New Roman" w:hAnsi="Times New Roman" w:cs="Times New Roman"/>
                <w:b/>
                <w:color w:val="000000" w:themeColor="text1"/>
                <w:sz w:val="24"/>
              </w:rPr>
            </w:pPr>
            <w:r>
              <w:rPr>
                <w:rFonts w:ascii="Times New Roman" w:hAnsi="Times New Roman" w:cs="Times New Roman"/>
                <w:b/>
                <w:color w:val="000000" w:themeColor="text1"/>
                <w:sz w:val="24"/>
              </w:rPr>
              <w:t>2</w:t>
            </w:r>
            <w:r>
              <w:rPr>
                <w:rFonts w:ascii="Times New Roman" w:cs="Times New Roman" w:hAnsiTheme="minorEastAsia"/>
                <w:b/>
                <w:color w:val="000000" w:themeColor="text1"/>
                <w:sz w:val="24"/>
              </w:rPr>
              <w:t>、监测时间：</w:t>
            </w:r>
            <w:r>
              <w:rPr>
                <w:rFonts w:ascii="Times New Roman" w:hAnsi="Times New Roman" w:cs="Times New Roman"/>
                <w:color w:val="000000" w:themeColor="text1"/>
                <w:sz w:val="24"/>
              </w:rPr>
              <w:t>2018</w:t>
            </w:r>
            <w:r>
              <w:rPr>
                <w:rFonts w:ascii="Times New Roman" w:cs="Times New Roman" w:hAnsiTheme="minorEastAsia"/>
                <w:color w:val="000000" w:themeColor="text1"/>
                <w:sz w:val="24"/>
              </w:rPr>
              <w:t>年</w:t>
            </w:r>
            <w:r>
              <w:rPr>
                <w:rFonts w:ascii="Times New Roman" w:hAnsi="Times New Roman" w:cs="Times New Roman"/>
                <w:color w:val="000000" w:themeColor="text1"/>
                <w:sz w:val="24"/>
              </w:rPr>
              <w:t>12</w:t>
            </w:r>
            <w:r>
              <w:rPr>
                <w:rFonts w:ascii="Times New Roman" w:cs="Times New Roman" w:hAnsiTheme="minorEastAsia"/>
                <w:color w:val="000000" w:themeColor="text1"/>
                <w:sz w:val="24"/>
              </w:rPr>
              <w:t>月</w:t>
            </w:r>
            <w:r>
              <w:rPr>
                <w:rFonts w:ascii="Times New Roman" w:hAnsi="Times New Roman" w:cs="Times New Roman"/>
                <w:color w:val="000000" w:themeColor="text1"/>
                <w:sz w:val="24"/>
              </w:rPr>
              <w:t>10</w:t>
            </w:r>
            <w:r>
              <w:rPr>
                <w:rFonts w:ascii="Times New Roman" w:cs="Times New Roman" w:hAnsiTheme="minorEastAsia"/>
                <w:color w:val="000000" w:themeColor="text1"/>
                <w:sz w:val="24"/>
              </w:rPr>
              <w:t>日</w:t>
            </w:r>
            <w:r>
              <w:rPr>
                <w:rFonts w:ascii="Times New Roman" w:hAnsi="Times New Roman" w:cs="Times New Roman"/>
                <w:color w:val="000000" w:themeColor="text1"/>
                <w:sz w:val="24"/>
              </w:rPr>
              <w:t>~2018</w:t>
            </w:r>
            <w:r>
              <w:rPr>
                <w:rFonts w:ascii="Times New Roman" w:cs="Times New Roman" w:hAnsiTheme="minorEastAsia"/>
                <w:color w:val="000000" w:themeColor="text1"/>
                <w:sz w:val="24"/>
              </w:rPr>
              <w:t>年</w:t>
            </w:r>
            <w:r>
              <w:rPr>
                <w:rFonts w:ascii="Times New Roman" w:hAnsi="Times New Roman" w:cs="Times New Roman"/>
                <w:color w:val="000000" w:themeColor="text1"/>
                <w:sz w:val="24"/>
              </w:rPr>
              <w:t>12</w:t>
            </w:r>
            <w:r>
              <w:rPr>
                <w:rFonts w:ascii="Times New Roman" w:cs="Times New Roman" w:hAnsiTheme="minorEastAsia"/>
                <w:color w:val="000000" w:themeColor="text1"/>
                <w:sz w:val="24"/>
              </w:rPr>
              <w:t>月</w:t>
            </w:r>
            <w:r>
              <w:rPr>
                <w:rFonts w:ascii="Times New Roman" w:hAnsi="Times New Roman" w:cs="Times New Roman"/>
                <w:color w:val="000000" w:themeColor="text1"/>
                <w:sz w:val="24"/>
              </w:rPr>
              <w:t>20</w:t>
            </w:r>
            <w:r>
              <w:rPr>
                <w:rFonts w:ascii="Times New Roman" w:cs="Times New Roman" w:hAnsiTheme="minorEastAsia"/>
                <w:color w:val="000000" w:themeColor="text1"/>
                <w:sz w:val="24"/>
              </w:rPr>
              <w:t>日。</w:t>
            </w:r>
          </w:p>
          <w:p>
            <w:pPr>
              <w:spacing w:line="360" w:lineRule="auto"/>
              <w:ind w:firstLine="482" w:firstLineChars="200"/>
              <w:rPr>
                <w:rFonts w:ascii="Times New Roman" w:hAnsi="Times New Roman" w:cs="Times New Roman"/>
                <w:b/>
                <w:color w:val="000000" w:themeColor="text1"/>
                <w:sz w:val="24"/>
              </w:rPr>
            </w:pPr>
            <w:r>
              <w:rPr>
                <w:rFonts w:ascii="Times New Roman" w:hAnsi="Times New Roman" w:cs="Times New Roman"/>
                <w:b/>
                <w:color w:val="000000" w:themeColor="text1"/>
                <w:sz w:val="24"/>
              </w:rPr>
              <w:t>3</w:t>
            </w:r>
            <w:r>
              <w:rPr>
                <w:rFonts w:ascii="Times New Roman" w:cs="Times New Roman" w:hAnsiTheme="minorEastAsia"/>
                <w:b/>
                <w:color w:val="000000" w:themeColor="text1"/>
                <w:sz w:val="24"/>
              </w:rPr>
              <w:t>、监测点位：</w:t>
            </w:r>
            <w:r>
              <w:rPr>
                <w:rFonts w:ascii="Times New Roman" w:cs="Times New Roman" w:hAnsiTheme="minorEastAsia"/>
                <w:color w:val="000000" w:themeColor="text1"/>
                <w:sz w:val="24"/>
              </w:rPr>
              <w:t>项目所在地厂界四周边界、杨凌富海工业园区四周边界及敏感点各布</w:t>
            </w:r>
            <w:r>
              <w:rPr>
                <w:rFonts w:ascii="Times New Roman" w:hAnsi="Times New Roman" w:cs="Times New Roman"/>
                <w:color w:val="000000" w:themeColor="text1"/>
                <w:sz w:val="24"/>
              </w:rPr>
              <w:t>1</w:t>
            </w:r>
            <w:r>
              <w:rPr>
                <w:rFonts w:ascii="Times New Roman" w:cs="Times New Roman" w:hAnsiTheme="minorEastAsia"/>
                <w:color w:val="000000" w:themeColor="text1"/>
                <w:sz w:val="24"/>
              </w:rPr>
              <w:t>个监测点位，共布设</w:t>
            </w:r>
            <w:r>
              <w:rPr>
                <w:rFonts w:ascii="Times New Roman" w:hAnsi="Times New Roman" w:cs="Times New Roman"/>
                <w:color w:val="000000" w:themeColor="text1"/>
                <w:sz w:val="24"/>
              </w:rPr>
              <w:t>9</w:t>
            </w:r>
            <w:r>
              <w:rPr>
                <w:rFonts w:ascii="Times New Roman" w:cs="Times New Roman" w:hAnsiTheme="minorEastAsia"/>
                <w:color w:val="000000" w:themeColor="text1"/>
                <w:sz w:val="24"/>
              </w:rPr>
              <w:t>个监测点位，监测</w:t>
            </w:r>
            <w:r>
              <w:rPr>
                <w:rFonts w:ascii="Times New Roman" w:hAnsi="Times New Roman" w:cs="Times New Roman"/>
                <w:color w:val="000000" w:themeColor="text1"/>
                <w:sz w:val="24"/>
              </w:rPr>
              <w:t>2</w:t>
            </w:r>
            <w:r>
              <w:rPr>
                <w:rFonts w:ascii="Times New Roman" w:cs="Times New Roman" w:hAnsiTheme="minorEastAsia"/>
                <w:color w:val="000000" w:themeColor="text1"/>
                <w:sz w:val="24"/>
              </w:rPr>
              <w:t>天，每天昼间、夜间各</w:t>
            </w:r>
            <w:r>
              <w:rPr>
                <w:rFonts w:ascii="Times New Roman" w:hAnsi="Times New Roman" w:cs="Times New Roman"/>
                <w:color w:val="000000" w:themeColor="text1"/>
                <w:sz w:val="24"/>
              </w:rPr>
              <w:t>1</w:t>
            </w:r>
            <w:r>
              <w:rPr>
                <w:rFonts w:ascii="Times New Roman" w:cs="Times New Roman" w:hAnsiTheme="minorEastAsia"/>
                <w:color w:val="000000" w:themeColor="text1"/>
                <w:sz w:val="24"/>
              </w:rPr>
              <w:t>次。监测点布置见图</w:t>
            </w:r>
            <w:r>
              <w:rPr>
                <w:rFonts w:ascii="Times New Roman" w:hAnsi="Times New Roman" w:cs="Times New Roman"/>
                <w:color w:val="000000" w:themeColor="text1"/>
                <w:sz w:val="24"/>
              </w:rPr>
              <w:t>1</w:t>
            </w:r>
            <w:r>
              <w:rPr>
                <w:rFonts w:ascii="Times New Roman" w:cs="Times New Roman" w:hAnsiTheme="minorEastAsia"/>
                <w:color w:val="000000" w:themeColor="text1"/>
                <w:sz w:val="24"/>
              </w:rPr>
              <w:t>。</w:t>
            </w:r>
          </w:p>
          <w:p>
            <w:pPr>
              <w:spacing w:line="360" w:lineRule="auto"/>
              <w:ind w:firstLine="482" w:firstLineChars="200"/>
              <w:rPr>
                <w:rFonts w:ascii="Times New Roman" w:hAnsi="Times New Roman" w:cs="Times New Roman"/>
                <w:b/>
                <w:color w:val="000000" w:themeColor="text1"/>
                <w:sz w:val="24"/>
              </w:rPr>
            </w:pPr>
            <w:r>
              <w:rPr>
                <w:rFonts w:ascii="Times New Roman" w:hAnsi="Times New Roman" w:cs="Times New Roman"/>
                <w:b/>
                <w:color w:val="000000" w:themeColor="text1"/>
                <w:sz w:val="24"/>
              </w:rPr>
              <w:t>4</w:t>
            </w:r>
            <w:r>
              <w:rPr>
                <w:rFonts w:ascii="Times New Roman" w:cs="Times New Roman" w:hAnsiTheme="minorEastAsia"/>
                <w:b/>
                <w:color w:val="000000" w:themeColor="text1"/>
                <w:sz w:val="24"/>
              </w:rPr>
              <w:t>、监测仪器：</w:t>
            </w:r>
            <w:r>
              <w:rPr>
                <w:rFonts w:ascii="Times New Roman" w:cs="Times New Roman" w:hAnsiTheme="minorEastAsia"/>
                <w:color w:val="000000" w:themeColor="text1"/>
                <w:sz w:val="24"/>
              </w:rPr>
              <w:t>使用</w:t>
            </w:r>
            <w:r>
              <w:rPr>
                <w:rFonts w:ascii="Times New Roman" w:hAnsi="Times New Roman" w:cs="Times New Roman"/>
                <w:color w:val="000000" w:themeColor="text1"/>
                <w:sz w:val="24"/>
              </w:rPr>
              <w:t>AWA5688</w:t>
            </w:r>
            <w:r>
              <w:rPr>
                <w:rFonts w:ascii="Times New Roman" w:cs="Times New Roman" w:hAnsiTheme="minorEastAsia"/>
                <w:color w:val="000000" w:themeColor="text1"/>
                <w:sz w:val="24"/>
              </w:rPr>
              <w:t>型多功能声级计</w:t>
            </w:r>
            <w:r>
              <w:rPr>
                <w:rFonts w:hint="eastAsia" w:ascii="Times New Roman" w:hAnsi="Times New Roman" w:cs="Times New Roman"/>
                <w:color w:val="000000" w:themeColor="text1"/>
                <w:sz w:val="24"/>
              </w:rPr>
              <w:t>（</w:t>
            </w:r>
            <w:r>
              <w:rPr>
                <w:rFonts w:ascii="Times New Roman" w:hAnsi="Times New Roman" w:cs="Times New Roman"/>
                <w:color w:val="000000" w:themeColor="text1"/>
                <w:sz w:val="24"/>
              </w:rPr>
              <w:t>JDJC-YQ-043</w:t>
            </w:r>
            <w:r>
              <w:rPr>
                <w:rFonts w:hint="eastAsia" w:ascii="Times New Roman" w:hAnsi="Times New Roman" w:cs="Times New Roman"/>
                <w:color w:val="000000" w:themeColor="text1"/>
                <w:sz w:val="24"/>
              </w:rPr>
              <w:t>）</w:t>
            </w:r>
            <w:r>
              <w:rPr>
                <w:rFonts w:ascii="Times New Roman" w:cs="Times New Roman" w:hAnsiTheme="minorEastAsia"/>
                <w:color w:val="000000" w:themeColor="text1"/>
                <w:sz w:val="24"/>
              </w:rPr>
              <w:t>、</w:t>
            </w:r>
            <w:r>
              <w:rPr>
                <w:rFonts w:ascii="Times New Roman" w:hAnsi="Times New Roman" w:cs="Times New Roman"/>
                <w:color w:val="000000" w:themeColor="text1"/>
                <w:sz w:val="24"/>
              </w:rPr>
              <w:t>AWA6221A</w:t>
            </w:r>
            <w:r>
              <w:rPr>
                <w:rFonts w:ascii="Times New Roman" w:cs="Times New Roman" w:hAnsiTheme="minorEastAsia"/>
                <w:color w:val="000000" w:themeColor="text1"/>
                <w:sz w:val="24"/>
              </w:rPr>
              <w:t>声级校准器</w:t>
            </w:r>
            <w:r>
              <w:rPr>
                <w:rFonts w:hint="eastAsia" w:ascii="Times New Roman" w:hAnsi="Times New Roman" w:cs="Times New Roman"/>
                <w:color w:val="000000" w:themeColor="text1"/>
                <w:sz w:val="24"/>
              </w:rPr>
              <w:t>（</w:t>
            </w:r>
            <w:r>
              <w:rPr>
                <w:rFonts w:ascii="Times New Roman" w:hAnsi="Times New Roman" w:cs="Times New Roman"/>
                <w:color w:val="000000" w:themeColor="text1"/>
                <w:sz w:val="24"/>
              </w:rPr>
              <w:t>JDJC-YQ-044</w:t>
            </w:r>
            <w:r>
              <w:rPr>
                <w:rFonts w:hint="eastAsia" w:ascii="Times New Roman" w:hAnsi="Times New Roman" w:cs="Times New Roman"/>
                <w:color w:val="000000" w:themeColor="text1"/>
                <w:sz w:val="24"/>
              </w:rPr>
              <w:t>）</w:t>
            </w:r>
            <w:r>
              <w:rPr>
                <w:rFonts w:hint="eastAsia" w:ascii="Times New Roman" w:cs="Times New Roman" w:hAnsiTheme="minorEastAsia"/>
                <w:color w:val="000000" w:themeColor="text1"/>
                <w:sz w:val="24"/>
              </w:rPr>
              <w:t>。</w:t>
            </w:r>
          </w:p>
          <w:p>
            <w:pPr>
              <w:spacing w:line="360" w:lineRule="auto"/>
              <w:ind w:firstLine="482" w:firstLineChars="200"/>
              <w:rPr>
                <w:rFonts w:ascii="Times New Roman" w:hAnsi="Times New Roman" w:cs="Times New Roman"/>
                <w:b/>
                <w:color w:val="000000" w:themeColor="text1"/>
                <w:sz w:val="24"/>
              </w:rPr>
            </w:pPr>
            <w:r>
              <w:rPr>
                <w:rFonts w:ascii="Times New Roman" w:hAnsi="Times New Roman" w:cs="Times New Roman"/>
                <w:b/>
                <w:color w:val="000000" w:themeColor="text1"/>
                <w:sz w:val="24"/>
              </w:rPr>
              <w:t>5</w:t>
            </w:r>
            <w:r>
              <w:rPr>
                <w:rFonts w:ascii="Times New Roman" w:cs="Times New Roman" w:hAnsiTheme="minorEastAsia"/>
                <w:b/>
                <w:color w:val="000000" w:themeColor="text1"/>
                <w:sz w:val="24"/>
              </w:rPr>
              <w:t>、监测结果：</w:t>
            </w:r>
            <w:r>
              <w:rPr>
                <w:rFonts w:ascii="Times New Roman" w:cs="Times New Roman" w:hAnsiTheme="minorEastAsia"/>
                <w:color w:val="000000" w:themeColor="text1"/>
                <w:sz w:val="24"/>
              </w:rPr>
              <w:t>监测结果见表</w:t>
            </w:r>
            <w:r>
              <w:rPr>
                <w:rFonts w:hint="eastAsia" w:ascii="Times New Roman" w:hAnsi="Times New Roman" w:cs="Times New Roman"/>
                <w:color w:val="000000" w:themeColor="text1"/>
                <w:sz w:val="24"/>
              </w:rPr>
              <w:t>11</w:t>
            </w:r>
            <w:r>
              <w:rPr>
                <w:rFonts w:ascii="Times New Roman" w:cs="Times New Roman" w:hAnsiTheme="minorEastAsia"/>
                <w:color w:val="000000" w:themeColor="text1"/>
                <w:sz w:val="24"/>
              </w:rPr>
              <w:t>。</w:t>
            </w:r>
          </w:p>
          <w:p>
            <w:pPr>
              <w:adjustRightInd w:val="0"/>
              <w:snapToGrid w:val="0"/>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表</w:t>
            </w:r>
            <w:r>
              <w:rPr>
                <w:rFonts w:ascii="Times New Roman" w:hAnsi="Times New Roman" w:cs="Times New Roman"/>
                <w:b/>
                <w:color w:val="000000" w:themeColor="text1"/>
                <w:szCs w:val="21"/>
              </w:rPr>
              <w:t>1</w:t>
            </w:r>
            <w:r>
              <w:rPr>
                <w:rFonts w:hint="eastAsia" w:ascii="Times New Roman" w:hAnsi="Times New Roman" w:cs="Times New Roman"/>
                <w:b/>
                <w:color w:val="000000" w:themeColor="text1"/>
                <w:szCs w:val="21"/>
              </w:rPr>
              <w:t>1</w:t>
            </w:r>
            <w:r>
              <w:rPr>
                <w:rFonts w:ascii="Times New Roman" w:hAnsi="Times New Roman" w:cs="Times New Roman"/>
                <w:b/>
                <w:color w:val="000000" w:themeColor="text1"/>
                <w:szCs w:val="21"/>
              </w:rPr>
              <w:t xml:space="preserve">  </w:t>
            </w:r>
            <w:r>
              <w:rPr>
                <w:rFonts w:ascii="Times New Roman" w:cs="Times New Roman" w:hAnsiTheme="minorEastAsia"/>
                <w:b/>
                <w:color w:val="000000" w:themeColor="text1"/>
                <w:szCs w:val="21"/>
              </w:rPr>
              <w:t>声环境质量现状结果</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585"/>
              <w:gridCol w:w="2656"/>
              <w:gridCol w:w="1118"/>
              <w:gridCol w:w="1122"/>
              <w:gridCol w:w="1117"/>
              <w:gridCol w:w="1120"/>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trPr>
              <w:tc>
                <w:tcPr>
                  <w:tcW w:w="343" w:type="pct"/>
                  <w:vMerge w:val="restart"/>
                  <w:tcBorders>
                    <w:top w:val="single" w:color="auto" w:sz="12" w:space="0"/>
                    <w:left w:val="single" w:color="auto" w:sz="12" w:space="0"/>
                  </w:tcBorders>
                  <w:vAlign w:val="center"/>
                </w:tcPr>
                <w:p>
                  <w:pPr>
                    <w:adjustRightInd w:val="0"/>
                    <w:snapToGrid w:val="0"/>
                    <w:jc w:val="center"/>
                    <w:rPr>
                      <w:rFonts w:ascii="Times New Roman" w:cs="Times New Roman" w:hAnsiTheme="minorEastAsia"/>
                      <w:b/>
                      <w:color w:val="000000" w:themeColor="text1"/>
                      <w:szCs w:val="21"/>
                    </w:rPr>
                  </w:pPr>
                  <w:r>
                    <w:rPr>
                      <w:rFonts w:ascii="Times New Roman" w:cs="Times New Roman" w:hAnsiTheme="minorEastAsia"/>
                      <w:b/>
                      <w:color w:val="000000" w:themeColor="text1"/>
                      <w:szCs w:val="21"/>
                    </w:rPr>
                    <w:t>序号</w:t>
                  </w:r>
                </w:p>
              </w:tc>
              <w:tc>
                <w:tcPr>
                  <w:tcW w:w="1558" w:type="pct"/>
                  <w:vMerge w:val="restart"/>
                  <w:tcBorders>
                    <w:top w:val="single" w:color="auto" w:sz="12" w:space="0"/>
                  </w:tcBorders>
                  <w:vAlign w:val="center"/>
                </w:tcPr>
                <w:p>
                  <w:pPr>
                    <w:adjustRightInd w:val="0"/>
                    <w:snapToGrid w:val="0"/>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监测点</w:t>
                  </w:r>
                </w:p>
              </w:tc>
              <w:tc>
                <w:tcPr>
                  <w:tcW w:w="1314" w:type="pct"/>
                  <w:gridSpan w:val="2"/>
                  <w:tcBorders>
                    <w:top w:val="single" w:color="auto" w:sz="12" w:space="0"/>
                    <w:right w:val="single" w:color="auto" w:sz="4" w:space="0"/>
                  </w:tcBorders>
                  <w:vAlign w:val="center"/>
                </w:tcPr>
                <w:p>
                  <w:pPr>
                    <w:adjustRightInd w:val="0"/>
                    <w:snapToGrid w:val="0"/>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12</w:t>
                  </w:r>
                  <w:r>
                    <w:rPr>
                      <w:rFonts w:ascii="Times New Roman" w:cs="Times New Roman" w:hAnsiTheme="minorEastAsia"/>
                      <w:b/>
                      <w:color w:val="000000" w:themeColor="text1"/>
                      <w:szCs w:val="21"/>
                    </w:rPr>
                    <w:t>月</w:t>
                  </w:r>
                  <w:r>
                    <w:rPr>
                      <w:rFonts w:ascii="Times New Roman" w:hAnsi="Times New Roman" w:cs="Times New Roman"/>
                      <w:b/>
                      <w:color w:val="000000" w:themeColor="text1"/>
                      <w:szCs w:val="21"/>
                    </w:rPr>
                    <w:t>10</w:t>
                  </w:r>
                  <w:r>
                    <w:rPr>
                      <w:rFonts w:ascii="Times New Roman" w:cs="Times New Roman" w:hAnsiTheme="minorEastAsia"/>
                      <w:b/>
                      <w:color w:val="000000" w:themeColor="text1"/>
                      <w:szCs w:val="21"/>
                    </w:rPr>
                    <w:t>日</w:t>
                  </w:r>
                </w:p>
              </w:tc>
              <w:tc>
                <w:tcPr>
                  <w:tcW w:w="1312" w:type="pct"/>
                  <w:gridSpan w:val="2"/>
                  <w:tcBorders>
                    <w:top w:val="single" w:color="auto" w:sz="12" w:space="0"/>
                    <w:left w:val="single" w:color="auto" w:sz="4" w:space="0"/>
                    <w:right w:val="single" w:color="auto" w:sz="4" w:space="0"/>
                  </w:tcBorders>
                  <w:vAlign w:val="center"/>
                </w:tcPr>
                <w:p>
                  <w:pPr>
                    <w:adjustRightInd w:val="0"/>
                    <w:snapToGrid w:val="0"/>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12</w:t>
                  </w:r>
                  <w:r>
                    <w:rPr>
                      <w:rFonts w:ascii="Times New Roman" w:cs="Times New Roman" w:hAnsiTheme="minorEastAsia"/>
                      <w:b/>
                      <w:color w:val="000000" w:themeColor="text1"/>
                      <w:szCs w:val="21"/>
                    </w:rPr>
                    <w:t>月</w:t>
                  </w:r>
                  <w:r>
                    <w:rPr>
                      <w:rFonts w:ascii="Times New Roman" w:hAnsi="Times New Roman" w:cs="Times New Roman"/>
                      <w:b/>
                      <w:color w:val="000000" w:themeColor="text1"/>
                      <w:szCs w:val="21"/>
                    </w:rPr>
                    <w:t>11</w:t>
                  </w:r>
                  <w:r>
                    <w:rPr>
                      <w:rFonts w:ascii="Times New Roman" w:cs="Times New Roman" w:hAnsiTheme="minorEastAsia"/>
                      <w:b/>
                      <w:color w:val="000000" w:themeColor="text1"/>
                      <w:szCs w:val="21"/>
                    </w:rPr>
                    <w:t>日</w:t>
                  </w:r>
                </w:p>
              </w:tc>
              <w:tc>
                <w:tcPr>
                  <w:tcW w:w="472" w:type="pct"/>
                  <w:vMerge w:val="restart"/>
                  <w:tcBorders>
                    <w:top w:val="single" w:color="auto" w:sz="12" w:space="0"/>
                    <w:left w:val="single" w:color="auto" w:sz="4" w:space="0"/>
                    <w:right w:val="single" w:color="auto" w:sz="12" w:space="0"/>
                  </w:tcBorders>
                  <w:vAlign w:val="center"/>
                </w:tcPr>
                <w:p>
                  <w:pPr>
                    <w:adjustRightInd w:val="0"/>
                    <w:snapToGrid w:val="0"/>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标准</w:t>
                  </w:r>
                  <w:r>
                    <w:rPr>
                      <w:rFonts w:ascii="Times New Roman" w:hAnsi="Times New Roman" w:cs="Times New Roman"/>
                      <w:b/>
                      <w:color w:val="000000" w:themeColor="text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trPr>
              <w:tc>
                <w:tcPr>
                  <w:tcW w:w="343" w:type="pct"/>
                  <w:vMerge w:val="continue"/>
                  <w:tcBorders>
                    <w:left w:val="single" w:color="auto" w:sz="12" w:space="0"/>
                    <w:bottom w:val="single" w:color="auto" w:sz="4" w:space="0"/>
                  </w:tcBorders>
                  <w:vAlign w:val="center"/>
                </w:tcPr>
                <w:p>
                  <w:pPr>
                    <w:adjustRightInd w:val="0"/>
                    <w:snapToGrid w:val="0"/>
                    <w:jc w:val="center"/>
                    <w:rPr>
                      <w:rFonts w:ascii="Times New Roman" w:hAnsi="Times New Roman" w:cs="Times New Roman"/>
                      <w:b/>
                      <w:color w:val="000000" w:themeColor="text1"/>
                      <w:szCs w:val="21"/>
                    </w:rPr>
                  </w:pPr>
                </w:p>
              </w:tc>
              <w:tc>
                <w:tcPr>
                  <w:tcW w:w="1558" w:type="pct"/>
                  <w:vMerge w:val="continue"/>
                  <w:tcBorders>
                    <w:bottom w:val="single" w:color="auto" w:sz="4" w:space="0"/>
                  </w:tcBorders>
                  <w:vAlign w:val="center"/>
                </w:tcPr>
                <w:p>
                  <w:pPr>
                    <w:adjustRightInd w:val="0"/>
                    <w:snapToGrid w:val="0"/>
                    <w:jc w:val="center"/>
                    <w:rPr>
                      <w:rFonts w:ascii="Times New Roman" w:hAnsi="Times New Roman" w:cs="Times New Roman"/>
                      <w:b/>
                      <w:color w:val="000000" w:themeColor="text1"/>
                      <w:szCs w:val="21"/>
                    </w:rPr>
                  </w:pPr>
                </w:p>
              </w:tc>
              <w:tc>
                <w:tcPr>
                  <w:tcW w:w="656" w:type="pct"/>
                  <w:tcBorders>
                    <w:bottom w:val="single" w:color="auto" w:sz="4" w:space="0"/>
                  </w:tcBorders>
                  <w:vAlign w:val="center"/>
                </w:tcPr>
                <w:p>
                  <w:pPr>
                    <w:adjustRightInd w:val="0"/>
                    <w:snapToGrid w:val="0"/>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昼间</w:t>
                  </w:r>
                  <w:r>
                    <w:rPr>
                      <w:rFonts w:ascii="Times New Roman" w:hAnsi="Times New Roman" w:cs="Times New Roman"/>
                      <w:b/>
                      <w:color w:val="000000" w:themeColor="text1"/>
                      <w:szCs w:val="21"/>
                    </w:rPr>
                    <w:t>dB(A)</w:t>
                  </w:r>
                </w:p>
              </w:tc>
              <w:tc>
                <w:tcPr>
                  <w:tcW w:w="658" w:type="pct"/>
                  <w:tcBorders>
                    <w:bottom w:val="single" w:color="auto" w:sz="4" w:space="0"/>
                    <w:right w:val="single" w:color="auto" w:sz="4" w:space="0"/>
                  </w:tcBorders>
                  <w:vAlign w:val="center"/>
                </w:tcPr>
                <w:p>
                  <w:pPr>
                    <w:adjustRightInd w:val="0"/>
                    <w:snapToGrid w:val="0"/>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夜间</w:t>
                  </w:r>
                  <w:r>
                    <w:rPr>
                      <w:rFonts w:ascii="Times New Roman" w:hAnsi="Times New Roman" w:cs="Times New Roman"/>
                      <w:b/>
                      <w:color w:val="000000" w:themeColor="text1"/>
                      <w:szCs w:val="21"/>
                    </w:rPr>
                    <w:t>dB(A)</w:t>
                  </w:r>
                </w:p>
              </w:tc>
              <w:tc>
                <w:tcPr>
                  <w:tcW w:w="655" w:type="pct"/>
                  <w:tcBorders>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昼间</w:t>
                  </w:r>
                  <w:r>
                    <w:rPr>
                      <w:rFonts w:ascii="Times New Roman" w:hAnsi="Times New Roman" w:cs="Times New Roman"/>
                      <w:b/>
                      <w:color w:val="000000" w:themeColor="text1"/>
                      <w:szCs w:val="21"/>
                    </w:rPr>
                    <w:t>dB(A)</w:t>
                  </w:r>
                </w:p>
              </w:tc>
              <w:tc>
                <w:tcPr>
                  <w:tcW w:w="657" w:type="pct"/>
                  <w:tcBorders>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夜间</w:t>
                  </w:r>
                  <w:r>
                    <w:rPr>
                      <w:rFonts w:ascii="Times New Roman" w:hAnsi="Times New Roman" w:cs="Times New Roman"/>
                      <w:b/>
                      <w:color w:val="000000" w:themeColor="text1"/>
                      <w:szCs w:val="21"/>
                    </w:rPr>
                    <w:t>dB(A)</w:t>
                  </w:r>
                </w:p>
              </w:tc>
              <w:tc>
                <w:tcPr>
                  <w:tcW w:w="472" w:type="pct"/>
                  <w:vMerge w:val="continue"/>
                  <w:tcBorders>
                    <w:left w:val="single" w:color="auto" w:sz="4" w:space="0"/>
                    <w:bottom w:val="single" w:color="auto" w:sz="4" w:space="0"/>
                    <w:right w:val="single" w:color="auto" w:sz="12" w:space="0"/>
                  </w:tcBorders>
                  <w:vAlign w:val="center"/>
                </w:tcPr>
                <w:p>
                  <w:pPr>
                    <w:adjustRightInd w:val="0"/>
                    <w:snapToGrid w:val="0"/>
                    <w:jc w:val="center"/>
                    <w:rPr>
                      <w:rFonts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trPr>
              <w:tc>
                <w:tcPr>
                  <w:tcW w:w="343" w:type="pct"/>
                  <w:tcBorders>
                    <w:left w:val="single" w:color="auto" w:sz="12" w:space="0"/>
                  </w:tcBorders>
                  <w:vAlign w:val="center"/>
                </w:tcPr>
                <w:p>
                  <w:pPr>
                    <w:adjustRightInd w:val="0"/>
                    <w:snapToGrid w:val="0"/>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1#</w:t>
                  </w:r>
                </w:p>
              </w:tc>
              <w:tc>
                <w:tcPr>
                  <w:tcW w:w="1558" w:type="pct"/>
                  <w:vAlign w:val="center"/>
                </w:tcPr>
                <w:p>
                  <w:pPr>
                    <w:adjustRightInd w:val="0"/>
                    <w:snapToGrid w:val="0"/>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项目地厂界北侧</w:t>
                  </w:r>
                  <w:r>
                    <w:rPr>
                      <w:rFonts w:ascii="Times New Roman" w:hAnsi="Times New Roman" w:cs="Times New Roman"/>
                      <w:color w:val="000000" w:themeColor="text1"/>
                      <w:szCs w:val="21"/>
                    </w:rPr>
                    <w:t>1</w:t>
                  </w:r>
                  <w:r>
                    <w:rPr>
                      <w:rFonts w:ascii="Times New Roman" w:cs="Times New Roman" w:hAnsiTheme="minorEastAsia"/>
                      <w:color w:val="000000" w:themeColor="text1"/>
                      <w:szCs w:val="21"/>
                    </w:rPr>
                    <w:t>米</w:t>
                  </w:r>
                </w:p>
              </w:tc>
              <w:tc>
                <w:tcPr>
                  <w:tcW w:w="656"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53.3</w:t>
                  </w:r>
                </w:p>
              </w:tc>
              <w:tc>
                <w:tcPr>
                  <w:tcW w:w="658" w:type="pct"/>
                  <w:tcBorders>
                    <w:right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43.0</w:t>
                  </w:r>
                </w:p>
              </w:tc>
              <w:tc>
                <w:tcPr>
                  <w:tcW w:w="655" w:type="pct"/>
                  <w:tcBorders>
                    <w:left w:val="single" w:color="auto" w:sz="4" w:space="0"/>
                    <w:right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53.1</w:t>
                  </w:r>
                </w:p>
              </w:tc>
              <w:tc>
                <w:tcPr>
                  <w:tcW w:w="657" w:type="pct"/>
                  <w:tcBorders>
                    <w:left w:val="single" w:color="auto" w:sz="4" w:space="0"/>
                    <w:right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42.8</w:t>
                  </w:r>
                </w:p>
              </w:tc>
              <w:tc>
                <w:tcPr>
                  <w:tcW w:w="472" w:type="pct"/>
                  <w:vMerge w:val="restart"/>
                  <w:tcBorders>
                    <w:left w:val="single" w:color="auto" w:sz="4" w:space="0"/>
                    <w:right w:val="single" w:color="auto" w:sz="12" w:space="0"/>
                  </w:tcBorders>
                  <w:vAlign w:val="center"/>
                </w:tcPr>
                <w:p>
                  <w:pPr>
                    <w:adjustRightInd w:val="0"/>
                    <w:snapToGrid w:val="0"/>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昼间</w:t>
                  </w:r>
                  <w:r>
                    <w:rPr>
                      <w:rFonts w:ascii="Times New Roman" w:hAnsi="Times New Roman" w:cs="Times New Roman"/>
                      <w:color w:val="000000" w:themeColor="text1"/>
                      <w:szCs w:val="21"/>
                    </w:rPr>
                    <w:t>6</w:t>
                  </w:r>
                  <w:r>
                    <w:rPr>
                      <w:rFonts w:hint="eastAsia" w:ascii="Times New Roman" w:hAnsi="Times New Roman" w:cs="Times New Roman"/>
                      <w:color w:val="000000" w:themeColor="text1"/>
                      <w:szCs w:val="21"/>
                    </w:rPr>
                    <w:t>5</w:t>
                  </w:r>
                  <w:r>
                    <w:rPr>
                      <w:rFonts w:ascii="Times New Roman" w:cs="Times New Roman" w:hAnsiTheme="minorEastAsia"/>
                      <w:color w:val="000000" w:themeColor="text1"/>
                      <w:szCs w:val="21"/>
                    </w:rPr>
                    <w:t>夜间</w:t>
                  </w:r>
                  <w:r>
                    <w:rPr>
                      <w:rFonts w:ascii="Times New Roman" w:hAnsi="Times New Roman" w:cs="Times New Roman"/>
                      <w:color w:val="000000" w:themeColor="text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trPr>
              <w:tc>
                <w:tcPr>
                  <w:tcW w:w="343" w:type="pct"/>
                  <w:tcBorders>
                    <w:left w:val="single" w:color="auto" w:sz="12" w:space="0"/>
                  </w:tcBorders>
                  <w:vAlign w:val="center"/>
                </w:tcPr>
                <w:p>
                  <w:pPr>
                    <w:adjustRightInd w:val="0"/>
                    <w:snapToGrid w:val="0"/>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2#</w:t>
                  </w:r>
                </w:p>
              </w:tc>
              <w:tc>
                <w:tcPr>
                  <w:tcW w:w="1558" w:type="pct"/>
                  <w:vAlign w:val="center"/>
                </w:tcPr>
                <w:p>
                  <w:pPr>
                    <w:adjustRightInd w:val="0"/>
                    <w:snapToGrid w:val="0"/>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项目地厂界东侧</w:t>
                  </w:r>
                  <w:r>
                    <w:rPr>
                      <w:rFonts w:ascii="Times New Roman" w:hAnsi="Times New Roman" w:cs="Times New Roman"/>
                      <w:color w:val="000000" w:themeColor="text1"/>
                      <w:szCs w:val="21"/>
                    </w:rPr>
                    <w:t>1</w:t>
                  </w:r>
                  <w:r>
                    <w:rPr>
                      <w:rFonts w:ascii="Times New Roman" w:cs="Times New Roman" w:hAnsiTheme="minorEastAsia"/>
                      <w:color w:val="000000" w:themeColor="text1"/>
                      <w:szCs w:val="21"/>
                    </w:rPr>
                    <w:t>米</w:t>
                  </w:r>
                </w:p>
              </w:tc>
              <w:tc>
                <w:tcPr>
                  <w:tcW w:w="656"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53.0</w:t>
                  </w:r>
                </w:p>
              </w:tc>
              <w:tc>
                <w:tcPr>
                  <w:tcW w:w="658" w:type="pct"/>
                  <w:tcBorders>
                    <w:right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42.7</w:t>
                  </w:r>
                </w:p>
              </w:tc>
              <w:tc>
                <w:tcPr>
                  <w:tcW w:w="655" w:type="pct"/>
                  <w:tcBorders>
                    <w:left w:val="single" w:color="auto" w:sz="4" w:space="0"/>
                    <w:right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53.2</w:t>
                  </w:r>
                </w:p>
              </w:tc>
              <w:tc>
                <w:tcPr>
                  <w:tcW w:w="657" w:type="pct"/>
                  <w:tcBorders>
                    <w:left w:val="single" w:color="auto" w:sz="4" w:space="0"/>
                    <w:right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42.9</w:t>
                  </w:r>
                </w:p>
              </w:tc>
              <w:tc>
                <w:tcPr>
                  <w:tcW w:w="472" w:type="pct"/>
                  <w:vMerge w:val="continue"/>
                  <w:tcBorders>
                    <w:left w:val="single" w:color="auto" w:sz="4" w:space="0"/>
                    <w:right w:val="single" w:color="auto" w:sz="12" w:space="0"/>
                  </w:tcBorders>
                  <w:vAlign w:val="center"/>
                </w:tcPr>
                <w:p>
                  <w:pPr>
                    <w:adjustRightInd w:val="0"/>
                    <w:snapToGrid w:val="0"/>
                    <w:jc w:val="center"/>
                    <w:rPr>
                      <w:rFonts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trPr>
              <w:tc>
                <w:tcPr>
                  <w:tcW w:w="343" w:type="pct"/>
                  <w:tcBorders>
                    <w:left w:val="single" w:color="auto" w:sz="12" w:space="0"/>
                    <w:bottom w:val="single" w:color="auto" w:sz="4" w:space="0"/>
                  </w:tcBorders>
                  <w:vAlign w:val="center"/>
                </w:tcPr>
                <w:p>
                  <w:pPr>
                    <w:adjustRightInd w:val="0"/>
                    <w:snapToGrid w:val="0"/>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3#</w:t>
                  </w:r>
                </w:p>
              </w:tc>
              <w:tc>
                <w:tcPr>
                  <w:tcW w:w="1558" w:type="pct"/>
                  <w:tcBorders>
                    <w:bottom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项目地厂界南侧</w:t>
                  </w:r>
                  <w:r>
                    <w:rPr>
                      <w:rFonts w:ascii="Times New Roman" w:hAnsi="Times New Roman" w:cs="Times New Roman"/>
                      <w:color w:val="000000" w:themeColor="text1"/>
                      <w:szCs w:val="21"/>
                    </w:rPr>
                    <w:t>1</w:t>
                  </w:r>
                  <w:r>
                    <w:rPr>
                      <w:rFonts w:ascii="Times New Roman" w:cs="Times New Roman" w:hAnsiTheme="minorEastAsia"/>
                      <w:color w:val="000000" w:themeColor="text1"/>
                      <w:szCs w:val="21"/>
                    </w:rPr>
                    <w:t>米</w:t>
                  </w:r>
                </w:p>
              </w:tc>
              <w:tc>
                <w:tcPr>
                  <w:tcW w:w="656" w:type="pct"/>
                  <w:tcBorders>
                    <w:bottom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52.8</w:t>
                  </w:r>
                </w:p>
              </w:tc>
              <w:tc>
                <w:tcPr>
                  <w:tcW w:w="658" w:type="pct"/>
                  <w:tcBorders>
                    <w:bottom w:val="single" w:color="auto" w:sz="4" w:space="0"/>
                    <w:right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42.5</w:t>
                  </w:r>
                </w:p>
              </w:tc>
              <w:tc>
                <w:tcPr>
                  <w:tcW w:w="655" w:type="pct"/>
                  <w:tcBorders>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52.5</w:t>
                  </w:r>
                </w:p>
              </w:tc>
              <w:tc>
                <w:tcPr>
                  <w:tcW w:w="657" w:type="pct"/>
                  <w:tcBorders>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42.3</w:t>
                  </w:r>
                </w:p>
              </w:tc>
              <w:tc>
                <w:tcPr>
                  <w:tcW w:w="472" w:type="pct"/>
                  <w:vMerge w:val="continue"/>
                  <w:tcBorders>
                    <w:left w:val="single" w:color="auto" w:sz="4" w:space="0"/>
                    <w:right w:val="single" w:color="auto" w:sz="12" w:space="0"/>
                  </w:tcBorders>
                  <w:vAlign w:val="center"/>
                </w:tcPr>
                <w:p>
                  <w:pPr>
                    <w:adjustRightInd w:val="0"/>
                    <w:snapToGrid w:val="0"/>
                    <w:jc w:val="center"/>
                    <w:rPr>
                      <w:rFonts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trPr>
              <w:tc>
                <w:tcPr>
                  <w:tcW w:w="343" w:type="pct"/>
                  <w:tcBorders>
                    <w:left w:val="single" w:color="auto" w:sz="12" w:space="0"/>
                  </w:tcBorders>
                  <w:vAlign w:val="center"/>
                </w:tcPr>
                <w:p>
                  <w:pPr>
                    <w:adjustRightInd w:val="0"/>
                    <w:snapToGrid w:val="0"/>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4#</w:t>
                  </w:r>
                </w:p>
              </w:tc>
              <w:tc>
                <w:tcPr>
                  <w:tcW w:w="1558" w:type="pct"/>
                  <w:vAlign w:val="center"/>
                </w:tcPr>
                <w:p>
                  <w:pPr>
                    <w:adjustRightInd w:val="0"/>
                    <w:snapToGrid w:val="0"/>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项目地厂界西侧</w:t>
                  </w:r>
                  <w:r>
                    <w:rPr>
                      <w:rFonts w:ascii="Times New Roman" w:hAnsi="Times New Roman" w:cs="Times New Roman"/>
                      <w:color w:val="000000" w:themeColor="text1"/>
                      <w:szCs w:val="21"/>
                    </w:rPr>
                    <w:t>1</w:t>
                  </w:r>
                  <w:r>
                    <w:rPr>
                      <w:rFonts w:ascii="Times New Roman" w:cs="Times New Roman" w:hAnsiTheme="minorEastAsia"/>
                      <w:color w:val="000000" w:themeColor="text1"/>
                      <w:szCs w:val="21"/>
                    </w:rPr>
                    <w:t>米</w:t>
                  </w:r>
                </w:p>
              </w:tc>
              <w:tc>
                <w:tcPr>
                  <w:tcW w:w="656"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52.6</w:t>
                  </w:r>
                </w:p>
              </w:tc>
              <w:tc>
                <w:tcPr>
                  <w:tcW w:w="658" w:type="pct"/>
                  <w:tcBorders>
                    <w:right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42.3</w:t>
                  </w:r>
                </w:p>
              </w:tc>
              <w:tc>
                <w:tcPr>
                  <w:tcW w:w="655" w:type="pct"/>
                  <w:tcBorders>
                    <w:left w:val="single" w:color="auto" w:sz="4" w:space="0"/>
                    <w:right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52.7</w:t>
                  </w:r>
                </w:p>
              </w:tc>
              <w:tc>
                <w:tcPr>
                  <w:tcW w:w="657" w:type="pct"/>
                  <w:tcBorders>
                    <w:left w:val="single" w:color="auto" w:sz="4" w:space="0"/>
                    <w:right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42.5</w:t>
                  </w:r>
                </w:p>
              </w:tc>
              <w:tc>
                <w:tcPr>
                  <w:tcW w:w="472" w:type="pct"/>
                  <w:vMerge w:val="continue"/>
                  <w:tcBorders>
                    <w:left w:val="single" w:color="auto" w:sz="4" w:space="0"/>
                    <w:right w:val="single" w:color="auto" w:sz="12" w:space="0"/>
                  </w:tcBorders>
                  <w:vAlign w:val="center"/>
                </w:tcPr>
                <w:p>
                  <w:pPr>
                    <w:adjustRightInd w:val="0"/>
                    <w:snapToGrid w:val="0"/>
                    <w:jc w:val="center"/>
                    <w:rPr>
                      <w:rFonts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trPr>
              <w:tc>
                <w:tcPr>
                  <w:tcW w:w="343" w:type="pct"/>
                  <w:tcBorders>
                    <w:left w:val="single" w:color="auto" w:sz="12" w:space="0"/>
                  </w:tcBorders>
                  <w:vAlign w:val="center"/>
                </w:tcPr>
                <w:p>
                  <w:pPr>
                    <w:adjustRightInd w:val="0"/>
                    <w:snapToGrid w:val="0"/>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5#</w:t>
                  </w:r>
                </w:p>
              </w:tc>
              <w:tc>
                <w:tcPr>
                  <w:tcW w:w="1558" w:type="pct"/>
                  <w:vAlign w:val="center"/>
                </w:tcPr>
                <w:p>
                  <w:pPr>
                    <w:adjustRightInd w:val="0"/>
                    <w:snapToGrid w:val="0"/>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富海工业园区东侧边界</w:t>
                  </w:r>
                  <w:r>
                    <w:rPr>
                      <w:rFonts w:ascii="Times New Roman" w:hAnsi="Times New Roman" w:cs="Times New Roman"/>
                      <w:color w:val="000000" w:themeColor="text1"/>
                      <w:szCs w:val="21"/>
                    </w:rPr>
                    <w:t>1</w:t>
                  </w:r>
                  <w:r>
                    <w:rPr>
                      <w:rFonts w:ascii="Times New Roman" w:cs="Times New Roman" w:hAnsiTheme="minorEastAsia"/>
                      <w:color w:val="000000" w:themeColor="text1"/>
                      <w:szCs w:val="21"/>
                    </w:rPr>
                    <w:t>米</w:t>
                  </w:r>
                </w:p>
              </w:tc>
              <w:tc>
                <w:tcPr>
                  <w:tcW w:w="656"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53.2</w:t>
                  </w:r>
                </w:p>
              </w:tc>
              <w:tc>
                <w:tcPr>
                  <w:tcW w:w="658" w:type="pct"/>
                  <w:tcBorders>
                    <w:right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43.1</w:t>
                  </w:r>
                </w:p>
              </w:tc>
              <w:tc>
                <w:tcPr>
                  <w:tcW w:w="655" w:type="pct"/>
                  <w:tcBorders>
                    <w:left w:val="single" w:color="auto" w:sz="4" w:space="0"/>
                    <w:right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53.1</w:t>
                  </w:r>
                </w:p>
              </w:tc>
              <w:tc>
                <w:tcPr>
                  <w:tcW w:w="657" w:type="pct"/>
                  <w:tcBorders>
                    <w:left w:val="single" w:color="auto" w:sz="4" w:space="0"/>
                    <w:right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42.8</w:t>
                  </w:r>
                </w:p>
              </w:tc>
              <w:tc>
                <w:tcPr>
                  <w:tcW w:w="472" w:type="pct"/>
                  <w:vMerge w:val="continue"/>
                  <w:tcBorders>
                    <w:left w:val="single" w:color="auto" w:sz="4" w:space="0"/>
                    <w:right w:val="single" w:color="auto" w:sz="12" w:space="0"/>
                  </w:tcBorders>
                  <w:vAlign w:val="center"/>
                </w:tcPr>
                <w:p>
                  <w:pPr>
                    <w:adjustRightInd w:val="0"/>
                    <w:snapToGrid w:val="0"/>
                    <w:jc w:val="center"/>
                    <w:rPr>
                      <w:rFonts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trPr>
              <w:tc>
                <w:tcPr>
                  <w:tcW w:w="343" w:type="pct"/>
                  <w:tcBorders>
                    <w:left w:val="single" w:color="auto" w:sz="12" w:space="0"/>
                  </w:tcBorders>
                  <w:vAlign w:val="center"/>
                </w:tcPr>
                <w:p>
                  <w:pPr>
                    <w:adjustRightInd w:val="0"/>
                    <w:snapToGrid w:val="0"/>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6#</w:t>
                  </w:r>
                </w:p>
              </w:tc>
              <w:tc>
                <w:tcPr>
                  <w:tcW w:w="1558" w:type="pct"/>
                  <w:vAlign w:val="center"/>
                </w:tcPr>
                <w:p>
                  <w:pPr>
                    <w:adjustRightInd w:val="0"/>
                    <w:snapToGrid w:val="0"/>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富海工业园区南侧边界</w:t>
                  </w:r>
                  <w:r>
                    <w:rPr>
                      <w:rFonts w:ascii="Times New Roman" w:hAnsi="Times New Roman" w:cs="Times New Roman"/>
                      <w:color w:val="000000" w:themeColor="text1"/>
                      <w:szCs w:val="21"/>
                    </w:rPr>
                    <w:t>1</w:t>
                  </w:r>
                  <w:r>
                    <w:rPr>
                      <w:rFonts w:ascii="Times New Roman" w:cs="Times New Roman" w:hAnsiTheme="minorEastAsia"/>
                      <w:color w:val="000000" w:themeColor="text1"/>
                      <w:szCs w:val="21"/>
                    </w:rPr>
                    <w:t>米</w:t>
                  </w:r>
                </w:p>
              </w:tc>
              <w:tc>
                <w:tcPr>
                  <w:tcW w:w="656"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53.0</w:t>
                  </w:r>
                </w:p>
              </w:tc>
              <w:tc>
                <w:tcPr>
                  <w:tcW w:w="658" w:type="pct"/>
                  <w:tcBorders>
                    <w:right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42.8</w:t>
                  </w:r>
                </w:p>
              </w:tc>
              <w:tc>
                <w:tcPr>
                  <w:tcW w:w="655" w:type="pct"/>
                  <w:tcBorders>
                    <w:left w:val="single" w:color="auto" w:sz="4" w:space="0"/>
                    <w:right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53.2</w:t>
                  </w:r>
                </w:p>
              </w:tc>
              <w:tc>
                <w:tcPr>
                  <w:tcW w:w="657" w:type="pct"/>
                  <w:tcBorders>
                    <w:left w:val="single" w:color="auto" w:sz="4" w:space="0"/>
                    <w:right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43.0</w:t>
                  </w:r>
                </w:p>
              </w:tc>
              <w:tc>
                <w:tcPr>
                  <w:tcW w:w="472" w:type="pct"/>
                  <w:vMerge w:val="continue"/>
                  <w:tcBorders>
                    <w:left w:val="single" w:color="auto" w:sz="4" w:space="0"/>
                    <w:right w:val="single" w:color="auto" w:sz="12" w:space="0"/>
                  </w:tcBorders>
                  <w:vAlign w:val="center"/>
                </w:tcPr>
                <w:p>
                  <w:pPr>
                    <w:adjustRightInd w:val="0"/>
                    <w:snapToGrid w:val="0"/>
                    <w:jc w:val="center"/>
                    <w:rPr>
                      <w:rFonts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trPr>
              <w:tc>
                <w:tcPr>
                  <w:tcW w:w="343" w:type="pct"/>
                  <w:tcBorders>
                    <w:left w:val="single" w:color="auto" w:sz="12" w:space="0"/>
                  </w:tcBorders>
                  <w:vAlign w:val="center"/>
                </w:tcPr>
                <w:p>
                  <w:pPr>
                    <w:adjustRightInd w:val="0"/>
                    <w:snapToGrid w:val="0"/>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7#</w:t>
                  </w:r>
                </w:p>
              </w:tc>
              <w:tc>
                <w:tcPr>
                  <w:tcW w:w="1558" w:type="pct"/>
                  <w:vAlign w:val="center"/>
                </w:tcPr>
                <w:p>
                  <w:pPr>
                    <w:adjustRightInd w:val="0"/>
                    <w:snapToGrid w:val="0"/>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富海工业园区西侧边界</w:t>
                  </w:r>
                  <w:r>
                    <w:rPr>
                      <w:rFonts w:ascii="Times New Roman" w:hAnsi="Times New Roman" w:cs="Times New Roman"/>
                      <w:color w:val="000000" w:themeColor="text1"/>
                      <w:szCs w:val="21"/>
                    </w:rPr>
                    <w:t>1</w:t>
                  </w:r>
                  <w:r>
                    <w:rPr>
                      <w:rFonts w:ascii="Times New Roman" w:cs="Times New Roman" w:hAnsiTheme="minorEastAsia"/>
                      <w:color w:val="000000" w:themeColor="text1"/>
                      <w:szCs w:val="21"/>
                    </w:rPr>
                    <w:t>米</w:t>
                  </w:r>
                </w:p>
              </w:tc>
              <w:tc>
                <w:tcPr>
                  <w:tcW w:w="656"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52.7</w:t>
                  </w:r>
                </w:p>
              </w:tc>
              <w:tc>
                <w:tcPr>
                  <w:tcW w:w="658" w:type="pct"/>
                  <w:tcBorders>
                    <w:right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42.4</w:t>
                  </w:r>
                </w:p>
              </w:tc>
              <w:tc>
                <w:tcPr>
                  <w:tcW w:w="655" w:type="pct"/>
                  <w:tcBorders>
                    <w:left w:val="single" w:color="auto" w:sz="4" w:space="0"/>
                    <w:right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52.9</w:t>
                  </w:r>
                </w:p>
              </w:tc>
              <w:tc>
                <w:tcPr>
                  <w:tcW w:w="657" w:type="pct"/>
                  <w:tcBorders>
                    <w:left w:val="single" w:color="auto" w:sz="4" w:space="0"/>
                    <w:right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42.6</w:t>
                  </w:r>
                </w:p>
              </w:tc>
              <w:tc>
                <w:tcPr>
                  <w:tcW w:w="472" w:type="pct"/>
                  <w:vMerge w:val="continue"/>
                  <w:tcBorders>
                    <w:left w:val="single" w:color="auto" w:sz="4" w:space="0"/>
                    <w:right w:val="single" w:color="auto" w:sz="12" w:space="0"/>
                  </w:tcBorders>
                  <w:vAlign w:val="center"/>
                </w:tcPr>
                <w:p>
                  <w:pPr>
                    <w:adjustRightInd w:val="0"/>
                    <w:snapToGrid w:val="0"/>
                    <w:jc w:val="center"/>
                    <w:rPr>
                      <w:rFonts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trPr>
              <w:tc>
                <w:tcPr>
                  <w:tcW w:w="343" w:type="pct"/>
                  <w:tcBorders>
                    <w:left w:val="single" w:color="auto" w:sz="12" w:space="0"/>
                  </w:tcBorders>
                  <w:vAlign w:val="center"/>
                </w:tcPr>
                <w:p>
                  <w:pPr>
                    <w:adjustRightInd w:val="0"/>
                    <w:snapToGrid w:val="0"/>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8#</w:t>
                  </w:r>
                </w:p>
              </w:tc>
              <w:tc>
                <w:tcPr>
                  <w:tcW w:w="1558" w:type="pct"/>
                  <w:vAlign w:val="center"/>
                </w:tcPr>
                <w:p>
                  <w:pPr>
                    <w:adjustRightInd w:val="0"/>
                    <w:snapToGrid w:val="0"/>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富海工业园区北侧边界</w:t>
                  </w:r>
                  <w:r>
                    <w:rPr>
                      <w:rFonts w:ascii="Times New Roman" w:hAnsi="Times New Roman" w:cs="Times New Roman"/>
                      <w:color w:val="000000" w:themeColor="text1"/>
                      <w:szCs w:val="21"/>
                    </w:rPr>
                    <w:t>1</w:t>
                  </w:r>
                  <w:r>
                    <w:rPr>
                      <w:rFonts w:ascii="Times New Roman" w:cs="Times New Roman" w:hAnsiTheme="minorEastAsia"/>
                      <w:color w:val="000000" w:themeColor="text1"/>
                      <w:szCs w:val="21"/>
                    </w:rPr>
                    <w:t>米</w:t>
                  </w:r>
                </w:p>
              </w:tc>
              <w:tc>
                <w:tcPr>
                  <w:tcW w:w="656"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53.1</w:t>
                  </w:r>
                </w:p>
              </w:tc>
              <w:tc>
                <w:tcPr>
                  <w:tcW w:w="658" w:type="pct"/>
                  <w:tcBorders>
                    <w:right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42.6</w:t>
                  </w:r>
                </w:p>
              </w:tc>
              <w:tc>
                <w:tcPr>
                  <w:tcW w:w="655" w:type="pct"/>
                  <w:tcBorders>
                    <w:left w:val="single" w:color="auto" w:sz="4" w:space="0"/>
                    <w:right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52.8</w:t>
                  </w:r>
                </w:p>
              </w:tc>
              <w:tc>
                <w:tcPr>
                  <w:tcW w:w="657" w:type="pct"/>
                  <w:tcBorders>
                    <w:left w:val="single" w:color="auto" w:sz="4" w:space="0"/>
                    <w:right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42.4</w:t>
                  </w:r>
                </w:p>
              </w:tc>
              <w:tc>
                <w:tcPr>
                  <w:tcW w:w="472" w:type="pct"/>
                  <w:vMerge w:val="continue"/>
                  <w:tcBorders>
                    <w:left w:val="single" w:color="auto" w:sz="4" w:space="0"/>
                    <w:right w:val="single" w:color="auto" w:sz="12" w:space="0"/>
                  </w:tcBorders>
                  <w:vAlign w:val="center"/>
                </w:tcPr>
                <w:p>
                  <w:pPr>
                    <w:adjustRightInd w:val="0"/>
                    <w:snapToGrid w:val="0"/>
                    <w:jc w:val="center"/>
                    <w:rPr>
                      <w:rFonts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trPr>
              <w:tc>
                <w:tcPr>
                  <w:tcW w:w="343" w:type="pct"/>
                  <w:tcBorders>
                    <w:left w:val="single" w:color="auto" w:sz="12" w:space="0"/>
                    <w:bottom w:val="single" w:color="auto" w:sz="12" w:space="0"/>
                  </w:tcBorders>
                  <w:vAlign w:val="center"/>
                </w:tcPr>
                <w:p>
                  <w:pPr>
                    <w:adjustRightInd w:val="0"/>
                    <w:snapToGrid w:val="0"/>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9#</w:t>
                  </w:r>
                </w:p>
              </w:tc>
              <w:tc>
                <w:tcPr>
                  <w:tcW w:w="1558" w:type="pct"/>
                  <w:tcBorders>
                    <w:bottom w:val="single" w:color="auto" w:sz="12" w:space="0"/>
                  </w:tcBorders>
                  <w:vAlign w:val="center"/>
                </w:tcPr>
                <w:p>
                  <w:pPr>
                    <w:adjustRightInd w:val="0"/>
                    <w:snapToGrid w:val="0"/>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川口新村</w:t>
                  </w:r>
                </w:p>
              </w:tc>
              <w:tc>
                <w:tcPr>
                  <w:tcW w:w="656" w:type="pct"/>
                  <w:tcBorders>
                    <w:bottom w:val="single" w:color="auto" w:sz="12" w:space="0"/>
                  </w:tcBorders>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51.2</w:t>
                  </w:r>
                </w:p>
              </w:tc>
              <w:tc>
                <w:tcPr>
                  <w:tcW w:w="658" w:type="pct"/>
                  <w:tcBorders>
                    <w:bottom w:val="single" w:color="auto" w:sz="12" w:space="0"/>
                    <w:right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40.8</w:t>
                  </w:r>
                </w:p>
              </w:tc>
              <w:tc>
                <w:tcPr>
                  <w:tcW w:w="655" w:type="pct"/>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51.4</w:t>
                  </w:r>
                </w:p>
              </w:tc>
              <w:tc>
                <w:tcPr>
                  <w:tcW w:w="657" w:type="pct"/>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41.0</w:t>
                  </w:r>
                </w:p>
              </w:tc>
              <w:tc>
                <w:tcPr>
                  <w:tcW w:w="472" w:type="pct"/>
                  <w:vMerge w:val="continue"/>
                  <w:tcBorders>
                    <w:left w:val="single" w:color="auto" w:sz="4" w:space="0"/>
                    <w:bottom w:val="single" w:color="auto" w:sz="12" w:space="0"/>
                    <w:right w:val="single" w:color="auto" w:sz="12" w:space="0"/>
                  </w:tcBorders>
                  <w:vAlign w:val="center"/>
                </w:tcPr>
                <w:p>
                  <w:pPr>
                    <w:adjustRightInd w:val="0"/>
                    <w:snapToGrid w:val="0"/>
                    <w:jc w:val="center"/>
                    <w:rPr>
                      <w:rFonts w:ascii="Times New Roman" w:hAnsi="Times New Roman" w:cs="Times New Roman"/>
                      <w:color w:val="000000" w:themeColor="text1"/>
                      <w:szCs w:val="21"/>
                    </w:rPr>
                  </w:pPr>
                </w:p>
              </w:tc>
            </w:tr>
          </w:tbl>
          <w:p>
            <w:pPr>
              <w:spacing w:line="360" w:lineRule="auto"/>
              <w:ind w:firstLine="480" w:firstLineChars="200"/>
              <w:rPr>
                <w:rFonts w:ascii="Times New Roman" w:cs="Times New Roman" w:hAnsiTheme="minorEastAsia"/>
                <w:color w:val="000000" w:themeColor="text1"/>
                <w:sz w:val="24"/>
              </w:rPr>
            </w:pPr>
            <w:r>
              <w:rPr>
                <w:rFonts w:ascii="Times New Roman" w:cs="Times New Roman" w:hAnsiTheme="minorEastAsia"/>
                <w:color w:val="000000" w:themeColor="text1"/>
                <w:sz w:val="24"/>
              </w:rPr>
              <w:t>从监测结果可以看出，项目所在地楼的各厂界声环境现状和敏感</w:t>
            </w:r>
            <w:r>
              <w:rPr>
                <w:rFonts w:hint="eastAsia" w:ascii="Times New Roman" w:cs="Times New Roman" w:hAnsiTheme="minorEastAsia"/>
                <w:color w:val="000000" w:themeColor="text1"/>
                <w:sz w:val="24"/>
              </w:rPr>
              <w:t>区</w:t>
            </w:r>
            <w:r>
              <w:rPr>
                <w:rFonts w:ascii="Times New Roman" w:cs="Times New Roman" w:hAnsiTheme="minorEastAsia"/>
                <w:color w:val="000000" w:themeColor="text1"/>
                <w:sz w:val="24"/>
              </w:rPr>
              <w:t>声环境均能达《声环境质量标准》（</w:t>
            </w:r>
            <w:r>
              <w:rPr>
                <w:rFonts w:ascii="Times New Roman" w:hAnsi="Times New Roman" w:cs="Times New Roman"/>
                <w:color w:val="000000" w:themeColor="text1"/>
                <w:sz w:val="24"/>
              </w:rPr>
              <w:t>GB3096-2008</w:t>
            </w:r>
            <w:r>
              <w:rPr>
                <w:rFonts w:ascii="Times New Roman" w:cs="Times New Roman" w:hAnsiTheme="minorEastAsia"/>
                <w:color w:val="000000" w:themeColor="text1"/>
                <w:sz w:val="24"/>
              </w:rPr>
              <w:t>）中</w:t>
            </w:r>
            <w:r>
              <w:rPr>
                <w:rFonts w:ascii="Times New Roman" w:hAnsi="Times New Roman" w:cs="Times New Roman"/>
                <w:color w:val="000000" w:themeColor="text1"/>
                <w:sz w:val="24"/>
              </w:rPr>
              <w:t>3</w:t>
            </w:r>
            <w:r>
              <w:rPr>
                <w:rFonts w:ascii="Times New Roman" w:cs="Times New Roman" w:hAnsiTheme="minorEastAsia"/>
                <w:color w:val="000000" w:themeColor="text1"/>
                <w:sz w:val="24"/>
              </w:rPr>
              <w:t>类标准要求，因此项目地声环境质量良好。</w:t>
            </w:r>
          </w:p>
          <w:p>
            <w:pPr>
              <w:pStyle w:val="2"/>
              <w:snapToGrid w:val="0"/>
              <w:jc w:val="center"/>
              <w:rPr>
                <w:rFonts w:ascii="Times New Roman" w:cs="Times New Roman" w:hAnsiTheme="minorEastAsia" w:eastAsiaTheme="minorEastAsia"/>
                <w:b/>
                <w:color w:val="000000" w:themeColor="text1"/>
                <w:kern w:val="2"/>
                <w:sz w:val="28"/>
              </w:rPr>
            </w:pPr>
            <w:r>
              <w:rPr>
                <w:rFonts w:ascii="Times New Roman" w:cs="Times New Roman" w:hAnsiTheme="minorEastAsia" w:eastAsiaTheme="minorEastAsia"/>
                <w:b/>
                <w:color w:val="000000" w:themeColor="text1"/>
                <w:sz w:val="21"/>
                <w:szCs w:val="21"/>
              </w:rPr>
              <w:drawing>
                <wp:anchor distT="0" distB="0" distL="114300" distR="114300" simplePos="0" relativeHeight="251666432" behindDoc="0" locked="0" layoutInCell="1" allowOverlap="1">
                  <wp:simplePos x="0" y="0"/>
                  <wp:positionH relativeFrom="margin">
                    <wp:align>center</wp:align>
                  </wp:positionH>
                  <wp:positionV relativeFrom="paragraph">
                    <wp:posOffset>111760</wp:posOffset>
                  </wp:positionV>
                  <wp:extent cx="5461000" cy="3495040"/>
                  <wp:effectExtent l="19050" t="19050" r="25400" b="10160"/>
                  <wp:wrapTopAndBottom/>
                  <wp:docPr id="5" name="图片 1" descr="C:\Users\Administrator\Documents\Tencent Files\1062891784\FileRecv\MobileFile\Image\KL$`@%EJCC3FGX5L25F@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Administrator\Documents\Tencent Files\1062891784\FileRecv\MobileFile\Image\KL$`@%EJCC3FGX5L25F@E19.png"/>
                          <pic:cNvPicPr>
                            <a:picLocks noChangeAspect="1" noChangeArrowheads="1"/>
                          </pic:cNvPicPr>
                        </pic:nvPicPr>
                        <pic:blipFill>
                          <a:blip r:embed="rId5" cstate="print"/>
                          <a:srcRect/>
                          <a:stretch>
                            <a:fillRect/>
                          </a:stretch>
                        </pic:blipFill>
                        <pic:spPr>
                          <a:xfrm>
                            <a:off x="0" y="0"/>
                            <a:ext cx="5461000" cy="3495040"/>
                          </a:xfrm>
                          <a:prstGeom prst="rect">
                            <a:avLst/>
                          </a:prstGeom>
                          <a:noFill/>
                          <a:ln w="19050">
                            <a:solidFill>
                              <a:schemeClr val="tx1"/>
                            </a:solidFill>
                            <a:miter lim="800000"/>
                            <a:headEnd/>
                            <a:tailEnd/>
                          </a:ln>
                        </pic:spPr>
                      </pic:pic>
                    </a:graphicData>
                  </a:graphic>
                </wp:anchor>
              </w:drawing>
            </w:r>
            <w:r>
              <w:rPr>
                <w:rFonts w:ascii="Times New Roman" w:cs="Times New Roman" w:hAnsiTheme="minorEastAsia" w:eastAsiaTheme="minorEastAsia"/>
                <w:b/>
                <w:color w:val="000000" w:themeColor="text1"/>
                <w:sz w:val="21"/>
                <w:szCs w:val="21"/>
              </w:rPr>
              <w:t>图</w:t>
            </w:r>
            <w:r>
              <w:rPr>
                <w:rFonts w:ascii="Times New Roman" w:hAnsi="Times New Roman" w:cs="Times New Roman" w:eastAsiaTheme="minorEastAsia"/>
                <w:b/>
                <w:color w:val="000000" w:themeColor="text1"/>
                <w:sz w:val="21"/>
                <w:szCs w:val="21"/>
              </w:rPr>
              <w:t>1</w:t>
            </w:r>
            <w:r>
              <w:rPr>
                <w:rFonts w:ascii="Times New Roman" w:cs="Times New Roman" w:hAnsiTheme="minorEastAsia" w:eastAsiaTheme="minorEastAsia"/>
                <w:b/>
                <w:color w:val="000000" w:themeColor="text1"/>
                <w:sz w:val="21"/>
                <w:szCs w:val="21"/>
              </w:rPr>
              <w:t>：噪声监测布点示意图</w:t>
            </w:r>
          </w:p>
          <w:p>
            <w:pPr>
              <w:spacing w:line="360" w:lineRule="auto"/>
              <w:rPr>
                <w:rFonts w:ascii="Times New Roman" w:hAnsi="Times New Roman" w:cs="Times New Roman"/>
                <w:b/>
                <w:color w:val="000000" w:themeColor="text1"/>
                <w:sz w:val="28"/>
              </w:rPr>
            </w:pPr>
            <w:r>
              <w:rPr>
                <w:rFonts w:ascii="Times New Roman" w:cs="Times New Roman" w:hAnsiTheme="minorEastAsia"/>
                <w:b/>
                <w:color w:val="000000" w:themeColor="text1"/>
                <w:sz w:val="28"/>
              </w:rPr>
              <w:t>主要环境保护目标</w:t>
            </w:r>
            <w:r>
              <w:rPr>
                <w:rFonts w:ascii="Times New Roman" w:hAnsi="Times New Roman" w:cs="Times New Roman"/>
                <w:b/>
                <w:color w:val="000000" w:themeColor="text1"/>
                <w:sz w:val="28"/>
              </w:rPr>
              <w:t>(</w:t>
            </w:r>
            <w:r>
              <w:rPr>
                <w:rFonts w:ascii="Times New Roman" w:cs="Times New Roman" w:hAnsiTheme="minorEastAsia"/>
                <w:b/>
                <w:color w:val="000000" w:themeColor="text1"/>
                <w:sz w:val="28"/>
              </w:rPr>
              <w:t>列出名单及保护级别</w:t>
            </w:r>
            <w:r>
              <w:rPr>
                <w:rFonts w:ascii="Times New Roman" w:hAnsi="Times New Roman" w:cs="Times New Roman"/>
                <w:b/>
                <w:color w:val="000000" w:themeColor="text1"/>
                <w:sz w:val="28"/>
              </w:rPr>
              <w:t>)</w:t>
            </w:r>
            <w:r>
              <w:rPr>
                <w:rFonts w:ascii="Times New Roman" w:cs="Times New Roman" w:hAnsiTheme="minorEastAsia"/>
                <w:b/>
                <w:color w:val="000000" w:themeColor="text1"/>
                <w:sz w:val="28"/>
              </w:rPr>
              <w:t>：</w:t>
            </w:r>
            <w:r>
              <w:rPr>
                <w:rFonts w:ascii="Times New Roman" w:hAnsi="Times New Roman" w:cs="Times New Roman"/>
                <w:b/>
                <w:color w:val="000000" w:themeColor="text1"/>
                <w:sz w:val="28"/>
              </w:rPr>
              <w:t xml:space="preserve"> </w:t>
            </w:r>
          </w:p>
          <w:p>
            <w:pPr>
              <w:spacing w:line="360" w:lineRule="auto"/>
              <w:ind w:firstLine="480" w:firstLineChars="200"/>
              <w:rPr>
                <w:rFonts w:ascii="Times New Roman" w:cs="Times New Roman" w:hAnsiTheme="minorEastAsia"/>
                <w:color w:val="000000" w:themeColor="text1"/>
                <w:sz w:val="24"/>
              </w:rPr>
            </w:pPr>
            <w:r>
              <w:rPr>
                <w:rFonts w:ascii="Times New Roman" w:cs="Times New Roman" w:hAnsiTheme="minorEastAsia"/>
                <w:bCs/>
                <w:color w:val="000000" w:themeColor="text1"/>
                <w:sz w:val="24"/>
              </w:rPr>
              <w:t>根据项目的所处地理位置（富海工业园</w:t>
            </w:r>
            <w:r>
              <w:rPr>
                <w:rFonts w:ascii="Times New Roman" w:hAnsi="Times New Roman" w:cs="Times New Roman"/>
                <w:bCs/>
                <w:color w:val="000000" w:themeColor="text1"/>
                <w:sz w:val="24"/>
              </w:rPr>
              <w:t>C7</w:t>
            </w:r>
            <w:r>
              <w:rPr>
                <w:rFonts w:ascii="Times New Roman" w:cs="Times New Roman" w:hAnsiTheme="minorEastAsia"/>
                <w:bCs/>
                <w:color w:val="000000" w:themeColor="text1"/>
                <w:sz w:val="24"/>
              </w:rPr>
              <w:t>厂房</w:t>
            </w:r>
            <w:r>
              <w:rPr>
                <w:rFonts w:ascii="Times New Roman" w:hAnsi="Times New Roman" w:cs="Times New Roman"/>
                <w:bCs/>
                <w:color w:val="000000" w:themeColor="text1"/>
                <w:sz w:val="24"/>
              </w:rPr>
              <w:t>1</w:t>
            </w:r>
            <w:r>
              <w:rPr>
                <w:rFonts w:ascii="Times New Roman" w:cs="Times New Roman" w:hAnsiTheme="minorEastAsia"/>
                <w:bCs/>
                <w:color w:val="000000" w:themeColor="text1"/>
                <w:sz w:val="24"/>
              </w:rPr>
              <w:t>层东</w:t>
            </w:r>
            <w:r>
              <w:rPr>
                <w:rFonts w:hint="eastAsia" w:ascii="Times New Roman" w:cs="Times New Roman" w:hAnsiTheme="minorEastAsia"/>
                <w:bCs/>
                <w:color w:val="000000" w:themeColor="text1"/>
                <w:sz w:val="24"/>
              </w:rPr>
              <w:t>侧</w:t>
            </w:r>
            <w:r>
              <w:rPr>
                <w:rFonts w:ascii="Times New Roman" w:cs="Times New Roman" w:hAnsiTheme="minorEastAsia"/>
                <w:bCs/>
                <w:color w:val="000000" w:themeColor="text1"/>
                <w:sz w:val="24"/>
              </w:rPr>
              <w:t>，</w:t>
            </w:r>
            <w:r>
              <w:rPr>
                <w:rFonts w:ascii="Times New Roman" w:hAnsi="Times New Roman" w:cs="Times New Roman"/>
                <w:bCs/>
                <w:color w:val="000000" w:themeColor="text1"/>
                <w:sz w:val="24"/>
              </w:rPr>
              <w:t>C7</w:t>
            </w:r>
            <w:r>
              <w:rPr>
                <w:rFonts w:ascii="Times New Roman" w:cs="Times New Roman" w:hAnsiTheme="minorEastAsia"/>
                <w:bCs/>
                <w:color w:val="000000" w:themeColor="text1"/>
                <w:sz w:val="24"/>
              </w:rPr>
              <w:t>厂房西</w:t>
            </w:r>
            <w:r>
              <w:rPr>
                <w:rFonts w:hint="eastAsia" w:ascii="Times New Roman" w:cs="Times New Roman" w:hAnsiTheme="minorEastAsia"/>
                <w:bCs/>
                <w:color w:val="000000" w:themeColor="text1"/>
                <w:sz w:val="24"/>
              </w:rPr>
              <w:t>侧</w:t>
            </w:r>
            <w:r>
              <w:rPr>
                <w:rFonts w:ascii="Times New Roman" w:cs="Times New Roman" w:hAnsiTheme="minorEastAsia"/>
                <w:bCs/>
                <w:color w:val="000000" w:themeColor="text1"/>
                <w:sz w:val="24"/>
              </w:rPr>
              <w:t>及二层均为</w:t>
            </w:r>
            <w:r>
              <w:rPr>
                <w:rFonts w:hint="eastAsia" w:ascii="Times New Roman" w:hAnsi="Times New Roman" w:cs="Times New Roman"/>
                <w:bCs/>
                <w:color w:val="000000" w:themeColor="text1"/>
                <w:sz w:val="24"/>
              </w:rPr>
              <w:t>“</w:t>
            </w:r>
            <w:r>
              <w:rPr>
                <w:rFonts w:ascii="Times New Roman" w:cs="Times New Roman" w:hAnsiTheme="minorEastAsia"/>
                <w:bCs/>
                <w:color w:val="000000" w:themeColor="text1"/>
                <w:sz w:val="24"/>
              </w:rPr>
              <w:t>美畅公司</w:t>
            </w:r>
            <w:r>
              <w:rPr>
                <w:rFonts w:hint="eastAsia" w:ascii="Times New Roman" w:hAnsi="Times New Roman" w:cs="Times New Roman"/>
                <w:bCs/>
                <w:color w:val="000000" w:themeColor="text1"/>
                <w:sz w:val="24"/>
              </w:rPr>
              <w:t>”</w:t>
            </w:r>
            <w:r>
              <w:rPr>
                <w:rFonts w:ascii="Times New Roman" w:cs="Times New Roman" w:hAnsiTheme="minorEastAsia"/>
                <w:bCs/>
                <w:color w:val="000000" w:themeColor="text1"/>
                <w:sz w:val="24"/>
              </w:rPr>
              <w:t>生产区。）项目周围环境关系、环境特征与项目建设期及运行期排污运行特点，与项目相关的主要环境保护目标见表</w:t>
            </w:r>
            <w:r>
              <w:rPr>
                <w:rFonts w:ascii="Times New Roman" w:hAnsi="Times New Roman" w:cs="Times New Roman"/>
                <w:bCs/>
                <w:color w:val="000000" w:themeColor="text1"/>
                <w:sz w:val="24"/>
              </w:rPr>
              <w:t>1</w:t>
            </w:r>
            <w:r>
              <w:rPr>
                <w:rFonts w:hint="eastAsia" w:ascii="Times New Roman" w:hAnsi="Times New Roman" w:cs="Times New Roman"/>
                <w:bCs/>
                <w:color w:val="000000" w:themeColor="text1"/>
                <w:sz w:val="24"/>
              </w:rPr>
              <w:t>2</w:t>
            </w:r>
            <w:r>
              <w:rPr>
                <w:rFonts w:ascii="Times New Roman" w:cs="Times New Roman" w:hAnsiTheme="minorEastAsia"/>
                <w:color w:val="000000" w:themeColor="text1"/>
                <w:sz w:val="24"/>
              </w:rPr>
              <w:t>。</w:t>
            </w:r>
          </w:p>
          <w:p>
            <w:pPr>
              <w:adjustRightInd w:val="0"/>
              <w:snapToGrid w:val="0"/>
              <w:jc w:val="center"/>
              <w:rPr>
                <w:rFonts w:ascii="Times New Roman" w:cs="Times New Roman" w:hAnsiTheme="minorEastAsia"/>
                <w:b/>
                <w:color w:val="000000" w:themeColor="text1"/>
                <w:szCs w:val="21"/>
              </w:rPr>
            </w:pPr>
          </w:p>
          <w:p>
            <w:pPr>
              <w:adjustRightInd w:val="0"/>
              <w:snapToGrid w:val="0"/>
              <w:jc w:val="center"/>
              <w:rPr>
                <w:rFonts w:ascii="Times New Roman" w:cs="Times New Roman" w:hAnsiTheme="minorEastAsia"/>
                <w:b/>
                <w:color w:val="000000" w:themeColor="text1"/>
                <w:szCs w:val="21"/>
              </w:rPr>
            </w:pPr>
          </w:p>
          <w:p>
            <w:pPr>
              <w:adjustRightInd w:val="0"/>
              <w:snapToGrid w:val="0"/>
              <w:jc w:val="center"/>
              <w:rPr>
                <w:rFonts w:ascii="Times New Roman" w:hAnsi="Times New Roman" w:cs="Times New Roman"/>
                <w:color w:val="000000" w:themeColor="text1"/>
                <w:sz w:val="24"/>
              </w:rPr>
            </w:pPr>
            <w:r>
              <w:rPr>
                <w:rFonts w:ascii="Times New Roman" w:cs="Times New Roman" w:hAnsiTheme="minorEastAsia"/>
                <w:b/>
                <w:color w:val="000000" w:themeColor="text1"/>
                <w:szCs w:val="21"/>
              </w:rPr>
              <w:t>表</w:t>
            </w:r>
            <w:r>
              <w:rPr>
                <w:rFonts w:ascii="Times New Roman" w:hAnsi="Times New Roman" w:cs="Times New Roman"/>
                <w:b/>
                <w:color w:val="000000" w:themeColor="text1"/>
                <w:szCs w:val="21"/>
              </w:rPr>
              <w:t>1</w:t>
            </w:r>
            <w:r>
              <w:rPr>
                <w:rFonts w:hint="eastAsia" w:ascii="Times New Roman" w:hAnsi="Times New Roman" w:cs="Times New Roman"/>
                <w:b/>
                <w:color w:val="000000" w:themeColor="text1"/>
                <w:szCs w:val="21"/>
              </w:rPr>
              <w:t>2</w:t>
            </w:r>
            <w:r>
              <w:rPr>
                <w:rFonts w:ascii="Times New Roman" w:cs="Times New Roman" w:hAnsiTheme="minorEastAsia"/>
                <w:b/>
                <w:color w:val="000000" w:themeColor="text1"/>
                <w:szCs w:val="21"/>
              </w:rPr>
              <w:t>环境保护目标表</w:t>
            </w:r>
          </w:p>
          <w:tbl>
            <w:tblPr>
              <w:tblStyle w:val="25"/>
              <w:tblpPr w:leftFromText="180" w:rightFromText="180" w:vertAnchor="text" w:horzAnchor="page" w:tblpXSpec="center" w:tblpY="32"/>
              <w:tblOverlap w:val="never"/>
              <w:tblW w:w="85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710"/>
              <w:gridCol w:w="1134"/>
              <w:gridCol w:w="1134"/>
              <w:gridCol w:w="568"/>
              <w:gridCol w:w="566"/>
              <w:gridCol w:w="992"/>
              <w:gridCol w:w="2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 w:type="pct"/>
                  <w:vMerge w:val="restart"/>
                  <w:tcBorders>
                    <w:top w:val="single" w:color="auto" w:sz="12" w:space="0"/>
                    <w:left w:val="single" w:color="auto" w:sz="12" w:space="0"/>
                    <w:right w:val="single" w:color="auto" w:sz="4" w:space="0"/>
                  </w:tcBorders>
                  <w:vAlign w:val="center"/>
                </w:tcPr>
                <w:p>
                  <w:pPr>
                    <w:adjustRightInd w:val="0"/>
                    <w:snapToGrid w:val="0"/>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环境要素</w:t>
                  </w:r>
                </w:p>
              </w:tc>
              <w:tc>
                <w:tcPr>
                  <w:tcW w:w="415" w:type="pct"/>
                  <w:vMerge w:val="restart"/>
                  <w:tcBorders>
                    <w:top w:val="single" w:color="auto" w:sz="12" w:space="0"/>
                    <w:left w:val="single" w:color="auto" w:sz="4" w:space="0"/>
                    <w:right w:val="single" w:color="auto" w:sz="4" w:space="0"/>
                  </w:tcBorders>
                  <w:vAlign w:val="center"/>
                </w:tcPr>
                <w:p>
                  <w:pPr>
                    <w:adjustRightInd w:val="0"/>
                    <w:snapToGrid w:val="0"/>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保护对象</w:t>
                  </w:r>
                </w:p>
              </w:tc>
              <w:tc>
                <w:tcPr>
                  <w:tcW w:w="1326" w:type="pct"/>
                  <w:gridSpan w:val="2"/>
                  <w:tcBorders>
                    <w:top w:val="single" w:color="auto" w:sz="12" w:space="0"/>
                    <w:left w:val="single" w:color="auto" w:sz="4" w:space="0"/>
                    <w:right w:val="single" w:color="auto" w:sz="4" w:space="0"/>
                  </w:tcBorders>
                  <w:vAlign w:val="center"/>
                </w:tcPr>
                <w:p>
                  <w:pPr>
                    <w:adjustRightInd w:val="0"/>
                    <w:snapToGrid w:val="0"/>
                    <w:jc w:val="center"/>
                    <w:rPr>
                      <w:rFonts w:ascii="Times New Roman" w:cs="Times New Roman" w:hAnsiTheme="minorEastAsia"/>
                      <w:b/>
                      <w:color w:val="000000" w:themeColor="text1"/>
                      <w:szCs w:val="21"/>
                    </w:rPr>
                  </w:pPr>
                  <w:r>
                    <w:rPr>
                      <w:rFonts w:ascii="Times New Roman" w:cs="Times New Roman" w:hAnsiTheme="minorEastAsia"/>
                      <w:b/>
                      <w:color w:val="000000" w:themeColor="text1"/>
                      <w:szCs w:val="21"/>
                    </w:rPr>
                    <w:t>经纬度</w:t>
                  </w:r>
                </w:p>
              </w:tc>
              <w:tc>
                <w:tcPr>
                  <w:tcW w:w="332" w:type="pct"/>
                  <w:vMerge w:val="restart"/>
                  <w:tcBorders>
                    <w:top w:val="single" w:color="auto" w:sz="12" w:space="0"/>
                    <w:left w:val="single" w:color="auto" w:sz="4" w:space="0"/>
                    <w:right w:val="single" w:color="auto" w:sz="4" w:space="0"/>
                  </w:tcBorders>
                  <w:vAlign w:val="center"/>
                </w:tcPr>
                <w:p>
                  <w:pPr>
                    <w:adjustRightInd w:val="0"/>
                    <w:snapToGrid w:val="0"/>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方位</w:t>
                  </w:r>
                </w:p>
              </w:tc>
              <w:tc>
                <w:tcPr>
                  <w:tcW w:w="331" w:type="pct"/>
                  <w:vMerge w:val="restart"/>
                  <w:tcBorders>
                    <w:top w:val="single" w:color="auto" w:sz="12" w:space="0"/>
                    <w:left w:val="single" w:color="auto" w:sz="4" w:space="0"/>
                    <w:right w:val="single" w:color="auto" w:sz="4" w:space="0"/>
                  </w:tcBorders>
                  <w:vAlign w:val="center"/>
                </w:tcPr>
                <w:p>
                  <w:pPr>
                    <w:adjustRightInd w:val="0"/>
                    <w:snapToGrid w:val="0"/>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距离</w:t>
                  </w:r>
                </w:p>
              </w:tc>
              <w:tc>
                <w:tcPr>
                  <w:tcW w:w="580" w:type="pct"/>
                  <w:vMerge w:val="restart"/>
                  <w:tcBorders>
                    <w:top w:val="single" w:color="auto" w:sz="12" w:space="0"/>
                    <w:left w:val="single" w:color="auto" w:sz="4" w:space="0"/>
                    <w:right w:val="single" w:color="auto" w:sz="4" w:space="0"/>
                  </w:tcBorders>
                  <w:vAlign w:val="center"/>
                </w:tcPr>
                <w:p>
                  <w:pPr>
                    <w:adjustRightInd w:val="0"/>
                    <w:snapToGrid w:val="0"/>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人数</w:t>
                  </w:r>
                </w:p>
              </w:tc>
              <w:tc>
                <w:tcPr>
                  <w:tcW w:w="1610" w:type="pct"/>
                  <w:vMerge w:val="restart"/>
                  <w:tcBorders>
                    <w:top w:val="single" w:color="auto" w:sz="12" w:space="0"/>
                    <w:left w:val="single" w:color="auto" w:sz="4" w:space="0"/>
                    <w:right w:val="single" w:color="auto" w:sz="12" w:space="0"/>
                  </w:tcBorders>
                  <w:vAlign w:val="center"/>
                </w:tcPr>
                <w:p>
                  <w:pPr>
                    <w:adjustRightInd w:val="0"/>
                    <w:snapToGrid w:val="0"/>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 w:type="pct"/>
                  <w:vMerge w:val="continue"/>
                  <w:tcBorders>
                    <w:top w:val="single" w:color="auto" w:sz="4" w:space="0"/>
                    <w:left w:val="single" w:color="auto" w:sz="12" w:space="0"/>
                    <w:right w:val="single" w:color="auto" w:sz="4" w:space="0"/>
                  </w:tcBorders>
                  <w:vAlign w:val="center"/>
                </w:tcPr>
                <w:p>
                  <w:pPr>
                    <w:adjustRightInd w:val="0"/>
                    <w:snapToGrid w:val="0"/>
                    <w:jc w:val="center"/>
                    <w:rPr>
                      <w:rFonts w:ascii="Times New Roman" w:cs="Times New Roman" w:hAnsiTheme="minorEastAsia"/>
                      <w:b/>
                      <w:color w:val="000000" w:themeColor="text1"/>
                      <w:szCs w:val="21"/>
                    </w:rPr>
                  </w:pPr>
                </w:p>
              </w:tc>
              <w:tc>
                <w:tcPr>
                  <w:tcW w:w="415" w:type="pct"/>
                  <w:vMerge w:val="continue"/>
                  <w:tcBorders>
                    <w:top w:val="single" w:color="auto" w:sz="4" w:space="0"/>
                    <w:left w:val="single" w:color="auto" w:sz="4" w:space="0"/>
                    <w:right w:val="single" w:color="auto" w:sz="4" w:space="0"/>
                  </w:tcBorders>
                  <w:vAlign w:val="center"/>
                </w:tcPr>
                <w:p>
                  <w:pPr>
                    <w:adjustRightInd w:val="0"/>
                    <w:snapToGrid w:val="0"/>
                    <w:jc w:val="center"/>
                    <w:rPr>
                      <w:rFonts w:ascii="Times New Roman" w:cs="Times New Roman" w:hAnsiTheme="minorEastAsia"/>
                      <w:b/>
                      <w:color w:val="000000" w:themeColor="text1"/>
                      <w:szCs w:val="21"/>
                    </w:rPr>
                  </w:pPr>
                </w:p>
              </w:tc>
              <w:tc>
                <w:tcPr>
                  <w:tcW w:w="663" w:type="pct"/>
                  <w:tcBorders>
                    <w:top w:val="single" w:color="auto" w:sz="4" w:space="0"/>
                    <w:left w:val="single" w:color="auto" w:sz="4" w:space="0"/>
                    <w:right w:val="single" w:color="auto" w:sz="4" w:space="0"/>
                  </w:tcBorders>
                  <w:vAlign w:val="center"/>
                </w:tcPr>
                <w:p>
                  <w:pPr>
                    <w:adjustRightInd w:val="0"/>
                    <w:snapToGrid w:val="0"/>
                    <w:jc w:val="center"/>
                    <w:rPr>
                      <w:rFonts w:ascii="Times New Roman" w:cs="Times New Roman" w:hAnsiTheme="minorEastAsia"/>
                      <w:b/>
                      <w:color w:val="000000" w:themeColor="text1"/>
                      <w:szCs w:val="21"/>
                    </w:rPr>
                  </w:pPr>
                  <w:r>
                    <w:rPr>
                      <w:rFonts w:hint="eastAsia" w:asciiTheme="minorEastAsia" w:hAnsiTheme="minorEastAsia"/>
                      <w:b/>
                      <w:szCs w:val="21"/>
                    </w:rPr>
                    <w:t>经度</w:t>
                  </w:r>
                </w:p>
              </w:tc>
              <w:tc>
                <w:tcPr>
                  <w:tcW w:w="663" w:type="pct"/>
                  <w:tcBorders>
                    <w:top w:val="single" w:color="auto" w:sz="4" w:space="0"/>
                    <w:left w:val="single" w:color="auto" w:sz="4" w:space="0"/>
                    <w:right w:val="single" w:color="auto" w:sz="4" w:space="0"/>
                  </w:tcBorders>
                  <w:vAlign w:val="center"/>
                </w:tcPr>
                <w:p>
                  <w:pPr>
                    <w:adjustRightInd w:val="0"/>
                    <w:snapToGrid w:val="0"/>
                    <w:jc w:val="center"/>
                    <w:rPr>
                      <w:rFonts w:ascii="Times New Roman" w:cs="Times New Roman" w:hAnsiTheme="minorEastAsia"/>
                      <w:b/>
                      <w:color w:val="000000" w:themeColor="text1"/>
                      <w:szCs w:val="21"/>
                    </w:rPr>
                  </w:pPr>
                  <w:r>
                    <w:rPr>
                      <w:rFonts w:hint="eastAsia" w:asciiTheme="minorEastAsia" w:hAnsiTheme="minorEastAsia"/>
                      <w:b/>
                      <w:szCs w:val="21"/>
                    </w:rPr>
                    <w:t>纬度</w:t>
                  </w:r>
                </w:p>
              </w:tc>
              <w:tc>
                <w:tcPr>
                  <w:tcW w:w="332" w:type="pct"/>
                  <w:vMerge w:val="continue"/>
                  <w:tcBorders>
                    <w:top w:val="single" w:color="auto" w:sz="4" w:space="0"/>
                    <w:left w:val="single" w:color="auto" w:sz="4" w:space="0"/>
                    <w:right w:val="single" w:color="auto" w:sz="4" w:space="0"/>
                  </w:tcBorders>
                  <w:vAlign w:val="center"/>
                </w:tcPr>
                <w:p>
                  <w:pPr>
                    <w:adjustRightInd w:val="0"/>
                    <w:snapToGrid w:val="0"/>
                    <w:jc w:val="center"/>
                    <w:rPr>
                      <w:rFonts w:ascii="Times New Roman" w:cs="Times New Roman" w:hAnsiTheme="minorEastAsia"/>
                      <w:b/>
                      <w:color w:val="000000" w:themeColor="text1"/>
                      <w:szCs w:val="21"/>
                    </w:rPr>
                  </w:pPr>
                </w:p>
              </w:tc>
              <w:tc>
                <w:tcPr>
                  <w:tcW w:w="331" w:type="pct"/>
                  <w:vMerge w:val="continue"/>
                  <w:tcBorders>
                    <w:top w:val="single" w:color="auto" w:sz="4" w:space="0"/>
                    <w:left w:val="single" w:color="auto" w:sz="4" w:space="0"/>
                    <w:right w:val="single" w:color="auto" w:sz="4" w:space="0"/>
                  </w:tcBorders>
                  <w:vAlign w:val="center"/>
                </w:tcPr>
                <w:p>
                  <w:pPr>
                    <w:adjustRightInd w:val="0"/>
                    <w:snapToGrid w:val="0"/>
                    <w:jc w:val="center"/>
                    <w:rPr>
                      <w:rFonts w:ascii="Times New Roman" w:cs="Times New Roman" w:hAnsiTheme="minorEastAsia"/>
                      <w:b/>
                      <w:color w:val="000000" w:themeColor="text1"/>
                      <w:szCs w:val="21"/>
                    </w:rPr>
                  </w:pPr>
                </w:p>
              </w:tc>
              <w:tc>
                <w:tcPr>
                  <w:tcW w:w="580" w:type="pct"/>
                  <w:vMerge w:val="continue"/>
                  <w:tcBorders>
                    <w:top w:val="single" w:color="auto" w:sz="4" w:space="0"/>
                    <w:left w:val="single" w:color="auto" w:sz="4" w:space="0"/>
                    <w:right w:val="single" w:color="auto" w:sz="4" w:space="0"/>
                  </w:tcBorders>
                  <w:vAlign w:val="center"/>
                </w:tcPr>
                <w:p>
                  <w:pPr>
                    <w:adjustRightInd w:val="0"/>
                    <w:snapToGrid w:val="0"/>
                    <w:jc w:val="center"/>
                    <w:rPr>
                      <w:rFonts w:ascii="Times New Roman" w:cs="Times New Roman" w:hAnsiTheme="minorEastAsia"/>
                      <w:b/>
                      <w:color w:val="000000" w:themeColor="text1"/>
                      <w:szCs w:val="21"/>
                    </w:rPr>
                  </w:pPr>
                </w:p>
              </w:tc>
              <w:tc>
                <w:tcPr>
                  <w:tcW w:w="1610" w:type="pct"/>
                  <w:vMerge w:val="continue"/>
                  <w:tcBorders>
                    <w:top w:val="single" w:color="auto" w:sz="4" w:space="0"/>
                    <w:left w:val="single" w:color="auto" w:sz="4" w:space="0"/>
                    <w:right w:val="single" w:color="auto" w:sz="12" w:space="0"/>
                  </w:tcBorders>
                  <w:vAlign w:val="center"/>
                </w:tcPr>
                <w:p>
                  <w:pPr>
                    <w:adjustRightInd w:val="0"/>
                    <w:snapToGrid w:val="0"/>
                    <w:jc w:val="center"/>
                    <w:rPr>
                      <w:rFonts w:ascii="Times New Roman" w:cs="Times New Roman" w:hAnsiTheme="minorEastAsia"/>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 w:type="pct"/>
                  <w:vMerge w:val="restart"/>
                  <w:tcBorders>
                    <w:top w:val="single" w:color="auto" w:sz="4" w:space="0"/>
                    <w:left w:val="single" w:color="auto" w:sz="12" w:space="0"/>
                    <w:bottom w:val="single" w:color="auto" w:sz="4" w:space="0"/>
                    <w:right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环境空气</w:t>
                  </w:r>
                </w:p>
              </w:tc>
              <w:tc>
                <w:tcPr>
                  <w:tcW w:w="41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张堡村</w:t>
                  </w:r>
                </w:p>
              </w:tc>
              <w:tc>
                <w:tcPr>
                  <w:tcW w:w="663" w:type="pct"/>
                  <w:tcBorders>
                    <w:top w:val="single" w:color="auto" w:sz="4" w:space="0"/>
                    <w:left w:val="single" w:color="auto" w:sz="4" w:space="0"/>
                    <w:bottom w:val="single" w:color="auto" w:sz="4" w:space="0"/>
                    <w:right w:val="single" w:color="auto" w:sz="4" w:space="0"/>
                  </w:tcBorders>
                  <w:vAlign w:val="center"/>
                </w:tcPr>
                <w:p>
                  <w:pPr>
                    <w:pStyle w:val="2"/>
                    <w:snapToGrid w:val="0"/>
                    <w:jc w:val="center"/>
                    <w:rPr>
                      <w:sz w:val="21"/>
                      <w:szCs w:val="21"/>
                    </w:rPr>
                  </w:pPr>
                  <w:r>
                    <w:rPr>
                      <w:rFonts w:hint="eastAsia" w:ascii="Times New Roman" w:cs="Times New Roman" w:hAnsiTheme="minorEastAsia"/>
                      <w:sz w:val="21"/>
                      <w:szCs w:val="21"/>
                    </w:rPr>
                    <w:t>108°14′14″</w:t>
                  </w:r>
                </w:p>
              </w:tc>
              <w:tc>
                <w:tcPr>
                  <w:tcW w:w="663" w:type="pct"/>
                  <w:tcBorders>
                    <w:top w:val="single" w:color="auto" w:sz="4" w:space="0"/>
                    <w:left w:val="single" w:color="auto" w:sz="4" w:space="0"/>
                    <w:bottom w:val="single" w:color="auto" w:sz="4" w:space="0"/>
                    <w:right w:val="single" w:color="auto" w:sz="4" w:space="0"/>
                  </w:tcBorders>
                  <w:vAlign w:val="center"/>
                </w:tcPr>
                <w:p>
                  <w:pPr>
                    <w:pStyle w:val="2"/>
                    <w:snapToGrid w:val="0"/>
                    <w:jc w:val="center"/>
                    <w:rPr>
                      <w:sz w:val="21"/>
                      <w:szCs w:val="21"/>
                    </w:rPr>
                  </w:pPr>
                  <w:r>
                    <w:rPr>
                      <w:rFonts w:hint="eastAsia" w:ascii="Times New Roman" w:hAnsi="Times New Roman" w:cs="Times New Roman"/>
                      <w:sz w:val="21"/>
                      <w:szCs w:val="21"/>
                    </w:rPr>
                    <w:t>34°25′96″</w:t>
                  </w:r>
                </w:p>
              </w:tc>
              <w:tc>
                <w:tcPr>
                  <w:tcW w:w="33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hint="eastAsia" w:ascii="Times New Roman" w:cs="Times New Roman" w:hAnsiTheme="minorEastAsia"/>
                      <w:color w:val="000000" w:themeColor="text1"/>
                      <w:szCs w:val="21"/>
                    </w:rPr>
                    <w:t>东</w:t>
                  </w:r>
                  <w:r>
                    <w:rPr>
                      <w:rFonts w:ascii="Times New Roman" w:cs="Times New Roman" w:hAnsiTheme="minorEastAsia"/>
                      <w:color w:val="000000" w:themeColor="text1"/>
                      <w:szCs w:val="21"/>
                    </w:rPr>
                    <w:t>侧</w:t>
                  </w:r>
                </w:p>
              </w:tc>
              <w:tc>
                <w:tcPr>
                  <w:tcW w:w="33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65</w:t>
                  </w:r>
                  <w:r>
                    <w:rPr>
                      <w:rFonts w:ascii="Times New Roman" w:hAnsi="Times New Roman" w:cs="Times New Roman"/>
                      <w:color w:val="000000" w:themeColor="text1"/>
                      <w:szCs w:val="21"/>
                    </w:rPr>
                    <w:t>0m</w:t>
                  </w:r>
                </w:p>
              </w:tc>
              <w:tc>
                <w:tcPr>
                  <w:tcW w:w="58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535</w:t>
                  </w:r>
                  <w:r>
                    <w:rPr>
                      <w:rFonts w:ascii="Times New Roman" w:cs="Times New Roman" w:hAnsiTheme="minorEastAsia"/>
                      <w:color w:val="000000" w:themeColor="text1"/>
                      <w:szCs w:val="21"/>
                    </w:rPr>
                    <w:t>户、</w:t>
                  </w:r>
                  <w:r>
                    <w:rPr>
                      <w:rFonts w:ascii="Times New Roman" w:hAnsi="Times New Roman" w:cs="Times New Roman"/>
                      <w:color w:val="000000" w:themeColor="text1"/>
                      <w:szCs w:val="21"/>
                    </w:rPr>
                    <w:t>2404</w:t>
                  </w:r>
                  <w:r>
                    <w:rPr>
                      <w:rFonts w:ascii="Times New Roman" w:cs="Times New Roman" w:hAnsiTheme="minorEastAsia"/>
                      <w:color w:val="000000" w:themeColor="text1"/>
                      <w:szCs w:val="21"/>
                    </w:rPr>
                    <w:t>人</w:t>
                  </w:r>
                </w:p>
              </w:tc>
              <w:tc>
                <w:tcPr>
                  <w:tcW w:w="1610" w:type="pct"/>
                  <w:vMerge w:val="restart"/>
                  <w:tcBorders>
                    <w:top w:val="single" w:color="auto" w:sz="4" w:space="0"/>
                    <w:left w:val="single" w:color="auto" w:sz="4" w:space="0"/>
                    <w:bottom w:val="single" w:color="auto" w:sz="4" w:space="0"/>
                    <w:right w:val="single" w:color="auto" w:sz="12" w:space="0"/>
                  </w:tcBorders>
                  <w:vAlign w:val="center"/>
                </w:tcPr>
                <w:p>
                  <w:pPr>
                    <w:adjustRightInd w:val="0"/>
                    <w:snapToGrid w:val="0"/>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《环境空气质量标准》</w:t>
                  </w:r>
                  <w:r>
                    <w:rPr>
                      <w:rFonts w:ascii="Times New Roman" w:hAnsi="Times New Roman" w:cs="Times New Roman"/>
                      <w:color w:val="000000" w:themeColor="text1"/>
                      <w:szCs w:val="21"/>
                    </w:rPr>
                    <w:t>(GB3095-2012)</w:t>
                  </w:r>
                  <w:r>
                    <w:rPr>
                      <w:rFonts w:ascii="Times New Roman" w:cs="Times New Roman" w:hAnsiTheme="minorEastAsia"/>
                      <w:color w:val="000000" w:themeColor="text1"/>
                      <w:szCs w:val="21"/>
                    </w:rPr>
                    <w:t>中的二级标准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 w:type="pct"/>
                  <w:vMerge w:val="continue"/>
                  <w:tcBorders>
                    <w:top w:val="single" w:color="auto" w:sz="4" w:space="0"/>
                    <w:left w:val="single" w:color="auto" w:sz="12" w:space="0"/>
                    <w:bottom w:val="single" w:color="auto" w:sz="4" w:space="0"/>
                    <w:right w:val="single" w:color="auto" w:sz="4" w:space="0"/>
                  </w:tcBorders>
                  <w:vAlign w:val="center"/>
                </w:tcPr>
                <w:p>
                  <w:pPr>
                    <w:adjustRightInd w:val="0"/>
                    <w:snapToGrid w:val="0"/>
                    <w:jc w:val="center"/>
                    <w:rPr>
                      <w:rFonts w:ascii="Times New Roman" w:cs="Times New Roman" w:hAnsiTheme="minorEastAsia"/>
                      <w:color w:val="000000" w:themeColor="text1"/>
                      <w:szCs w:val="21"/>
                    </w:rPr>
                  </w:pPr>
                </w:p>
              </w:tc>
              <w:tc>
                <w:tcPr>
                  <w:tcW w:w="41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cs="Times New Roman" w:hAnsiTheme="minorEastAsia"/>
                      <w:color w:val="000000" w:themeColor="text1"/>
                      <w:szCs w:val="21"/>
                    </w:rPr>
                  </w:pPr>
                  <w:r>
                    <w:rPr>
                      <w:rFonts w:hint="eastAsia" w:ascii="Times New Roman" w:cs="Times New Roman" w:hAnsiTheme="minorEastAsia"/>
                      <w:color w:val="000000" w:themeColor="text1"/>
                      <w:szCs w:val="21"/>
                    </w:rPr>
                    <w:t>马家堡村</w:t>
                  </w:r>
                </w:p>
              </w:tc>
              <w:tc>
                <w:tcPr>
                  <w:tcW w:w="663" w:type="pct"/>
                  <w:tcBorders>
                    <w:top w:val="single" w:color="auto" w:sz="4" w:space="0"/>
                    <w:left w:val="single" w:color="auto" w:sz="4" w:space="0"/>
                    <w:bottom w:val="single" w:color="auto" w:sz="4" w:space="0"/>
                    <w:right w:val="single" w:color="auto" w:sz="4" w:space="0"/>
                  </w:tcBorders>
                  <w:vAlign w:val="center"/>
                </w:tcPr>
                <w:p>
                  <w:pPr>
                    <w:pStyle w:val="2"/>
                    <w:snapToGrid w:val="0"/>
                    <w:jc w:val="center"/>
                    <w:rPr>
                      <w:rFonts w:ascii="Times New Roman" w:cs="Times New Roman" w:hAnsiTheme="minorEastAsia"/>
                      <w:sz w:val="21"/>
                      <w:szCs w:val="21"/>
                    </w:rPr>
                  </w:pPr>
                  <w:r>
                    <w:rPr>
                      <w:rFonts w:hint="eastAsia" w:ascii="Times New Roman" w:cs="Times New Roman" w:hAnsiTheme="minorEastAsia"/>
                      <w:sz w:val="21"/>
                      <w:szCs w:val="21"/>
                    </w:rPr>
                    <w:t>108°11′84″</w:t>
                  </w:r>
                </w:p>
              </w:tc>
              <w:tc>
                <w:tcPr>
                  <w:tcW w:w="663" w:type="pct"/>
                  <w:tcBorders>
                    <w:top w:val="single" w:color="auto" w:sz="4" w:space="0"/>
                    <w:left w:val="single" w:color="auto" w:sz="4" w:space="0"/>
                    <w:bottom w:val="single" w:color="auto" w:sz="4" w:space="0"/>
                    <w:right w:val="single" w:color="auto" w:sz="4" w:space="0"/>
                  </w:tcBorders>
                  <w:vAlign w:val="center"/>
                </w:tcPr>
                <w:p>
                  <w:pPr>
                    <w:pStyle w:val="2"/>
                    <w:snapToGrid w:val="0"/>
                    <w:jc w:val="center"/>
                    <w:rPr>
                      <w:rFonts w:ascii="Times New Roman" w:hAnsi="Times New Roman" w:cs="Times New Roman"/>
                      <w:sz w:val="21"/>
                      <w:szCs w:val="21"/>
                    </w:rPr>
                  </w:pPr>
                  <w:r>
                    <w:rPr>
                      <w:rFonts w:hint="eastAsia" w:ascii="Times New Roman" w:hAnsi="Times New Roman" w:cs="Times New Roman"/>
                      <w:sz w:val="21"/>
                      <w:szCs w:val="21"/>
                    </w:rPr>
                    <w:t>34°26′44″</w:t>
                  </w:r>
                </w:p>
              </w:tc>
              <w:tc>
                <w:tcPr>
                  <w:tcW w:w="33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cs="Times New Roman" w:hAnsiTheme="minorEastAsia"/>
                      <w:color w:val="000000" w:themeColor="text1"/>
                      <w:szCs w:val="21"/>
                    </w:rPr>
                  </w:pPr>
                  <w:r>
                    <w:rPr>
                      <w:rFonts w:ascii="Times New Roman" w:cs="Times New Roman" w:hAnsiTheme="minorEastAsia"/>
                      <w:color w:val="000000" w:themeColor="text1"/>
                      <w:szCs w:val="21"/>
                    </w:rPr>
                    <w:t>西侧</w:t>
                  </w:r>
                </w:p>
              </w:tc>
              <w:tc>
                <w:tcPr>
                  <w:tcW w:w="33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800m</w:t>
                  </w:r>
                </w:p>
              </w:tc>
              <w:tc>
                <w:tcPr>
                  <w:tcW w:w="58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400户、1600人</w:t>
                  </w:r>
                </w:p>
              </w:tc>
              <w:tc>
                <w:tcPr>
                  <w:tcW w:w="1610" w:type="pct"/>
                  <w:vMerge w:val="continue"/>
                  <w:tcBorders>
                    <w:top w:val="single" w:color="auto" w:sz="4" w:space="0"/>
                    <w:left w:val="single" w:color="auto" w:sz="4" w:space="0"/>
                    <w:bottom w:val="single" w:color="auto" w:sz="4" w:space="0"/>
                    <w:right w:val="single" w:color="auto" w:sz="12" w:space="0"/>
                  </w:tcBorders>
                  <w:vAlign w:val="center"/>
                </w:tcPr>
                <w:p>
                  <w:pPr>
                    <w:adjustRightInd w:val="0"/>
                    <w:snapToGrid w:val="0"/>
                    <w:jc w:val="center"/>
                    <w:rPr>
                      <w:rFonts w:ascii="Times New Roman" w:cs="Times New Roman" w:hAnsi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 w:type="pct"/>
                  <w:vMerge w:val="continue"/>
                  <w:tcBorders>
                    <w:top w:val="single" w:color="auto" w:sz="4" w:space="0"/>
                    <w:left w:val="single" w:color="auto" w:sz="12" w:space="0"/>
                    <w:bottom w:val="single" w:color="auto" w:sz="4" w:space="0"/>
                    <w:right w:val="single" w:color="auto" w:sz="4" w:space="0"/>
                  </w:tcBorders>
                  <w:vAlign w:val="center"/>
                </w:tcPr>
                <w:p>
                  <w:pPr>
                    <w:adjustRightInd w:val="0"/>
                    <w:snapToGrid w:val="0"/>
                    <w:jc w:val="center"/>
                    <w:rPr>
                      <w:rFonts w:ascii="Times New Roman" w:cs="Times New Roman" w:hAnsiTheme="minorEastAsia"/>
                      <w:color w:val="000000" w:themeColor="text1"/>
                      <w:szCs w:val="21"/>
                    </w:rPr>
                  </w:pPr>
                </w:p>
              </w:tc>
              <w:tc>
                <w:tcPr>
                  <w:tcW w:w="41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cs="Times New Roman" w:hAnsiTheme="minorEastAsia"/>
                      <w:color w:val="000000" w:themeColor="text1"/>
                      <w:szCs w:val="21"/>
                    </w:rPr>
                  </w:pPr>
                  <w:r>
                    <w:rPr>
                      <w:rFonts w:ascii="Times New Roman" w:cs="Times New Roman" w:hAnsiTheme="minorEastAsia"/>
                      <w:color w:val="000000" w:themeColor="text1"/>
                      <w:szCs w:val="21"/>
                    </w:rPr>
                    <w:t>川口新村</w:t>
                  </w:r>
                </w:p>
              </w:tc>
              <w:tc>
                <w:tcPr>
                  <w:tcW w:w="663" w:type="pct"/>
                  <w:tcBorders>
                    <w:top w:val="single" w:color="auto" w:sz="4" w:space="0"/>
                    <w:left w:val="single" w:color="auto" w:sz="4" w:space="0"/>
                    <w:bottom w:val="single" w:color="auto" w:sz="4" w:space="0"/>
                    <w:right w:val="single" w:color="auto" w:sz="4" w:space="0"/>
                  </w:tcBorders>
                  <w:vAlign w:val="center"/>
                </w:tcPr>
                <w:p>
                  <w:pPr>
                    <w:pStyle w:val="2"/>
                    <w:snapToGrid w:val="0"/>
                    <w:jc w:val="center"/>
                    <w:rPr>
                      <w:rFonts w:ascii="Times New Roman" w:cs="Times New Roman" w:hAnsiTheme="minorEastAsia"/>
                      <w:sz w:val="21"/>
                      <w:szCs w:val="21"/>
                    </w:rPr>
                  </w:pPr>
                  <w:r>
                    <w:rPr>
                      <w:rFonts w:hint="eastAsia" w:ascii="Times New Roman" w:cs="Times New Roman" w:hAnsiTheme="minorEastAsia"/>
                      <w:sz w:val="21"/>
                      <w:szCs w:val="21"/>
                    </w:rPr>
                    <w:t>108°12′71″</w:t>
                  </w:r>
                </w:p>
              </w:tc>
              <w:tc>
                <w:tcPr>
                  <w:tcW w:w="663" w:type="pct"/>
                  <w:tcBorders>
                    <w:top w:val="single" w:color="auto" w:sz="4" w:space="0"/>
                    <w:left w:val="single" w:color="auto" w:sz="4" w:space="0"/>
                    <w:bottom w:val="single" w:color="auto" w:sz="4" w:space="0"/>
                    <w:right w:val="single" w:color="auto" w:sz="4" w:space="0"/>
                  </w:tcBorders>
                  <w:vAlign w:val="center"/>
                </w:tcPr>
                <w:p>
                  <w:pPr>
                    <w:pStyle w:val="2"/>
                    <w:snapToGrid w:val="0"/>
                    <w:jc w:val="center"/>
                    <w:rPr>
                      <w:rFonts w:ascii="Times New Roman" w:hAnsi="Times New Roman" w:cs="Times New Roman"/>
                      <w:sz w:val="21"/>
                      <w:szCs w:val="21"/>
                    </w:rPr>
                  </w:pPr>
                  <w:r>
                    <w:rPr>
                      <w:rFonts w:hint="eastAsia" w:ascii="Times New Roman" w:hAnsi="Times New Roman" w:cs="Times New Roman"/>
                      <w:sz w:val="21"/>
                      <w:szCs w:val="21"/>
                    </w:rPr>
                    <w:t>34°26′54″</w:t>
                  </w:r>
                </w:p>
              </w:tc>
              <w:tc>
                <w:tcPr>
                  <w:tcW w:w="33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cs="Times New Roman" w:hAnsiTheme="minorEastAsia"/>
                      <w:color w:val="000000" w:themeColor="text1"/>
                      <w:szCs w:val="21"/>
                    </w:rPr>
                  </w:pPr>
                  <w:r>
                    <w:rPr>
                      <w:rFonts w:hint="eastAsia" w:ascii="Times New Roman" w:cs="Times New Roman" w:hAnsiTheme="minorEastAsia"/>
                      <w:color w:val="000000" w:themeColor="text1"/>
                      <w:szCs w:val="21"/>
                    </w:rPr>
                    <w:t>北侧</w:t>
                  </w:r>
                </w:p>
              </w:tc>
              <w:tc>
                <w:tcPr>
                  <w:tcW w:w="33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110m</w:t>
                  </w:r>
                </w:p>
              </w:tc>
              <w:tc>
                <w:tcPr>
                  <w:tcW w:w="58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260户、1000人</w:t>
                  </w:r>
                </w:p>
              </w:tc>
              <w:tc>
                <w:tcPr>
                  <w:tcW w:w="1610" w:type="pct"/>
                  <w:vMerge w:val="continue"/>
                  <w:tcBorders>
                    <w:top w:val="single" w:color="auto" w:sz="4" w:space="0"/>
                    <w:left w:val="single" w:color="auto" w:sz="4" w:space="0"/>
                    <w:bottom w:val="single" w:color="auto" w:sz="4" w:space="0"/>
                    <w:right w:val="single" w:color="auto" w:sz="12" w:space="0"/>
                  </w:tcBorders>
                  <w:vAlign w:val="center"/>
                </w:tcPr>
                <w:p>
                  <w:pPr>
                    <w:adjustRightInd w:val="0"/>
                    <w:snapToGrid w:val="0"/>
                    <w:jc w:val="center"/>
                    <w:rPr>
                      <w:rFonts w:ascii="Times New Roman" w:cs="Times New Roman" w:hAnsi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 w:type="pct"/>
                  <w:tcBorders>
                    <w:top w:val="single" w:color="auto" w:sz="4" w:space="0"/>
                    <w:left w:val="single" w:color="auto" w:sz="12" w:space="0"/>
                    <w:bottom w:val="single" w:color="auto" w:sz="12" w:space="0"/>
                    <w:right w:val="single" w:color="auto" w:sz="4" w:space="0"/>
                  </w:tcBorders>
                  <w:vAlign w:val="center"/>
                </w:tcPr>
                <w:p>
                  <w:pPr>
                    <w:adjustRightInd w:val="0"/>
                    <w:snapToGrid w:val="0"/>
                    <w:jc w:val="center"/>
                    <w:rPr>
                      <w:rFonts w:ascii="Times New Roman" w:cs="Times New Roman" w:hAnsiTheme="minorEastAsia"/>
                      <w:color w:val="000000" w:themeColor="text1"/>
                      <w:szCs w:val="21"/>
                    </w:rPr>
                  </w:pPr>
                  <w:r>
                    <w:rPr>
                      <w:rFonts w:ascii="Times New Roman" w:cs="Times New Roman" w:hAnsiTheme="minorEastAsia"/>
                      <w:color w:val="000000" w:themeColor="text1"/>
                      <w:szCs w:val="21"/>
                    </w:rPr>
                    <w:t>声环境</w:t>
                  </w:r>
                </w:p>
              </w:tc>
              <w:tc>
                <w:tcPr>
                  <w:tcW w:w="415" w:type="pct"/>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ascii="Times New Roman" w:cs="Times New Roman" w:hAnsiTheme="minorEastAsia"/>
                      <w:color w:val="000000" w:themeColor="text1"/>
                      <w:szCs w:val="21"/>
                    </w:rPr>
                  </w:pPr>
                  <w:r>
                    <w:rPr>
                      <w:rFonts w:ascii="Times New Roman" w:cs="Times New Roman" w:hAnsiTheme="minorEastAsia"/>
                      <w:color w:val="000000" w:themeColor="text1"/>
                      <w:szCs w:val="21"/>
                    </w:rPr>
                    <w:t>川口新村</w:t>
                  </w:r>
                </w:p>
              </w:tc>
              <w:tc>
                <w:tcPr>
                  <w:tcW w:w="663" w:type="pct"/>
                  <w:tcBorders>
                    <w:top w:val="single" w:color="auto" w:sz="4" w:space="0"/>
                    <w:left w:val="single" w:color="auto" w:sz="4" w:space="0"/>
                    <w:bottom w:val="single" w:color="auto" w:sz="12" w:space="0"/>
                    <w:right w:val="single" w:color="auto" w:sz="4" w:space="0"/>
                  </w:tcBorders>
                  <w:vAlign w:val="center"/>
                </w:tcPr>
                <w:p>
                  <w:pPr>
                    <w:pStyle w:val="2"/>
                    <w:snapToGrid w:val="0"/>
                    <w:jc w:val="center"/>
                    <w:rPr>
                      <w:rFonts w:ascii="Times New Roman" w:cs="Times New Roman" w:hAnsiTheme="minorEastAsia"/>
                      <w:sz w:val="21"/>
                      <w:szCs w:val="21"/>
                    </w:rPr>
                  </w:pPr>
                  <w:r>
                    <w:rPr>
                      <w:rFonts w:hint="eastAsia" w:ascii="Times New Roman" w:cs="Times New Roman" w:hAnsiTheme="minorEastAsia"/>
                      <w:sz w:val="21"/>
                      <w:szCs w:val="21"/>
                    </w:rPr>
                    <w:t>108°12′71″</w:t>
                  </w:r>
                </w:p>
              </w:tc>
              <w:tc>
                <w:tcPr>
                  <w:tcW w:w="663" w:type="pct"/>
                  <w:tcBorders>
                    <w:top w:val="single" w:color="auto" w:sz="4" w:space="0"/>
                    <w:left w:val="single" w:color="auto" w:sz="4" w:space="0"/>
                    <w:bottom w:val="single" w:color="auto" w:sz="12" w:space="0"/>
                    <w:right w:val="single" w:color="auto" w:sz="4" w:space="0"/>
                  </w:tcBorders>
                  <w:vAlign w:val="center"/>
                </w:tcPr>
                <w:p>
                  <w:pPr>
                    <w:pStyle w:val="2"/>
                    <w:snapToGrid w:val="0"/>
                    <w:jc w:val="center"/>
                    <w:rPr>
                      <w:rFonts w:ascii="Times New Roman" w:hAnsi="Times New Roman" w:cs="Times New Roman"/>
                      <w:sz w:val="21"/>
                      <w:szCs w:val="21"/>
                    </w:rPr>
                  </w:pPr>
                  <w:r>
                    <w:rPr>
                      <w:rFonts w:hint="eastAsia" w:ascii="Times New Roman" w:hAnsi="Times New Roman" w:cs="Times New Roman"/>
                      <w:sz w:val="21"/>
                      <w:szCs w:val="21"/>
                    </w:rPr>
                    <w:t>34°26′54″</w:t>
                  </w:r>
                </w:p>
              </w:tc>
              <w:tc>
                <w:tcPr>
                  <w:tcW w:w="332" w:type="pct"/>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ascii="Times New Roman" w:cs="Times New Roman" w:hAnsiTheme="minorEastAsia"/>
                      <w:color w:val="000000" w:themeColor="text1"/>
                      <w:szCs w:val="21"/>
                    </w:rPr>
                  </w:pPr>
                  <w:r>
                    <w:rPr>
                      <w:rFonts w:hint="eastAsia" w:ascii="Times New Roman" w:cs="Times New Roman" w:hAnsiTheme="minorEastAsia"/>
                      <w:color w:val="000000" w:themeColor="text1"/>
                      <w:szCs w:val="21"/>
                    </w:rPr>
                    <w:t>北侧</w:t>
                  </w:r>
                </w:p>
              </w:tc>
              <w:tc>
                <w:tcPr>
                  <w:tcW w:w="331" w:type="pct"/>
                  <w:tcBorders>
                    <w:top w:val="single" w:color="auto" w:sz="4" w:space="0"/>
                    <w:left w:val="single" w:color="auto" w:sz="4" w:space="0"/>
                    <w:bottom w:val="single" w:color="auto" w:sz="12" w:space="0"/>
                    <w:right w:val="single" w:color="auto" w:sz="4" w:space="0"/>
                  </w:tcBorders>
                  <w:vAlign w:val="center"/>
                </w:tcPr>
                <w:p>
                  <w:pPr>
                    <w:adjustRightInd w:val="0"/>
                    <w:snapToGrid w:val="0"/>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110m</w:t>
                  </w:r>
                </w:p>
              </w:tc>
              <w:tc>
                <w:tcPr>
                  <w:tcW w:w="580" w:type="pct"/>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260户、1000人</w:t>
                  </w:r>
                </w:p>
              </w:tc>
              <w:tc>
                <w:tcPr>
                  <w:tcW w:w="1610" w:type="pct"/>
                  <w:tcBorders>
                    <w:top w:val="single" w:color="auto" w:sz="4" w:space="0"/>
                    <w:left w:val="single" w:color="auto" w:sz="4" w:space="0"/>
                    <w:bottom w:val="single" w:color="auto" w:sz="12" w:space="0"/>
                    <w:right w:val="single" w:color="auto" w:sz="12" w:space="0"/>
                  </w:tcBorders>
                  <w:vAlign w:val="center"/>
                </w:tcPr>
                <w:p>
                  <w:pPr>
                    <w:adjustRightInd w:val="0"/>
                    <w:snapToGrid w:val="0"/>
                    <w:jc w:val="center"/>
                    <w:rPr>
                      <w:rFonts w:ascii="Times New Roman" w:cs="Times New Roman" w:hAnsiTheme="minorEastAsia"/>
                      <w:color w:val="000000" w:themeColor="text1"/>
                      <w:szCs w:val="21"/>
                    </w:rPr>
                  </w:pPr>
                  <w:r>
                    <w:rPr>
                      <w:rFonts w:ascii="Times New Roman" w:cs="Times New Roman" w:hAnsiTheme="minorEastAsia"/>
                      <w:color w:val="000000" w:themeColor="text1"/>
                      <w:szCs w:val="21"/>
                    </w:rPr>
                    <w:t>《声环境质量标准》</w:t>
                  </w:r>
                  <w:r>
                    <w:rPr>
                      <w:rFonts w:hint="eastAsia" w:ascii="Times New Roman" w:cs="Times New Roman" w:hAnsiTheme="minorEastAsia"/>
                      <w:color w:val="000000" w:themeColor="text1"/>
                      <w:szCs w:val="21"/>
                    </w:rPr>
                    <w:t>（</w:t>
                  </w:r>
                  <w:r>
                    <w:rPr>
                      <w:rFonts w:ascii="Times New Roman" w:hAnsi="Times New Roman" w:cs="Times New Roman"/>
                      <w:color w:val="000000" w:themeColor="text1"/>
                      <w:szCs w:val="21"/>
                    </w:rPr>
                    <w:t>GB3096-2008</w:t>
                  </w:r>
                  <w:r>
                    <w:rPr>
                      <w:rFonts w:hint="eastAsia" w:ascii="Times New Roman" w:hAnsi="Times New Roman" w:cs="Times New Roman"/>
                      <w:color w:val="000000" w:themeColor="text1"/>
                      <w:szCs w:val="21"/>
                    </w:rPr>
                    <w:t>2）3</w:t>
                  </w:r>
                  <w:r>
                    <w:rPr>
                      <w:rFonts w:ascii="Times New Roman" w:cs="Times New Roman" w:hAnsiTheme="minorEastAsia"/>
                      <w:color w:val="000000" w:themeColor="text1"/>
                      <w:szCs w:val="21"/>
                    </w:rPr>
                    <w:t>类标准</w:t>
                  </w:r>
                </w:p>
              </w:tc>
            </w:tr>
          </w:tbl>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tc>
      </w:tr>
    </w:tbl>
    <w:p>
      <w:pPr>
        <w:pStyle w:val="3"/>
        <w:spacing w:before="0" w:after="0" w:line="440" w:lineRule="exact"/>
        <w:rPr>
          <w:rFonts w:ascii="Times New Roman" w:hAnsi="Times New Roman" w:cs="Times New Roman"/>
          <w:sz w:val="28"/>
          <w:szCs w:val="28"/>
        </w:rPr>
      </w:pPr>
      <w:bookmarkStart w:id="13" w:name="_Toc26754"/>
      <w:bookmarkStart w:id="14" w:name="_Toc499210200"/>
      <w:bookmarkStart w:id="15" w:name="_Toc2213"/>
      <w:bookmarkStart w:id="16" w:name="_Toc26610"/>
      <w:r>
        <w:rPr>
          <w:rFonts w:ascii="Times New Roman" w:cs="Times New Roman" w:hAnsiTheme="minorEastAsia"/>
          <w:sz w:val="28"/>
          <w:szCs w:val="28"/>
        </w:rPr>
        <w:t>评价适用标准</w:t>
      </w:r>
      <w:bookmarkEnd w:id="13"/>
      <w:bookmarkEnd w:id="14"/>
      <w:bookmarkEnd w:id="15"/>
    </w:p>
    <w:tbl>
      <w:tblPr>
        <w:tblStyle w:val="25"/>
        <w:tblW w:w="875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79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82" w:hRule="atLeast"/>
          <w:jc w:val="center"/>
        </w:trPr>
        <w:tc>
          <w:tcPr>
            <w:tcW w:w="769" w:type="dxa"/>
            <w:tcBorders>
              <w:tl2br w:val="nil"/>
              <w:tr2bl w:val="nil"/>
            </w:tcBorders>
            <w:vAlign w:val="center"/>
          </w:tcPr>
          <w:p>
            <w:pPr>
              <w:autoSpaceDE w:val="0"/>
              <w:autoSpaceDN w:val="0"/>
              <w:adjustRightInd w:val="0"/>
              <w:snapToGrid w:val="0"/>
              <w:jc w:val="center"/>
              <w:rPr>
                <w:rFonts w:ascii="Times New Roman" w:hAnsi="Times New Roman" w:cs="Times New Roman"/>
                <w:b/>
                <w:spacing w:val="40"/>
                <w:kern w:val="0"/>
                <w:sz w:val="24"/>
              </w:rPr>
            </w:pPr>
            <w:r>
              <w:rPr>
                <w:rFonts w:ascii="Times New Roman" w:cs="Times New Roman" w:hAnsiTheme="minorEastAsia"/>
                <w:b/>
                <w:spacing w:val="40"/>
                <w:kern w:val="0"/>
                <w:sz w:val="24"/>
              </w:rPr>
              <w:t>环</w:t>
            </w:r>
          </w:p>
          <w:p>
            <w:pPr>
              <w:autoSpaceDE w:val="0"/>
              <w:autoSpaceDN w:val="0"/>
              <w:adjustRightInd w:val="0"/>
              <w:snapToGrid w:val="0"/>
              <w:jc w:val="center"/>
              <w:rPr>
                <w:rFonts w:ascii="Times New Roman" w:hAnsi="Times New Roman" w:cs="Times New Roman"/>
                <w:b/>
                <w:spacing w:val="40"/>
                <w:kern w:val="0"/>
                <w:sz w:val="24"/>
              </w:rPr>
            </w:pPr>
            <w:r>
              <w:rPr>
                <w:rFonts w:ascii="Times New Roman" w:cs="Times New Roman" w:hAnsiTheme="minorEastAsia"/>
                <w:b/>
                <w:spacing w:val="40"/>
                <w:kern w:val="0"/>
                <w:sz w:val="24"/>
              </w:rPr>
              <w:t>境</w:t>
            </w:r>
          </w:p>
          <w:p>
            <w:pPr>
              <w:autoSpaceDE w:val="0"/>
              <w:autoSpaceDN w:val="0"/>
              <w:adjustRightInd w:val="0"/>
              <w:snapToGrid w:val="0"/>
              <w:jc w:val="center"/>
              <w:rPr>
                <w:rFonts w:ascii="Times New Roman" w:hAnsi="Times New Roman" w:cs="Times New Roman"/>
                <w:b/>
                <w:spacing w:val="40"/>
                <w:kern w:val="0"/>
                <w:sz w:val="24"/>
              </w:rPr>
            </w:pPr>
            <w:r>
              <w:rPr>
                <w:rFonts w:ascii="Times New Roman" w:cs="Times New Roman" w:hAnsiTheme="minorEastAsia"/>
                <w:b/>
                <w:spacing w:val="40"/>
                <w:kern w:val="0"/>
                <w:sz w:val="24"/>
              </w:rPr>
              <w:t>质</w:t>
            </w:r>
          </w:p>
          <w:p>
            <w:pPr>
              <w:autoSpaceDE w:val="0"/>
              <w:autoSpaceDN w:val="0"/>
              <w:adjustRightInd w:val="0"/>
              <w:snapToGrid w:val="0"/>
              <w:jc w:val="center"/>
              <w:rPr>
                <w:rFonts w:ascii="Times New Roman" w:hAnsi="Times New Roman" w:cs="Times New Roman"/>
                <w:b/>
                <w:spacing w:val="40"/>
                <w:kern w:val="0"/>
                <w:sz w:val="24"/>
              </w:rPr>
            </w:pPr>
            <w:r>
              <w:rPr>
                <w:rFonts w:ascii="Times New Roman" w:cs="Times New Roman" w:hAnsiTheme="minorEastAsia"/>
                <w:b/>
                <w:spacing w:val="40"/>
                <w:kern w:val="0"/>
                <w:sz w:val="24"/>
              </w:rPr>
              <w:t>量</w:t>
            </w:r>
          </w:p>
          <w:p>
            <w:pPr>
              <w:autoSpaceDE w:val="0"/>
              <w:autoSpaceDN w:val="0"/>
              <w:adjustRightInd w:val="0"/>
              <w:snapToGrid w:val="0"/>
              <w:jc w:val="center"/>
              <w:rPr>
                <w:rFonts w:ascii="Times New Roman" w:hAnsi="Times New Roman" w:cs="Times New Roman"/>
                <w:b/>
                <w:spacing w:val="40"/>
                <w:kern w:val="0"/>
                <w:sz w:val="24"/>
              </w:rPr>
            </w:pPr>
            <w:r>
              <w:rPr>
                <w:rFonts w:ascii="Times New Roman" w:cs="Times New Roman" w:hAnsiTheme="minorEastAsia"/>
                <w:b/>
                <w:spacing w:val="40"/>
                <w:kern w:val="0"/>
                <w:sz w:val="24"/>
              </w:rPr>
              <w:t>标</w:t>
            </w:r>
          </w:p>
          <w:p>
            <w:pPr>
              <w:adjustRightInd w:val="0"/>
              <w:snapToGrid w:val="0"/>
              <w:jc w:val="center"/>
              <w:rPr>
                <w:rFonts w:ascii="Times New Roman" w:hAnsi="Times New Roman" w:cs="Times New Roman"/>
              </w:rPr>
            </w:pPr>
            <w:r>
              <w:rPr>
                <w:rFonts w:ascii="Times New Roman" w:cs="Times New Roman" w:hAnsiTheme="minorEastAsia"/>
                <w:b/>
                <w:spacing w:val="40"/>
                <w:kern w:val="0"/>
                <w:sz w:val="24"/>
              </w:rPr>
              <w:t>准</w:t>
            </w:r>
          </w:p>
        </w:tc>
        <w:tc>
          <w:tcPr>
            <w:tcW w:w="7982" w:type="dxa"/>
            <w:tcBorders>
              <w:tl2br w:val="nil"/>
              <w:tr2bl w:val="nil"/>
            </w:tcBorders>
          </w:tcPr>
          <w:p>
            <w:pPr>
              <w:spacing w:line="360" w:lineRule="auto"/>
              <w:rPr>
                <w:rFonts w:ascii="Times New Roman" w:cs="Times New Roman" w:hAnsiTheme="minorEastAsia"/>
                <w:sz w:val="24"/>
              </w:rPr>
            </w:pPr>
            <w:r>
              <w:rPr>
                <w:rFonts w:cs="Times New Roman" w:asciiTheme="minorEastAsia" w:hAnsiTheme="minorEastAsia"/>
                <w:sz w:val="24"/>
              </w:rPr>
              <w:t>①</w:t>
            </w:r>
            <w:r>
              <w:rPr>
                <w:rFonts w:ascii="Times New Roman" w:cs="Times New Roman" w:hAnsiTheme="minorEastAsia"/>
                <w:sz w:val="24"/>
              </w:rPr>
              <w:t>环境空气执行《环境空气质量标准》（</w:t>
            </w:r>
            <w:r>
              <w:rPr>
                <w:rFonts w:ascii="Times New Roman" w:hAnsi="Times New Roman" w:cs="Times New Roman"/>
                <w:sz w:val="24"/>
              </w:rPr>
              <w:t>GB3095-2012</w:t>
            </w:r>
            <w:r>
              <w:rPr>
                <w:rFonts w:ascii="Times New Roman" w:cs="Times New Roman" w:hAnsiTheme="minorEastAsia"/>
                <w:sz w:val="24"/>
              </w:rPr>
              <w:t>）中二级标准；</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1276"/>
              <w:gridCol w:w="1274"/>
              <w:gridCol w:w="2136"/>
              <w:gridCol w:w="1267"/>
              <w:gridCol w:w="10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8" w:type="pct"/>
                  <w:vMerge w:val="restar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级别</w:t>
                  </w:r>
                </w:p>
              </w:tc>
              <w:tc>
                <w:tcPr>
                  <w:tcW w:w="824" w:type="pct"/>
                  <w:vMerge w:val="restar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污染物</w:t>
                  </w:r>
                </w:p>
              </w:tc>
              <w:tc>
                <w:tcPr>
                  <w:tcW w:w="3688" w:type="pct"/>
                  <w:gridSpan w:val="4"/>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标准限值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8" w:type="pct"/>
                  <w:vMerge w:val="continue"/>
                  <w:vAlign w:val="center"/>
                </w:tcPr>
                <w:p>
                  <w:pPr>
                    <w:widowControl/>
                    <w:adjustRightInd w:val="0"/>
                    <w:snapToGrid w:val="0"/>
                    <w:jc w:val="center"/>
                    <w:rPr>
                      <w:rFonts w:ascii="Times New Roman" w:hAnsi="Times New Roman" w:cs="Times New Roman"/>
                      <w:szCs w:val="21"/>
                    </w:rPr>
                  </w:pPr>
                </w:p>
              </w:tc>
              <w:tc>
                <w:tcPr>
                  <w:tcW w:w="824" w:type="pct"/>
                  <w:vMerge w:val="continue"/>
                  <w:vAlign w:val="center"/>
                </w:tcPr>
                <w:p>
                  <w:pPr>
                    <w:widowControl/>
                    <w:adjustRightInd w:val="0"/>
                    <w:snapToGrid w:val="0"/>
                    <w:jc w:val="center"/>
                    <w:rPr>
                      <w:rFonts w:ascii="Times New Roman" w:hAnsi="Times New Roman" w:cs="Times New Roman"/>
                      <w:szCs w:val="21"/>
                    </w:rPr>
                  </w:pPr>
                </w:p>
              </w:tc>
              <w:tc>
                <w:tcPr>
                  <w:tcW w:w="823"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w:t>
                  </w:r>
                  <w:r>
                    <w:rPr>
                      <w:rFonts w:ascii="Times New Roman" w:cs="Times New Roman" w:hAnsiTheme="minorEastAsia"/>
                      <w:szCs w:val="21"/>
                    </w:rPr>
                    <w:t>小时平均</w:t>
                  </w:r>
                </w:p>
              </w:tc>
              <w:tc>
                <w:tcPr>
                  <w:tcW w:w="1379"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24</w:t>
                  </w:r>
                  <w:r>
                    <w:rPr>
                      <w:rFonts w:ascii="Times New Roman" w:cs="Times New Roman" w:hAnsiTheme="minorEastAsia"/>
                      <w:szCs w:val="21"/>
                    </w:rPr>
                    <w:t>小时平均</w:t>
                  </w:r>
                </w:p>
              </w:tc>
              <w:tc>
                <w:tcPr>
                  <w:tcW w:w="818"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年平均</w:t>
                  </w:r>
                </w:p>
              </w:tc>
              <w:tc>
                <w:tcPr>
                  <w:tcW w:w="668"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97" w:hRule="atLeast"/>
                <w:jc w:val="center"/>
              </w:trPr>
              <w:tc>
                <w:tcPr>
                  <w:tcW w:w="488" w:type="pct"/>
                  <w:vMerge w:val="restar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二级</w:t>
                  </w:r>
                </w:p>
              </w:tc>
              <w:tc>
                <w:tcPr>
                  <w:tcW w:w="824"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SO</w:t>
                  </w:r>
                  <w:r>
                    <w:rPr>
                      <w:rFonts w:ascii="Times New Roman" w:hAnsi="Times New Roman" w:cs="Times New Roman"/>
                      <w:szCs w:val="21"/>
                      <w:vertAlign w:val="subscript"/>
                    </w:rPr>
                    <w:t>2</w:t>
                  </w:r>
                </w:p>
              </w:tc>
              <w:tc>
                <w:tcPr>
                  <w:tcW w:w="823"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500</w:t>
                  </w:r>
                </w:p>
              </w:tc>
              <w:tc>
                <w:tcPr>
                  <w:tcW w:w="1379"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150</w:t>
                  </w:r>
                </w:p>
              </w:tc>
              <w:tc>
                <w:tcPr>
                  <w:tcW w:w="818"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60</w:t>
                  </w:r>
                </w:p>
              </w:tc>
              <w:tc>
                <w:tcPr>
                  <w:tcW w:w="668" w:type="pct"/>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kern w:val="0"/>
                      <w:szCs w:val="21"/>
                    </w:rPr>
                    <w:t>ug/m</w:t>
                  </w:r>
                  <w:r>
                    <w:rPr>
                      <w:rFonts w:ascii="Times New Roman" w:hAnsi="Times New Roman" w:cs="Times New Roman"/>
                      <w:kern w:val="0"/>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488" w:type="pct"/>
                  <w:vMerge w:val="continue"/>
                  <w:vAlign w:val="center"/>
                </w:tcPr>
                <w:p>
                  <w:pPr>
                    <w:widowControl/>
                    <w:adjustRightInd w:val="0"/>
                    <w:snapToGrid w:val="0"/>
                    <w:jc w:val="center"/>
                    <w:rPr>
                      <w:rFonts w:ascii="Times New Roman" w:hAnsi="Times New Roman" w:cs="Times New Roman"/>
                      <w:kern w:val="0"/>
                      <w:szCs w:val="21"/>
                    </w:rPr>
                  </w:pPr>
                </w:p>
              </w:tc>
              <w:tc>
                <w:tcPr>
                  <w:tcW w:w="824" w:type="pct"/>
                  <w:vAlign w:val="center"/>
                </w:tcPr>
                <w:p>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NO</w:t>
                  </w:r>
                  <w:r>
                    <w:rPr>
                      <w:rFonts w:ascii="Times New Roman" w:hAnsi="Times New Roman" w:cs="Times New Roman"/>
                      <w:kern w:val="0"/>
                      <w:szCs w:val="21"/>
                      <w:vertAlign w:val="subscript"/>
                    </w:rPr>
                    <w:t>2</w:t>
                  </w:r>
                </w:p>
              </w:tc>
              <w:tc>
                <w:tcPr>
                  <w:tcW w:w="823" w:type="pct"/>
                  <w:vAlign w:val="center"/>
                </w:tcPr>
                <w:p>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200</w:t>
                  </w:r>
                </w:p>
              </w:tc>
              <w:tc>
                <w:tcPr>
                  <w:tcW w:w="1379" w:type="pct"/>
                  <w:vAlign w:val="center"/>
                </w:tcPr>
                <w:p>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80</w:t>
                  </w:r>
                </w:p>
              </w:tc>
              <w:tc>
                <w:tcPr>
                  <w:tcW w:w="818" w:type="pct"/>
                  <w:vAlign w:val="center"/>
                </w:tcPr>
                <w:p>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40</w:t>
                  </w:r>
                </w:p>
              </w:tc>
              <w:tc>
                <w:tcPr>
                  <w:tcW w:w="668" w:type="pct"/>
                  <w:vMerge w:val="continue"/>
                  <w:vAlign w:val="center"/>
                </w:tcPr>
                <w:p>
                  <w:pPr>
                    <w:widowControl/>
                    <w:adjustRightInd w:val="0"/>
                    <w:snapToGrid w:val="0"/>
                    <w:jc w:val="center"/>
                    <w:rPr>
                      <w:rFonts w:ascii="Times New Roman" w:hAnsi="Times New Roman"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488" w:type="pct"/>
                  <w:vMerge w:val="continue"/>
                  <w:vAlign w:val="center"/>
                </w:tcPr>
                <w:p>
                  <w:pPr>
                    <w:widowControl/>
                    <w:adjustRightInd w:val="0"/>
                    <w:snapToGrid w:val="0"/>
                    <w:jc w:val="center"/>
                    <w:rPr>
                      <w:rFonts w:ascii="Times New Roman" w:hAnsi="Times New Roman" w:cs="Times New Roman"/>
                      <w:kern w:val="0"/>
                      <w:szCs w:val="21"/>
                    </w:rPr>
                  </w:pPr>
                </w:p>
              </w:tc>
              <w:tc>
                <w:tcPr>
                  <w:tcW w:w="824" w:type="pct"/>
                  <w:vAlign w:val="center"/>
                </w:tcPr>
                <w:p>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CO</w:t>
                  </w:r>
                </w:p>
              </w:tc>
              <w:tc>
                <w:tcPr>
                  <w:tcW w:w="823" w:type="pct"/>
                  <w:vAlign w:val="center"/>
                </w:tcPr>
                <w:p>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10</w:t>
                  </w:r>
                </w:p>
              </w:tc>
              <w:tc>
                <w:tcPr>
                  <w:tcW w:w="1379" w:type="pct"/>
                  <w:vAlign w:val="center"/>
                </w:tcPr>
                <w:p>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4</w:t>
                  </w:r>
                </w:p>
              </w:tc>
              <w:tc>
                <w:tcPr>
                  <w:tcW w:w="818" w:type="pct"/>
                  <w:vAlign w:val="center"/>
                </w:tcPr>
                <w:p>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w:t>
                  </w:r>
                </w:p>
              </w:tc>
              <w:tc>
                <w:tcPr>
                  <w:tcW w:w="668" w:type="pct"/>
                  <w:vAlign w:val="center"/>
                </w:tcPr>
                <w:p>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mg/m</w:t>
                  </w:r>
                  <w:r>
                    <w:rPr>
                      <w:rFonts w:ascii="Times New Roman" w:hAnsi="Times New Roman" w:cs="Times New Roman"/>
                      <w:kern w:val="0"/>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488" w:type="pct"/>
                  <w:vMerge w:val="continue"/>
                  <w:vAlign w:val="center"/>
                </w:tcPr>
                <w:p>
                  <w:pPr>
                    <w:widowControl/>
                    <w:adjustRightInd w:val="0"/>
                    <w:snapToGrid w:val="0"/>
                    <w:jc w:val="center"/>
                    <w:rPr>
                      <w:rFonts w:ascii="Times New Roman" w:hAnsi="Times New Roman" w:cs="Times New Roman"/>
                      <w:kern w:val="0"/>
                      <w:szCs w:val="21"/>
                    </w:rPr>
                  </w:pPr>
                </w:p>
              </w:tc>
              <w:tc>
                <w:tcPr>
                  <w:tcW w:w="824" w:type="pct"/>
                  <w:vAlign w:val="center"/>
                </w:tcPr>
                <w:p>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O</w:t>
                  </w:r>
                  <w:r>
                    <w:rPr>
                      <w:rFonts w:ascii="Times New Roman" w:hAnsi="Times New Roman" w:cs="Times New Roman"/>
                      <w:kern w:val="0"/>
                      <w:szCs w:val="21"/>
                      <w:vertAlign w:val="subscript"/>
                    </w:rPr>
                    <w:t>3</w:t>
                  </w:r>
                </w:p>
              </w:tc>
              <w:tc>
                <w:tcPr>
                  <w:tcW w:w="823" w:type="pct"/>
                  <w:vAlign w:val="center"/>
                </w:tcPr>
                <w:p>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200</w:t>
                  </w:r>
                </w:p>
              </w:tc>
              <w:tc>
                <w:tcPr>
                  <w:tcW w:w="1379" w:type="pct"/>
                  <w:vAlign w:val="center"/>
                </w:tcPr>
                <w:p>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160</w:t>
                  </w:r>
                  <w:r>
                    <w:rPr>
                      <w:rFonts w:ascii="Times New Roman" w:cs="Times New Roman" w:hAnsiTheme="minorEastAsia"/>
                      <w:kern w:val="0"/>
                      <w:szCs w:val="21"/>
                    </w:rPr>
                    <w:t>（日最大</w:t>
                  </w:r>
                  <w:r>
                    <w:rPr>
                      <w:rFonts w:ascii="Times New Roman" w:hAnsi="Times New Roman" w:cs="Times New Roman"/>
                      <w:kern w:val="0"/>
                      <w:szCs w:val="21"/>
                    </w:rPr>
                    <w:t>8h</w:t>
                  </w:r>
                  <w:r>
                    <w:rPr>
                      <w:rFonts w:ascii="Times New Roman" w:cs="Times New Roman" w:hAnsiTheme="minorEastAsia"/>
                      <w:kern w:val="0"/>
                      <w:szCs w:val="21"/>
                    </w:rPr>
                    <w:t>平均）</w:t>
                  </w:r>
                </w:p>
              </w:tc>
              <w:tc>
                <w:tcPr>
                  <w:tcW w:w="818" w:type="pct"/>
                  <w:vAlign w:val="center"/>
                </w:tcPr>
                <w:p>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w:t>
                  </w:r>
                </w:p>
              </w:tc>
              <w:tc>
                <w:tcPr>
                  <w:tcW w:w="668" w:type="pct"/>
                  <w:vMerge w:val="restart"/>
                  <w:vAlign w:val="center"/>
                </w:tcPr>
                <w:p>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ug/m</w:t>
                  </w:r>
                  <w:r>
                    <w:rPr>
                      <w:rFonts w:ascii="Times New Roman" w:hAnsi="Times New Roman" w:cs="Times New Roman"/>
                      <w:kern w:val="0"/>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488" w:type="pct"/>
                  <w:vMerge w:val="continue"/>
                  <w:vAlign w:val="center"/>
                </w:tcPr>
                <w:p>
                  <w:pPr>
                    <w:widowControl/>
                    <w:adjustRightInd w:val="0"/>
                    <w:snapToGrid w:val="0"/>
                    <w:jc w:val="center"/>
                    <w:rPr>
                      <w:rFonts w:ascii="Times New Roman" w:hAnsi="Times New Roman" w:cs="Times New Roman"/>
                      <w:kern w:val="0"/>
                      <w:szCs w:val="21"/>
                    </w:rPr>
                  </w:pPr>
                </w:p>
              </w:tc>
              <w:tc>
                <w:tcPr>
                  <w:tcW w:w="824" w:type="pct"/>
                  <w:vAlign w:val="center"/>
                </w:tcPr>
                <w:p>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PM</w:t>
                  </w:r>
                  <w:r>
                    <w:rPr>
                      <w:rFonts w:ascii="Times New Roman" w:hAnsi="Times New Roman" w:cs="Times New Roman"/>
                      <w:kern w:val="0"/>
                      <w:szCs w:val="21"/>
                      <w:vertAlign w:val="subscript"/>
                    </w:rPr>
                    <w:t>10</w:t>
                  </w:r>
                </w:p>
              </w:tc>
              <w:tc>
                <w:tcPr>
                  <w:tcW w:w="823" w:type="pct"/>
                  <w:vAlign w:val="center"/>
                </w:tcPr>
                <w:p>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w:t>
                  </w:r>
                </w:p>
              </w:tc>
              <w:tc>
                <w:tcPr>
                  <w:tcW w:w="1379" w:type="pct"/>
                  <w:vAlign w:val="center"/>
                </w:tcPr>
                <w:p>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150</w:t>
                  </w:r>
                </w:p>
              </w:tc>
              <w:tc>
                <w:tcPr>
                  <w:tcW w:w="818" w:type="pct"/>
                  <w:vAlign w:val="center"/>
                </w:tcPr>
                <w:p>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70</w:t>
                  </w:r>
                </w:p>
              </w:tc>
              <w:tc>
                <w:tcPr>
                  <w:tcW w:w="668" w:type="pct"/>
                  <w:vMerge w:val="continue"/>
                  <w:vAlign w:val="center"/>
                </w:tcPr>
                <w:p>
                  <w:pPr>
                    <w:widowControl/>
                    <w:adjustRightInd w:val="0"/>
                    <w:snapToGrid w:val="0"/>
                    <w:jc w:val="center"/>
                    <w:rPr>
                      <w:rFonts w:ascii="Times New Roman" w:hAnsi="Times New Roman"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488" w:type="pct"/>
                  <w:vMerge w:val="continue"/>
                  <w:vAlign w:val="center"/>
                </w:tcPr>
                <w:p>
                  <w:pPr>
                    <w:widowControl/>
                    <w:adjustRightInd w:val="0"/>
                    <w:snapToGrid w:val="0"/>
                    <w:jc w:val="center"/>
                    <w:rPr>
                      <w:rFonts w:ascii="Times New Roman" w:hAnsi="Times New Roman" w:cs="Times New Roman"/>
                      <w:kern w:val="0"/>
                      <w:szCs w:val="21"/>
                    </w:rPr>
                  </w:pPr>
                </w:p>
              </w:tc>
              <w:tc>
                <w:tcPr>
                  <w:tcW w:w="824" w:type="pct"/>
                  <w:vAlign w:val="center"/>
                </w:tcPr>
                <w:p>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PM</w:t>
                  </w:r>
                  <w:r>
                    <w:rPr>
                      <w:rFonts w:ascii="Times New Roman" w:hAnsi="Times New Roman" w:cs="Times New Roman"/>
                      <w:kern w:val="0"/>
                      <w:szCs w:val="21"/>
                      <w:vertAlign w:val="subscript"/>
                    </w:rPr>
                    <w:t>2.5</w:t>
                  </w:r>
                </w:p>
              </w:tc>
              <w:tc>
                <w:tcPr>
                  <w:tcW w:w="823" w:type="pct"/>
                  <w:vAlign w:val="center"/>
                </w:tcPr>
                <w:p>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w:t>
                  </w:r>
                </w:p>
              </w:tc>
              <w:tc>
                <w:tcPr>
                  <w:tcW w:w="1379" w:type="pct"/>
                  <w:vAlign w:val="center"/>
                </w:tcPr>
                <w:p>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75</w:t>
                  </w:r>
                </w:p>
              </w:tc>
              <w:tc>
                <w:tcPr>
                  <w:tcW w:w="818" w:type="pct"/>
                  <w:vAlign w:val="center"/>
                </w:tcPr>
                <w:p>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35</w:t>
                  </w:r>
                </w:p>
              </w:tc>
              <w:tc>
                <w:tcPr>
                  <w:tcW w:w="668" w:type="pct"/>
                  <w:vMerge w:val="continue"/>
                  <w:vAlign w:val="center"/>
                </w:tcPr>
                <w:p>
                  <w:pPr>
                    <w:widowControl/>
                    <w:adjustRightInd w:val="0"/>
                    <w:snapToGrid w:val="0"/>
                    <w:jc w:val="center"/>
                    <w:rPr>
                      <w:rFonts w:ascii="Times New Roman" w:hAnsi="Times New Roman" w:cs="Times New Roman"/>
                      <w:kern w:val="0"/>
                      <w:szCs w:val="21"/>
                    </w:rPr>
                  </w:pPr>
                </w:p>
              </w:tc>
            </w:tr>
          </w:tbl>
          <w:p>
            <w:pPr>
              <w:spacing w:line="360" w:lineRule="auto"/>
              <w:rPr>
                <w:rFonts w:ascii="Times New Roman" w:hAnsi="Times New Roman" w:cs="Times New Roman"/>
                <w:sz w:val="24"/>
              </w:rPr>
            </w:pPr>
            <w:r>
              <w:rPr>
                <w:rFonts w:ascii="Times New Roman" w:cs="Times New Roman" w:hAnsiTheme="minorEastAsia"/>
                <w:sz w:val="24"/>
              </w:rPr>
              <w:t>②声环境执行《声环境质量标准》（</w:t>
            </w:r>
            <w:r>
              <w:rPr>
                <w:rFonts w:ascii="Times New Roman" w:hAnsi="Times New Roman" w:cs="Times New Roman"/>
                <w:sz w:val="24"/>
              </w:rPr>
              <w:t>GB3096-2008</w:t>
            </w:r>
            <w:r>
              <w:rPr>
                <w:rFonts w:ascii="Times New Roman" w:cs="Times New Roman" w:hAnsiTheme="minorEastAsia"/>
                <w:sz w:val="24"/>
              </w:rPr>
              <w:t>）中</w:t>
            </w:r>
            <w:r>
              <w:rPr>
                <w:rFonts w:ascii="Times New Roman" w:hAnsi="Times New Roman" w:cs="Times New Roman"/>
                <w:sz w:val="24"/>
              </w:rPr>
              <w:t>3</w:t>
            </w:r>
            <w:r>
              <w:rPr>
                <w:rFonts w:ascii="Times New Roman" w:cs="Times New Roman" w:hAnsiTheme="minorEastAsia"/>
                <w:sz w:val="24"/>
              </w:rPr>
              <w:t>类标准</w:t>
            </w:r>
            <w:r>
              <w:rPr>
                <w:rFonts w:hint="eastAsia" w:ascii="Times New Roman" w:cs="Times New Roman" w:hAnsiTheme="minorEastAsia"/>
                <w:sz w:val="24"/>
              </w:rPr>
              <w:t>；</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76"/>
              <w:gridCol w:w="1710"/>
              <w:gridCol w:w="1891"/>
              <w:gridCol w:w="20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341" w:type="pct"/>
                  <w:vMerge w:val="restart"/>
                  <w:vAlign w:val="center"/>
                </w:tcPr>
                <w:p>
                  <w:pPr>
                    <w:adjustRightInd w:val="0"/>
                    <w:snapToGrid w:val="0"/>
                    <w:jc w:val="center"/>
                    <w:rPr>
                      <w:rFonts w:ascii="Times New Roman" w:hAnsi="Times New Roman" w:cs="Times New Roman"/>
                      <w:kern w:val="0"/>
                      <w:szCs w:val="21"/>
                    </w:rPr>
                  </w:pPr>
                  <w:r>
                    <w:rPr>
                      <w:rFonts w:ascii="Times New Roman" w:cs="Times New Roman" w:hAnsiTheme="minorEastAsia"/>
                      <w:szCs w:val="21"/>
                    </w:rPr>
                    <w:t>声环境质量标准（</w:t>
                  </w:r>
                  <w:r>
                    <w:rPr>
                      <w:rFonts w:ascii="Times New Roman" w:hAnsi="Times New Roman" w:cs="Times New Roman"/>
                      <w:szCs w:val="21"/>
                    </w:rPr>
                    <w:t>GB3096-2008</w:t>
                  </w:r>
                  <w:r>
                    <w:rPr>
                      <w:rFonts w:ascii="Times New Roman" w:cs="Times New Roman" w:hAnsiTheme="minorEastAsia"/>
                      <w:szCs w:val="21"/>
                    </w:rPr>
                    <w:t>）</w:t>
                  </w:r>
                </w:p>
              </w:tc>
              <w:tc>
                <w:tcPr>
                  <w:tcW w:w="1104" w:type="pct"/>
                  <w:vMerge w:val="restar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3</w:t>
                  </w:r>
                  <w:r>
                    <w:rPr>
                      <w:rFonts w:ascii="Times New Roman" w:cs="Times New Roman" w:hAnsiTheme="minorEastAsia"/>
                      <w:kern w:val="0"/>
                      <w:szCs w:val="21"/>
                    </w:rPr>
                    <w:t>类</w:t>
                  </w:r>
                </w:p>
              </w:tc>
              <w:tc>
                <w:tcPr>
                  <w:tcW w:w="1221" w:type="pct"/>
                  <w:vAlign w:val="center"/>
                </w:tcPr>
                <w:p>
                  <w:pPr>
                    <w:adjustRightInd w:val="0"/>
                    <w:snapToGrid w:val="0"/>
                    <w:jc w:val="center"/>
                    <w:rPr>
                      <w:rFonts w:ascii="Times New Roman" w:hAnsi="Times New Roman" w:cs="Times New Roman"/>
                      <w:kern w:val="0"/>
                      <w:szCs w:val="21"/>
                    </w:rPr>
                  </w:pPr>
                  <w:r>
                    <w:rPr>
                      <w:rFonts w:ascii="Times New Roman" w:cs="Times New Roman" w:hAnsiTheme="minorEastAsia"/>
                      <w:kern w:val="0"/>
                      <w:szCs w:val="21"/>
                    </w:rPr>
                    <w:t>昼间</w:t>
                  </w:r>
                </w:p>
              </w:tc>
              <w:tc>
                <w:tcPr>
                  <w:tcW w:w="1334"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65</w:t>
                  </w:r>
                  <w:r>
                    <w:rPr>
                      <w:rFonts w:ascii="Times New Roman" w:hAnsi="Times New Roman" w:cs="Times New Roman"/>
                      <w:bCs/>
                      <w:snapToGrid w:val="0"/>
                      <w:szCs w:val="21"/>
                    </w:rPr>
                    <w:t>dB</w:t>
                  </w:r>
                  <w:r>
                    <w:rPr>
                      <w:rFonts w:ascii="Times New Roman" w:cs="Times New Roman" w:hAnsiTheme="minorEastAsia"/>
                      <w:bCs/>
                      <w:snapToGrid w:val="0"/>
                      <w:szCs w:val="21"/>
                    </w:rPr>
                    <w:t>（</w:t>
                  </w:r>
                  <w:r>
                    <w:rPr>
                      <w:rFonts w:ascii="Times New Roman" w:hAnsi="Times New Roman" w:cs="Times New Roman"/>
                      <w:bCs/>
                      <w:snapToGrid w:val="0"/>
                      <w:szCs w:val="21"/>
                    </w:rPr>
                    <w:t>A</w:t>
                  </w:r>
                  <w:r>
                    <w:rPr>
                      <w:rFonts w:ascii="Times New Roman" w:cs="Times New Roman" w:hAnsiTheme="minorEastAsia"/>
                      <w:bCs/>
                      <w:snapToGrid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1" w:type="pct"/>
                  <w:vMerge w:val="continue"/>
                  <w:vAlign w:val="center"/>
                </w:tcPr>
                <w:p>
                  <w:pPr>
                    <w:adjustRightInd w:val="0"/>
                    <w:snapToGrid w:val="0"/>
                    <w:jc w:val="center"/>
                    <w:rPr>
                      <w:rFonts w:ascii="Times New Roman" w:hAnsi="Times New Roman" w:cs="Times New Roman"/>
                      <w:kern w:val="0"/>
                      <w:szCs w:val="21"/>
                    </w:rPr>
                  </w:pPr>
                </w:p>
              </w:tc>
              <w:tc>
                <w:tcPr>
                  <w:tcW w:w="1104" w:type="pct"/>
                  <w:vMerge w:val="continue"/>
                  <w:vAlign w:val="center"/>
                </w:tcPr>
                <w:p>
                  <w:pPr>
                    <w:adjustRightInd w:val="0"/>
                    <w:snapToGrid w:val="0"/>
                    <w:jc w:val="center"/>
                    <w:rPr>
                      <w:rFonts w:ascii="Times New Roman" w:hAnsi="Times New Roman" w:cs="Times New Roman"/>
                      <w:kern w:val="0"/>
                      <w:szCs w:val="21"/>
                    </w:rPr>
                  </w:pPr>
                </w:p>
              </w:tc>
              <w:tc>
                <w:tcPr>
                  <w:tcW w:w="1221" w:type="pct"/>
                  <w:vAlign w:val="center"/>
                </w:tcPr>
                <w:p>
                  <w:pPr>
                    <w:adjustRightInd w:val="0"/>
                    <w:snapToGrid w:val="0"/>
                    <w:jc w:val="center"/>
                    <w:rPr>
                      <w:rFonts w:ascii="Times New Roman" w:hAnsi="Times New Roman" w:cs="Times New Roman"/>
                      <w:kern w:val="0"/>
                      <w:szCs w:val="21"/>
                    </w:rPr>
                  </w:pPr>
                  <w:r>
                    <w:rPr>
                      <w:rFonts w:ascii="Times New Roman" w:cs="Times New Roman" w:hAnsiTheme="minorEastAsia"/>
                      <w:kern w:val="0"/>
                      <w:szCs w:val="21"/>
                    </w:rPr>
                    <w:t>夜间</w:t>
                  </w:r>
                </w:p>
              </w:tc>
              <w:tc>
                <w:tcPr>
                  <w:tcW w:w="1334"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55</w:t>
                  </w:r>
                  <w:r>
                    <w:rPr>
                      <w:rFonts w:ascii="Times New Roman" w:hAnsi="Times New Roman" w:cs="Times New Roman"/>
                      <w:bCs/>
                      <w:snapToGrid w:val="0"/>
                      <w:szCs w:val="21"/>
                    </w:rPr>
                    <w:t>dB</w:t>
                  </w:r>
                  <w:r>
                    <w:rPr>
                      <w:rFonts w:ascii="Times New Roman" w:cs="Times New Roman" w:hAnsiTheme="minorEastAsia"/>
                      <w:bCs/>
                      <w:snapToGrid w:val="0"/>
                      <w:szCs w:val="21"/>
                    </w:rPr>
                    <w:t>（</w:t>
                  </w:r>
                  <w:r>
                    <w:rPr>
                      <w:rFonts w:ascii="Times New Roman" w:hAnsi="Times New Roman" w:cs="Times New Roman"/>
                      <w:bCs/>
                      <w:snapToGrid w:val="0"/>
                      <w:szCs w:val="21"/>
                    </w:rPr>
                    <w:t>A</w:t>
                  </w:r>
                  <w:r>
                    <w:rPr>
                      <w:rFonts w:ascii="Times New Roman" w:cs="Times New Roman" w:hAnsiTheme="minorEastAsia"/>
                      <w:bCs/>
                      <w:snapToGrid w:val="0"/>
                      <w:szCs w:val="21"/>
                    </w:rPr>
                    <w:t>）</w:t>
                  </w:r>
                </w:p>
              </w:tc>
            </w:tr>
          </w:tbl>
          <w:p>
            <w:pPr>
              <w:pStyle w:val="33"/>
              <w:ind w:firstLine="0" w:firstLineChars="0"/>
              <w:rPr>
                <w:rFonts w:ascii="Times New Roman" w:hAnsi="Times New Roman" w:cs="Times New Roman" w:eastAsiaTheme="minorEastAsia"/>
              </w:rPr>
            </w:pPr>
            <w:r>
              <w:rPr>
                <w:rFonts w:cs="Times New Roman" w:asciiTheme="minorEastAsia" w:hAnsiTheme="minorEastAsia" w:eastAsiaTheme="minorEastAsia"/>
              </w:rPr>
              <w:t>③</w:t>
            </w:r>
            <w:r>
              <w:rPr>
                <w:rFonts w:ascii="Times New Roman" w:cs="Times New Roman" w:hAnsiTheme="minorEastAsia" w:eastAsiaTheme="minorEastAsia"/>
              </w:rPr>
              <w:t>地下水执行《地下水环境质量标准》（</w:t>
            </w:r>
            <w:r>
              <w:rPr>
                <w:rFonts w:ascii="Times New Roman" w:hAnsi="Times New Roman" w:cs="Times New Roman" w:eastAsiaTheme="minorEastAsia"/>
              </w:rPr>
              <w:t>GB/T14848-2017</w:t>
            </w:r>
            <w:r>
              <w:rPr>
                <w:rFonts w:ascii="Times New Roman" w:cs="Times New Roman" w:hAnsiTheme="minorEastAsia" w:eastAsiaTheme="minorEastAsia"/>
              </w:rPr>
              <w:t>）中</w:t>
            </w:r>
            <w:r>
              <w:rPr>
                <w:rFonts w:ascii="Times New Roman" w:hAnsi="Times New Roman" w:cs="Times New Roman" w:eastAsiaTheme="minorEastAsia"/>
              </w:rPr>
              <w:t>3</w:t>
            </w:r>
            <w:r>
              <w:rPr>
                <w:rFonts w:ascii="Times New Roman" w:cs="Times New Roman" w:hAnsiTheme="minorEastAsia" w:eastAsiaTheme="minorEastAsia"/>
              </w:rPr>
              <w:t>类标准；</w:t>
            </w:r>
          </w:p>
          <w:p>
            <w:pPr>
              <w:spacing w:line="360" w:lineRule="auto"/>
              <w:outlineLvl w:val="0"/>
              <w:rPr>
                <w:rFonts w:ascii="Times New Roman" w:hAnsi="Times New Roman" w:cs="Times New Roman"/>
                <w:color w:val="000000"/>
                <w:sz w:val="24"/>
              </w:rPr>
            </w:pPr>
            <w:r>
              <w:rPr>
                <w:rFonts w:cs="Times New Roman" w:asciiTheme="minorEastAsia" w:hAnsiTheme="minorEastAsia"/>
                <w:sz w:val="24"/>
              </w:rPr>
              <w:t>④</w:t>
            </w:r>
            <w:r>
              <w:rPr>
                <w:rFonts w:ascii="Times New Roman" w:cs="Times New Roman" w:hAnsiTheme="minorEastAsia"/>
                <w:color w:val="000000"/>
                <w:sz w:val="24"/>
              </w:rPr>
              <w:t>土壤环境执行《土壤环境质量标准</w:t>
            </w:r>
            <w:r>
              <w:rPr>
                <w:rFonts w:ascii="Times New Roman" w:hAnsi="Times New Roman" w:cs="Times New Roman"/>
                <w:color w:val="000000"/>
                <w:sz w:val="24"/>
              </w:rPr>
              <w:t>─</w:t>
            </w:r>
            <w:r>
              <w:rPr>
                <w:rFonts w:ascii="Times New Roman" w:cs="Times New Roman" w:hAnsiTheme="minorEastAsia"/>
                <w:color w:val="000000"/>
                <w:sz w:val="24"/>
              </w:rPr>
              <w:t>建设用地土壤污染风险管控标准》（</w:t>
            </w:r>
            <w:r>
              <w:rPr>
                <w:rFonts w:ascii="Times New Roman" w:hAnsi="Times New Roman" w:cs="Times New Roman"/>
                <w:color w:val="000000"/>
                <w:sz w:val="24"/>
              </w:rPr>
              <w:t>GB36600-2018</w:t>
            </w:r>
            <w:r>
              <w:rPr>
                <w:rFonts w:ascii="Times New Roman" w:cs="Times New Roman" w:hAnsiTheme="minorEastAsia"/>
                <w:color w:val="000000"/>
                <w:sz w:val="24"/>
              </w:rPr>
              <w:t>）中表</w:t>
            </w:r>
            <w:r>
              <w:rPr>
                <w:rFonts w:ascii="Times New Roman" w:hAnsi="Times New Roman" w:cs="Times New Roman"/>
                <w:color w:val="000000"/>
                <w:sz w:val="24"/>
              </w:rPr>
              <w:t>1</w:t>
            </w:r>
            <w:r>
              <w:rPr>
                <w:rFonts w:ascii="Times New Roman" w:cs="Times New Roman" w:hAnsiTheme="minorEastAsia"/>
                <w:color w:val="000000"/>
                <w:sz w:val="24"/>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99" w:hRule="atLeast"/>
          <w:jc w:val="center"/>
        </w:trPr>
        <w:tc>
          <w:tcPr>
            <w:tcW w:w="769" w:type="dxa"/>
            <w:tcBorders>
              <w:tl2br w:val="nil"/>
              <w:tr2bl w:val="nil"/>
            </w:tcBorders>
            <w:vAlign w:val="center"/>
          </w:tcPr>
          <w:p>
            <w:pPr>
              <w:autoSpaceDE w:val="0"/>
              <w:autoSpaceDN w:val="0"/>
              <w:adjustRightInd w:val="0"/>
              <w:snapToGrid w:val="0"/>
              <w:rPr>
                <w:rFonts w:ascii="Times New Roman" w:hAnsi="Times New Roman" w:cs="Times New Roman"/>
                <w:b/>
                <w:spacing w:val="40"/>
                <w:kern w:val="0"/>
                <w:sz w:val="24"/>
              </w:rPr>
            </w:pPr>
            <w:r>
              <w:rPr>
                <w:rFonts w:ascii="Times New Roman" w:cs="Times New Roman" w:hAnsiTheme="minorEastAsia"/>
                <w:b/>
                <w:spacing w:val="40"/>
                <w:kern w:val="0"/>
                <w:sz w:val="24"/>
              </w:rPr>
              <w:t>污</w:t>
            </w:r>
          </w:p>
          <w:p>
            <w:pPr>
              <w:autoSpaceDE w:val="0"/>
              <w:autoSpaceDN w:val="0"/>
              <w:adjustRightInd w:val="0"/>
              <w:snapToGrid w:val="0"/>
              <w:rPr>
                <w:rFonts w:ascii="Times New Roman" w:hAnsi="Times New Roman" w:cs="Times New Roman"/>
                <w:b/>
                <w:spacing w:val="40"/>
                <w:kern w:val="0"/>
                <w:sz w:val="24"/>
              </w:rPr>
            </w:pPr>
            <w:r>
              <w:rPr>
                <w:rFonts w:ascii="Times New Roman" w:cs="Times New Roman" w:hAnsiTheme="minorEastAsia"/>
                <w:b/>
                <w:spacing w:val="40"/>
                <w:kern w:val="0"/>
                <w:sz w:val="24"/>
              </w:rPr>
              <w:t>染</w:t>
            </w:r>
          </w:p>
          <w:p>
            <w:pPr>
              <w:autoSpaceDE w:val="0"/>
              <w:autoSpaceDN w:val="0"/>
              <w:adjustRightInd w:val="0"/>
              <w:snapToGrid w:val="0"/>
              <w:rPr>
                <w:rFonts w:ascii="Times New Roman" w:hAnsi="Times New Roman" w:cs="Times New Roman"/>
                <w:b/>
                <w:spacing w:val="40"/>
                <w:kern w:val="0"/>
                <w:sz w:val="24"/>
              </w:rPr>
            </w:pPr>
            <w:r>
              <w:rPr>
                <w:rFonts w:ascii="Times New Roman" w:cs="Times New Roman" w:hAnsiTheme="minorEastAsia"/>
                <w:b/>
                <w:spacing w:val="40"/>
                <w:kern w:val="0"/>
                <w:sz w:val="24"/>
              </w:rPr>
              <w:t>物</w:t>
            </w:r>
          </w:p>
          <w:p>
            <w:pPr>
              <w:autoSpaceDE w:val="0"/>
              <w:autoSpaceDN w:val="0"/>
              <w:adjustRightInd w:val="0"/>
              <w:snapToGrid w:val="0"/>
              <w:rPr>
                <w:rFonts w:ascii="Times New Roman" w:hAnsi="Times New Roman" w:cs="Times New Roman"/>
                <w:b/>
                <w:spacing w:val="40"/>
                <w:kern w:val="0"/>
                <w:sz w:val="24"/>
              </w:rPr>
            </w:pPr>
            <w:r>
              <w:rPr>
                <w:rFonts w:ascii="Times New Roman" w:cs="Times New Roman" w:hAnsiTheme="minorEastAsia"/>
                <w:b/>
                <w:spacing w:val="40"/>
                <w:kern w:val="0"/>
                <w:sz w:val="24"/>
              </w:rPr>
              <w:t>排</w:t>
            </w:r>
          </w:p>
          <w:p>
            <w:pPr>
              <w:autoSpaceDE w:val="0"/>
              <w:autoSpaceDN w:val="0"/>
              <w:adjustRightInd w:val="0"/>
              <w:snapToGrid w:val="0"/>
              <w:rPr>
                <w:rFonts w:ascii="Times New Roman" w:hAnsi="Times New Roman" w:cs="Times New Roman"/>
                <w:b/>
                <w:spacing w:val="40"/>
                <w:kern w:val="0"/>
                <w:sz w:val="24"/>
              </w:rPr>
            </w:pPr>
            <w:r>
              <w:rPr>
                <w:rFonts w:ascii="Times New Roman" w:cs="Times New Roman" w:hAnsiTheme="minorEastAsia"/>
                <w:b/>
                <w:spacing w:val="40"/>
                <w:kern w:val="0"/>
                <w:sz w:val="24"/>
              </w:rPr>
              <w:t>放</w:t>
            </w:r>
          </w:p>
          <w:p>
            <w:pPr>
              <w:autoSpaceDE w:val="0"/>
              <w:autoSpaceDN w:val="0"/>
              <w:adjustRightInd w:val="0"/>
              <w:snapToGrid w:val="0"/>
              <w:rPr>
                <w:rFonts w:ascii="Times New Roman" w:hAnsi="Times New Roman" w:cs="Times New Roman"/>
                <w:b/>
                <w:spacing w:val="40"/>
                <w:kern w:val="0"/>
                <w:sz w:val="24"/>
              </w:rPr>
            </w:pPr>
            <w:r>
              <w:rPr>
                <w:rFonts w:ascii="Times New Roman" w:cs="Times New Roman" w:hAnsiTheme="minorEastAsia"/>
                <w:b/>
                <w:spacing w:val="40"/>
                <w:kern w:val="0"/>
                <w:sz w:val="24"/>
              </w:rPr>
              <w:t>标</w:t>
            </w:r>
          </w:p>
          <w:p>
            <w:pPr>
              <w:adjustRightInd w:val="0"/>
              <w:snapToGrid w:val="0"/>
              <w:rPr>
                <w:rFonts w:ascii="Times New Roman" w:hAnsi="Times New Roman" w:cs="Times New Roman"/>
                <w:b/>
                <w:spacing w:val="40"/>
                <w:kern w:val="0"/>
                <w:sz w:val="24"/>
              </w:rPr>
            </w:pPr>
            <w:r>
              <w:rPr>
                <w:rFonts w:ascii="Times New Roman" w:cs="Times New Roman" w:hAnsiTheme="minorEastAsia"/>
                <w:b/>
                <w:spacing w:val="40"/>
                <w:kern w:val="0"/>
                <w:sz w:val="24"/>
              </w:rPr>
              <w:t>准</w:t>
            </w:r>
          </w:p>
        </w:tc>
        <w:tc>
          <w:tcPr>
            <w:tcW w:w="7982" w:type="dxa"/>
            <w:tcBorders>
              <w:tl2br w:val="nil"/>
              <w:tr2bl w:val="nil"/>
            </w:tcBorders>
          </w:tcPr>
          <w:p>
            <w:pPr>
              <w:spacing w:line="360" w:lineRule="auto"/>
              <w:rPr>
                <w:rFonts w:ascii="Times New Roman" w:hAnsi="Times New Roman" w:cs="Times New Roman"/>
                <w:sz w:val="24"/>
              </w:rPr>
            </w:pPr>
            <w:r>
              <w:rPr>
                <w:rFonts w:cs="Times New Roman" w:asciiTheme="minorEastAsia" w:hAnsiTheme="minorEastAsia"/>
                <w:sz w:val="24"/>
              </w:rPr>
              <w:t>①</w:t>
            </w:r>
            <w:r>
              <w:rPr>
                <w:rFonts w:ascii="Times New Roman" w:cs="Times New Roman" w:hAnsiTheme="minorEastAsia"/>
                <w:sz w:val="24"/>
              </w:rPr>
              <w:t>污水排放执行《黄河流域（陕西段）污水综合排放标准》（</w:t>
            </w:r>
            <w:r>
              <w:rPr>
                <w:rFonts w:ascii="Times New Roman" w:hAnsi="Times New Roman" w:cs="Times New Roman"/>
                <w:sz w:val="24"/>
              </w:rPr>
              <w:t>DB61/224-2011</w:t>
            </w:r>
            <w:r>
              <w:rPr>
                <w:rFonts w:ascii="Times New Roman" w:cs="Times New Roman" w:hAnsiTheme="minorEastAsia"/>
                <w:sz w:val="24"/>
              </w:rPr>
              <w:t>）中二级标准；其中</w:t>
            </w:r>
            <w:r>
              <w:rPr>
                <w:rFonts w:ascii="Times New Roman" w:hAnsi="Times New Roman" w:cs="Times New Roman"/>
                <w:sz w:val="24"/>
              </w:rPr>
              <w:t>SS</w:t>
            </w:r>
            <w:r>
              <w:rPr>
                <w:rFonts w:ascii="Times New Roman" w:cs="Times New Roman" w:hAnsiTheme="minorEastAsia"/>
                <w:sz w:val="24"/>
              </w:rPr>
              <w:t>执行《污水综合排放标准》（</w:t>
            </w:r>
            <w:r>
              <w:rPr>
                <w:rFonts w:ascii="Times New Roman" w:hAnsi="Times New Roman" w:cs="Times New Roman"/>
                <w:sz w:val="24"/>
              </w:rPr>
              <w:t>GB8978-1996</w:t>
            </w:r>
            <w:r>
              <w:rPr>
                <w:rFonts w:ascii="Times New Roman" w:cs="Times New Roman" w:hAnsiTheme="minorEastAsia"/>
                <w:sz w:val="24"/>
              </w:rPr>
              <w:t>）中三级标准要求；</w:t>
            </w:r>
          </w:p>
          <w:tbl>
            <w:tblPr>
              <w:tblStyle w:val="25"/>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3060"/>
              <w:gridCol w:w="985"/>
              <w:gridCol w:w="985"/>
              <w:gridCol w:w="844"/>
              <w:gridCol w:w="985"/>
              <w:gridCol w:w="88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976" w:type="pct"/>
                  <w:tcBorders>
                    <w:tl2br w:val="nil"/>
                    <w:tr2bl w:val="nil"/>
                  </w:tcBorders>
                  <w:vAlign w:val="center"/>
                </w:tcPr>
                <w:p>
                  <w:pPr>
                    <w:adjustRightInd w:val="0"/>
                    <w:snapToGrid w:val="0"/>
                    <w:jc w:val="center"/>
                    <w:rPr>
                      <w:rFonts w:ascii="Times New Roman" w:cs="Times New Roman" w:hAnsiTheme="minorEastAsia"/>
                      <w:snapToGrid w:val="0"/>
                      <w:szCs w:val="21"/>
                    </w:rPr>
                  </w:pPr>
                  <w:r>
                    <w:rPr>
                      <w:rFonts w:ascii="Times New Roman" w:cs="Times New Roman" w:hAnsiTheme="minorEastAsia"/>
                      <w:snapToGrid w:val="0"/>
                      <w:szCs w:val="21"/>
                    </w:rPr>
                    <w:t>标准名称</w:t>
                  </w:r>
                </w:p>
              </w:tc>
              <w:tc>
                <w:tcPr>
                  <w:tcW w:w="636" w:type="pct"/>
                  <w:tcBorders>
                    <w:tl2br w:val="nil"/>
                    <w:tr2bl w:val="nil"/>
                  </w:tcBorders>
                  <w:vAlign w:val="center"/>
                </w:tcPr>
                <w:p>
                  <w:pPr>
                    <w:adjustRightInd w:val="0"/>
                    <w:snapToGrid w:val="0"/>
                    <w:jc w:val="center"/>
                    <w:rPr>
                      <w:rFonts w:ascii="Times New Roman" w:hAnsi="Times New Roman" w:cs="Times New Roman"/>
                      <w:snapToGrid w:val="0"/>
                      <w:szCs w:val="21"/>
                    </w:rPr>
                  </w:pPr>
                  <w:r>
                    <w:rPr>
                      <w:rFonts w:ascii="Times New Roman" w:hAnsi="Times New Roman" w:cs="Times New Roman"/>
                      <w:snapToGrid w:val="0"/>
                      <w:szCs w:val="21"/>
                    </w:rPr>
                    <w:t>COD</w:t>
                  </w:r>
                </w:p>
              </w:tc>
              <w:tc>
                <w:tcPr>
                  <w:tcW w:w="636" w:type="pct"/>
                  <w:tcBorders>
                    <w:tl2br w:val="nil"/>
                    <w:tr2bl w:val="nil"/>
                  </w:tcBorders>
                  <w:vAlign w:val="center"/>
                </w:tcPr>
                <w:p>
                  <w:pPr>
                    <w:adjustRightInd w:val="0"/>
                    <w:snapToGrid w:val="0"/>
                    <w:jc w:val="center"/>
                    <w:rPr>
                      <w:rFonts w:ascii="Times New Roman" w:hAnsi="Times New Roman" w:cs="Times New Roman"/>
                      <w:snapToGrid w:val="0"/>
                      <w:szCs w:val="21"/>
                    </w:rPr>
                  </w:pPr>
                  <w:r>
                    <w:rPr>
                      <w:rFonts w:ascii="Times New Roman" w:hAnsi="Times New Roman" w:cs="Times New Roman"/>
                      <w:szCs w:val="21"/>
                    </w:rPr>
                    <w:t>BOD</w:t>
                  </w:r>
                  <w:r>
                    <w:rPr>
                      <w:rFonts w:ascii="Times New Roman" w:hAnsi="Times New Roman" w:cs="Times New Roman"/>
                      <w:szCs w:val="21"/>
                      <w:vertAlign w:val="subscript"/>
                    </w:rPr>
                    <w:t>5</w:t>
                  </w:r>
                </w:p>
              </w:tc>
              <w:tc>
                <w:tcPr>
                  <w:tcW w:w="545" w:type="pct"/>
                  <w:tcBorders>
                    <w:tl2br w:val="nil"/>
                    <w:tr2bl w:val="nil"/>
                  </w:tcBorders>
                  <w:vAlign w:val="center"/>
                </w:tcPr>
                <w:p>
                  <w:pPr>
                    <w:adjustRightInd w:val="0"/>
                    <w:snapToGrid w:val="0"/>
                    <w:jc w:val="center"/>
                    <w:rPr>
                      <w:rFonts w:ascii="Times New Roman" w:hAnsi="Times New Roman" w:cs="Times New Roman"/>
                      <w:snapToGrid w:val="0"/>
                      <w:szCs w:val="21"/>
                    </w:rPr>
                  </w:pPr>
                  <w:r>
                    <w:rPr>
                      <w:rFonts w:ascii="Times New Roman" w:hAnsi="Times New Roman" w:cs="Times New Roman"/>
                      <w:snapToGrid w:val="0"/>
                      <w:szCs w:val="21"/>
                    </w:rPr>
                    <w:t>SS</w:t>
                  </w:r>
                </w:p>
              </w:tc>
              <w:tc>
                <w:tcPr>
                  <w:tcW w:w="636" w:type="pct"/>
                  <w:tcBorders>
                    <w:tl2br w:val="nil"/>
                    <w:tr2bl w:val="nil"/>
                  </w:tcBorders>
                  <w:vAlign w:val="center"/>
                </w:tcPr>
                <w:p>
                  <w:pPr>
                    <w:adjustRightInd w:val="0"/>
                    <w:snapToGrid w:val="0"/>
                    <w:jc w:val="center"/>
                    <w:rPr>
                      <w:rFonts w:ascii="Times New Roman" w:hAnsi="Times New Roman" w:cs="Times New Roman"/>
                      <w:snapToGrid w:val="0"/>
                      <w:szCs w:val="21"/>
                    </w:rPr>
                  </w:pPr>
                  <w:r>
                    <w:rPr>
                      <w:rFonts w:ascii="Times New Roman" w:hAnsi="Times New Roman" w:cs="Times New Roman"/>
                      <w:snapToGrid w:val="0"/>
                      <w:szCs w:val="21"/>
                    </w:rPr>
                    <w:t>NH</w:t>
                  </w:r>
                  <w:r>
                    <w:rPr>
                      <w:rFonts w:ascii="Times New Roman" w:hAnsi="Times New Roman" w:cs="Times New Roman"/>
                      <w:snapToGrid w:val="0"/>
                      <w:szCs w:val="21"/>
                      <w:vertAlign w:val="subscript"/>
                    </w:rPr>
                    <w:t>3</w:t>
                  </w:r>
                  <w:r>
                    <w:rPr>
                      <w:rFonts w:ascii="Times New Roman" w:hAnsi="Times New Roman" w:cs="Times New Roman"/>
                      <w:snapToGrid w:val="0"/>
                      <w:szCs w:val="21"/>
                    </w:rPr>
                    <w:t>-N</w:t>
                  </w:r>
                </w:p>
              </w:tc>
              <w:tc>
                <w:tcPr>
                  <w:tcW w:w="572" w:type="pct"/>
                  <w:tcBorders>
                    <w:tl2br w:val="nil"/>
                    <w:tr2bl w:val="nil"/>
                  </w:tcBorders>
                  <w:vAlign w:val="center"/>
                </w:tcPr>
                <w:p>
                  <w:pPr>
                    <w:adjustRightInd w:val="0"/>
                    <w:snapToGrid w:val="0"/>
                    <w:ind w:left="-90" w:leftChars="-43" w:firstLine="90" w:firstLineChars="43"/>
                    <w:jc w:val="center"/>
                    <w:rPr>
                      <w:rFonts w:ascii="Times New Roman" w:hAnsi="Times New Roman" w:cs="Times New Roman"/>
                      <w:snapToGrid w:val="0"/>
                      <w:szCs w:val="21"/>
                    </w:rPr>
                  </w:pPr>
                  <w:r>
                    <w:rPr>
                      <w:rFonts w:ascii="Times New Roman" w:cs="Times New Roman" w:hAnsiTheme="minorEastAsia"/>
                      <w:snapToGrid w:val="0"/>
                      <w:szCs w:val="21"/>
                    </w:rPr>
                    <w:t>单位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976" w:type="pct"/>
                  <w:tcBorders>
                    <w:tl2br w:val="nil"/>
                    <w:tr2bl w:val="nil"/>
                  </w:tcBorders>
                  <w:vAlign w:val="center"/>
                </w:tcPr>
                <w:p>
                  <w:pPr>
                    <w:pStyle w:val="51"/>
                    <w:adjustRightInd w:val="0"/>
                    <w:snapToGrid w:val="0"/>
                    <w:spacing w:line="240" w:lineRule="auto"/>
                    <w:ind w:firstLine="0" w:firstLineChars="0"/>
                    <w:jc w:val="center"/>
                    <w:rPr>
                      <w:rFonts w:ascii="Times New Roman" w:hAnsi="Times New Roman" w:cs="Times New Roman"/>
                      <w:snapToGrid w:val="0"/>
                      <w:sz w:val="21"/>
                      <w:szCs w:val="21"/>
                    </w:rPr>
                  </w:pPr>
                  <w:r>
                    <w:rPr>
                      <w:rFonts w:hint="eastAsia" w:ascii="Times New Roman" w:hAnsi="Times New Roman" w:cs="Times New Roman"/>
                      <w:snapToGrid w:val="0"/>
                      <w:sz w:val="21"/>
                      <w:szCs w:val="21"/>
                    </w:rPr>
                    <w:t>（</w:t>
                  </w:r>
                  <w:r>
                    <w:rPr>
                      <w:rFonts w:ascii="Times New Roman" w:hAnsi="Times New Roman" w:cs="Times New Roman"/>
                      <w:snapToGrid w:val="0"/>
                      <w:sz w:val="21"/>
                      <w:szCs w:val="21"/>
                    </w:rPr>
                    <w:t>DB61/224-2011</w:t>
                  </w:r>
                  <w:r>
                    <w:rPr>
                      <w:rFonts w:hint="eastAsia" w:ascii="Times New Roman" w:hAnsi="Times New Roman" w:cs="Times New Roman"/>
                      <w:snapToGrid w:val="0"/>
                      <w:sz w:val="21"/>
                      <w:szCs w:val="21"/>
                    </w:rPr>
                    <w:t>）</w:t>
                  </w:r>
                  <w:r>
                    <w:rPr>
                      <w:rFonts w:ascii="Times New Roman" w:cs="Times New Roman" w:hAnsiTheme="minorEastAsia"/>
                      <w:snapToGrid w:val="0"/>
                      <w:sz w:val="21"/>
                      <w:szCs w:val="21"/>
                    </w:rPr>
                    <w:t>二级标准</w:t>
                  </w:r>
                </w:p>
              </w:tc>
              <w:tc>
                <w:tcPr>
                  <w:tcW w:w="636" w:type="pct"/>
                  <w:tcBorders>
                    <w:tl2br w:val="nil"/>
                    <w:tr2bl w:val="nil"/>
                  </w:tcBorders>
                  <w:vAlign w:val="center"/>
                </w:tcPr>
                <w:p>
                  <w:pPr>
                    <w:pStyle w:val="51"/>
                    <w:adjustRightInd w:val="0"/>
                    <w:snapToGrid w:val="0"/>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300</w:t>
                  </w:r>
                </w:p>
              </w:tc>
              <w:tc>
                <w:tcPr>
                  <w:tcW w:w="636" w:type="pct"/>
                  <w:tcBorders>
                    <w:tl2br w:val="nil"/>
                    <w:tr2bl w:val="nil"/>
                  </w:tcBorders>
                  <w:vAlign w:val="center"/>
                </w:tcPr>
                <w:p>
                  <w:pPr>
                    <w:pStyle w:val="51"/>
                    <w:adjustRightInd w:val="0"/>
                    <w:snapToGrid w:val="0"/>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150</w:t>
                  </w:r>
                </w:p>
              </w:tc>
              <w:tc>
                <w:tcPr>
                  <w:tcW w:w="545" w:type="pct"/>
                  <w:tcBorders>
                    <w:tl2br w:val="nil"/>
                    <w:tr2bl w:val="nil"/>
                  </w:tcBorders>
                  <w:vAlign w:val="center"/>
                </w:tcPr>
                <w:p>
                  <w:pPr>
                    <w:pStyle w:val="51"/>
                    <w:adjustRightInd w:val="0"/>
                    <w:snapToGrid w:val="0"/>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w:t>
                  </w:r>
                </w:p>
              </w:tc>
              <w:tc>
                <w:tcPr>
                  <w:tcW w:w="636" w:type="pct"/>
                  <w:tcBorders>
                    <w:tl2br w:val="nil"/>
                    <w:tr2bl w:val="nil"/>
                  </w:tcBorders>
                  <w:vAlign w:val="center"/>
                </w:tcPr>
                <w:p>
                  <w:pPr>
                    <w:pStyle w:val="51"/>
                    <w:adjustRightInd w:val="0"/>
                    <w:snapToGrid w:val="0"/>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25</w:t>
                  </w:r>
                </w:p>
              </w:tc>
              <w:tc>
                <w:tcPr>
                  <w:tcW w:w="572" w:type="pct"/>
                  <w:vMerge w:val="restart"/>
                  <w:tcBorders>
                    <w:tl2br w:val="nil"/>
                    <w:tr2bl w:val="nil"/>
                  </w:tcBorders>
                  <w:vAlign w:val="center"/>
                </w:tcPr>
                <w:p>
                  <w:pPr>
                    <w:pStyle w:val="51"/>
                    <w:adjustRightInd w:val="0"/>
                    <w:snapToGrid w:val="0"/>
                    <w:spacing w:line="240" w:lineRule="auto"/>
                    <w:ind w:firstLine="0" w:firstLineChars="0"/>
                    <w:jc w:val="center"/>
                    <w:rPr>
                      <w:rFonts w:ascii="Times New Roman" w:hAnsi="Times New Roman" w:cs="Times New Roman"/>
                      <w:sz w:val="21"/>
                      <w:szCs w:val="21"/>
                    </w:rPr>
                  </w:pPr>
                  <w:r>
                    <w:rPr>
                      <w:rFonts w:ascii="Times New Roman" w:hAnsi="Times New Roman" w:cs="Times New Roman"/>
                      <w:bCs/>
                      <w:snapToGrid w:val="0"/>
                      <w:sz w:val="21"/>
                      <w:szCs w:val="21"/>
                    </w:rPr>
                    <w:t>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976" w:type="pct"/>
                  <w:tcBorders>
                    <w:tl2br w:val="nil"/>
                    <w:tr2bl w:val="nil"/>
                  </w:tcBorders>
                  <w:vAlign w:val="center"/>
                </w:tcPr>
                <w:p>
                  <w:pPr>
                    <w:pStyle w:val="51"/>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r>
                    <w:rPr>
                      <w:rFonts w:ascii="Times New Roman" w:hAnsi="Times New Roman" w:cs="Times New Roman"/>
                      <w:sz w:val="21"/>
                      <w:szCs w:val="21"/>
                    </w:rPr>
                    <w:t>GB8978-1996</w:t>
                  </w:r>
                  <w:r>
                    <w:rPr>
                      <w:rFonts w:hint="eastAsia" w:ascii="Times New Roman" w:hAnsi="Times New Roman" w:cs="Times New Roman"/>
                      <w:sz w:val="21"/>
                      <w:szCs w:val="21"/>
                    </w:rPr>
                    <w:t>）</w:t>
                  </w:r>
                  <w:r>
                    <w:rPr>
                      <w:rFonts w:ascii="Times New Roman" w:cs="Times New Roman" w:hAnsiTheme="minorEastAsia"/>
                      <w:sz w:val="21"/>
                      <w:szCs w:val="21"/>
                    </w:rPr>
                    <w:t>三级标准</w:t>
                  </w:r>
                </w:p>
              </w:tc>
              <w:tc>
                <w:tcPr>
                  <w:tcW w:w="636" w:type="pct"/>
                  <w:tcBorders>
                    <w:tl2br w:val="nil"/>
                    <w:tr2bl w:val="nil"/>
                  </w:tcBorders>
                  <w:vAlign w:val="center"/>
                </w:tcPr>
                <w:p>
                  <w:pPr>
                    <w:pStyle w:val="51"/>
                    <w:adjustRightInd w:val="0"/>
                    <w:snapToGrid w:val="0"/>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w:t>
                  </w:r>
                </w:p>
              </w:tc>
              <w:tc>
                <w:tcPr>
                  <w:tcW w:w="636" w:type="pct"/>
                  <w:tcBorders>
                    <w:tl2br w:val="nil"/>
                    <w:tr2bl w:val="nil"/>
                  </w:tcBorders>
                  <w:vAlign w:val="center"/>
                </w:tcPr>
                <w:p>
                  <w:pPr>
                    <w:pStyle w:val="51"/>
                    <w:adjustRightInd w:val="0"/>
                    <w:snapToGrid w:val="0"/>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w:t>
                  </w:r>
                </w:p>
              </w:tc>
              <w:tc>
                <w:tcPr>
                  <w:tcW w:w="545" w:type="pct"/>
                  <w:tcBorders>
                    <w:tl2br w:val="nil"/>
                    <w:tr2bl w:val="nil"/>
                  </w:tcBorders>
                  <w:vAlign w:val="center"/>
                </w:tcPr>
                <w:p>
                  <w:pPr>
                    <w:pStyle w:val="51"/>
                    <w:adjustRightInd w:val="0"/>
                    <w:snapToGrid w:val="0"/>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400</w:t>
                  </w:r>
                </w:p>
              </w:tc>
              <w:tc>
                <w:tcPr>
                  <w:tcW w:w="636" w:type="pct"/>
                  <w:tcBorders>
                    <w:tl2br w:val="nil"/>
                    <w:tr2bl w:val="nil"/>
                  </w:tcBorders>
                  <w:vAlign w:val="center"/>
                </w:tcPr>
                <w:p>
                  <w:pPr>
                    <w:pStyle w:val="51"/>
                    <w:adjustRightInd w:val="0"/>
                    <w:snapToGrid w:val="0"/>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w:t>
                  </w:r>
                </w:p>
              </w:tc>
              <w:tc>
                <w:tcPr>
                  <w:tcW w:w="572" w:type="pct"/>
                  <w:vMerge w:val="continue"/>
                  <w:tcBorders>
                    <w:tl2br w:val="nil"/>
                    <w:tr2bl w:val="nil"/>
                  </w:tcBorders>
                  <w:vAlign w:val="center"/>
                </w:tcPr>
                <w:p>
                  <w:pPr>
                    <w:pStyle w:val="51"/>
                    <w:adjustRightInd w:val="0"/>
                    <w:snapToGrid w:val="0"/>
                    <w:spacing w:line="240" w:lineRule="auto"/>
                    <w:ind w:firstLine="0" w:firstLineChars="0"/>
                    <w:jc w:val="center"/>
                    <w:rPr>
                      <w:rFonts w:ascii="Times New Roman" w:hAnsi="Times New Roman" w:cs="Times New Roman"/>
                      <w:sz w:val="21"/>
                      <w:szCs w:val="21"/>
                    </w:rPr>
                  </w:pPr>
                </w:p>
              </w:tc>
            </w:tr>
          </w:tbl>
          <w:p>
            <w:pPr>
              <w:spacing w:line="360" w:lineRule="auto"/>
              <w:rPr>
                <w:rFonts w:ascii="Times New Roman" w:hAnsi="Times New Roman" w:cs="Times New Roman"/>
                <w:sz w:val="24"/>
              </w:rPr>
            </w:pPr>
            <w:r>
              <w:rPr>
                <w:rFonts w:cs="Times New Roman" w:asciiTheme="minorEastAsia" w:hAnsiTheme="minorEastAsia"/>
                <w:sz w:val="24"/>
              </w:rPr>
              <w:t>②</w:t>
            </w:r>
            <w:r>
              <w:rPr>
                <w:rFonts w:ascii="Times New Roman" w:cs="Times New Roman" w:hAnsiTheme="minorEastAsia"/>
                <w:sz w:val="24"/>
              </w:rPr>
              <w:t>厂界噪声执行《工业企业厂界环境噪声排放标准》（</w:t>
            </w:r>
            <w:r>
              <w:rPr>
                <w:rFonts w:ascii="Times New Roman" w:hAnsi="Times New Roman" w:cs="Times New Roman"/>
                <w:sz w:val="24"/>
              </w:rPr>
              <w:t>GB12348-2008</w:t>
            </w:r>
            <w:r>
              <w:rPr>
                <w:rFonts w:ascii="Times New Roman" w:cs="Times New Roman" w:hAnsiTheme="minorEastAsia"/>
                <w:sz w:val="24"/>
              </w:rPr>
              <w:t>）中</w:t>
            </w:r>
            <w:r>
              <w:rPr>
                <w:rFonts w:ascii="Times New Roman" w:hAnsi="Times New Roman" w:cs="Times New Roman"/>
                <w:sz w:val="24"/>
              </w:rPr>
              <w:t>3</w:t>
            </w:r>
            <w:r>
              <w:rPr>
                <w:rFonts w:ascii="Times New Roman" w:cs="Times New Roman" w:hAnsiTheme="minorEastAsia"/>
                <w:sz w:val="24"/>
              </w:rPr>
              <w:t>类标准；施工噪声执行《建筑施工场界环境环境噪声排放标准》（</w:t>
            </w:r>
            <w:r>
              <w:rPr>
                <w:rFonts w:ascii="Times New Roman" w:hAnsi="Times New Roman" w:cs="Times New Roman"/>
                <w:sz w:val="24"/>
              </w:rPr>
              <w:t>GB12348-2008</w:t>
            </w:r>
            <w:r>
              <w:rPr>
                <w:rFonts w:ascii="Times New Roman" w:cs="Times New Roman" w:hAnsiTheme="minorEastAsia"/>
                <w:sz w:val="24"/>
              </w:rPr>
              <w:t>）</w:t>
            </w:r>
            <w:r>
              <w:rPr>
                <w:rFonts w:hint="eastAsia" w:ascii="Times New Roman" w:cs="Times New Roman" w:hAnsiTheme="minorEastAsia"/>
                <w:sz w:val="24"/>
              </w:rPr>
              <w:t>；</w:t>
            </w:r>
          </w:p>
          <w:tbl>
            <w:tblPr>
              <w:tblStyle w:val="25"/>
              <w:tblW w:w="774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746"/>
              <w:gridCol w:w="1558"/>
              <w:gridCol w:w="1451"/>
              <w:gridCol w:w="992"/>
              <w:gridCol w:w="851"/>
              <w:gridCol w:w="114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46" w:type="dxa"/>
                  <w:tcBorders>
                    <w:bottom w:val="single" w:color="000000" w:sz="4" w:space="0"/>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标准名称</w:t>
                  </w:r>
                </w:p>
              </w:tc>
              <w:tc>
                <w:tcPr>
                  <w:tcW w:w="1558" w:type="dxa"/>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标准号</w:t>
                  </w:r>
                </w:p>
              </w:tc>
              <w:tc>
                <w:tcPr>
                  <w:tcW w:w="1451" w:type="dxa"/>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执行标准</w:t>
                  </w:r>
                </w:p>
              </w:tc>
              <w:tc>
                <w:tcPr>
                  <w:tcW w:w="1843" w:type="dxa"/>
                  <w:gridSpan w:val="2"/>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标准值</w:t>
                  </w:r>
                </w:p>
              </w:tc>
              <w:tc>
                <w:tcPr>
                  <w:tcW w:w="1145" w:type="dxa"/>
                  <w:vAlign w:val="center"/>
                </w:tcPr>
                <w:p>
                  <w:pPr>
                    <w:adjustRightInd w:val="0"/>
                    <w:snapToGrid w:val="0"/>
                    <w:jc w:val="center"/>
                    <w:rPr>
                      <w:rFonts w:ascii="Times New Roman" w:hAnsi="Times New Roman" w:cs="Times New Roman"/>
                      <w:bCs/>
                      <w:szCs w:val="21"/>
                    </w:rPr>
                  </w:pPr>
                  <w:r>
                    <w:rPr>
                      <w:rFonts w:ascii="Times New Roman" w:cs="Times New Roman" w:hAnsiTheme="minorEastAsia"/>
                      <w:bCs/>
                      <w:szCs w:val="21"/>
                    </w:rPr>
                    <w:t>单位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46" w:type="dxa"/>
                  <w:vMerge w:val="restart"/>
                  <w:vAlign w:val="center"/>
                </w:tcPr>
                <w:p>
                  <w:pPr>
                    <w:adjustRightInd w:val="0"/>
                    <w:snapToGrid w:val="0"/>
                    <w:jc w:val="center"/>
                    <w:rPr>
                      <w:rFonts w:ascii="Times New Roman" w:hAnsi="Times New Roman" w:cs="Times New Roman"/>
                      <w:bCs/>
                      <w:sz w:val="24"/>
                    </w:rPr>
                  </w:pPr>
                  <w:r>
                    <w:rPr>
                      <w:rFonts w:ascii="Times New Roman" w:cs="Times New Roman" w:hAnsiTheme="minorEastAsia"/>
                      <w:szCs w:val="21"/>
                    </w:rPr>
                    <w:t>工业企业厂界环境噪声排放标准</w:t>
                  </w:r>
                </w:p>
              </w:tc>
              <w:tc>
                <w:tcPr>
                  <w:tcW w:w="1558"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GB12348-2008</w:t>
                  </w:r>
                </w:p>
              </w:tc>
              <w:tc>
                <w:tcPr>
                  <w:tcW w:w="1451" w:type="dxa"/>
                  <w:vMerge w:val="restart"/>
                  <w:vAlign w:val="center"/>
                </w:tcPr>
                <w:p>
                  <w:pPr>
                    <w:adjustRightInd w:val="0"/>
                    <w:snapToGrid w:val="0"/>
                    <w:jc w:val="center"/>
                    <w:rPr>
                      <w:rFonts w:ascii="Times New Roman" w:hAnsi="Times New Roman" w:cs="Times New Roman"/>
                      <w:bCs/>
                      <w:sz w:val="24"/>
                    </w:rPr>
                  </w:pPr>
                  <w:r>
                    <w:rPr>
                      <w:rFonts w:ascii="Times New Roman" w:hAnsi="Times New Roman" w:cs="Times New Roman"/>
                      <w:szCs w:val="21"/>
                    </w:rPr>
                    <w:t>3</w:t>
                  </w:r>
                  <w:r>
                    <w:rPr>
                      <w:rFonts w:ascii="Times New Roman" w:cs="Times New Roman" w:hAnsiTheme="minorEastAsia"/>
                      <w:szCs w:val="21"/>
                    </w:rPr>
                    <w:t>类</w:t>
                  </w:r>
                </w:p>
              </w:tc>
              <w:tc>
                <w:tcPr>
                  <w:tcW w:w="992" w:type="dxa"/>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昼间</w:t>
                  </w:r>
                </w:p>
              </w:tc>
              <w:tc>
                <w:tcPr>
                  <w:tcW w:w="851"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65</w:t>
                  </w:r>
                </w:p>
              </w:tc>
              <w:tc>
                <w:tcPr>
                  <w:tcW w:w="1145" w:type="dxa"/>
                  <w:vMerge w:val="restart"/>
                  <w:vAlign w:val="center"/>
                </w:tcPr>
                <w:p>
                  <w:pPr>
                    <w:adjustRightInd w:val="0"/>
                    <w:snapToGrid w:val="0"/>
                    <w:jc w:val="center"/>
                    <w:rPr>
                      <w:rFonts w:ascii="Times New Roman" w:hAnsi="Times New Roman" w:cs="Times New Roman"/>
                      <w:bCs/>
                      <w:sz w:val="24"/>
                    </w:rPr>
                  </w:pPr>
                  <w:r>
                    <w:rPr>
                      <w:rFonts w:ascii="Times New Roman" w:hAnsi="Times New Roman" w:cs="Times New Roman"/>
                      <w:bCs/>
                      <w:snapToGrid w:val="0"/>
                      <w:szCs w:val="21"/>
                    </w:rPr>
                    <w:t>dB</w:t>
                  </w:r>
                  <w:r>
                    <w:rPr>
                      <w:rFonts w:ascii="Times New Roman" w:cs="Times New Roman" w:hAnsiTheme="minorEastAsia"/>
                      <w:bCs/>
                      <w:snapToGrid w:val="0"/>
                      <w:szCs w:val="21"/>
                    </w:rPr>
                    <w:t>（</w:t>
                  </w:r>
                  <w:r>
                    <w:rPr>
                      <w:rFonts w:ascii="Times New Roman" w:hAnsi="Times New Roman" w:cs="Times New Roman"/>
                      <w:bCs/>
                      <w:snapToGrid w:val="0"/>
                      <w:szCs w:val="21"/>
                    </w:rPr>
                    <w:t>A</w:t>
                  </w:r>
                  <w:r>
                    <w:rPr>
                      <w:rFonts w:ascii="Times New Roman" w:cs="Times New Roman" w:hAnsiTheme="minorEastAsia"/>
                      <w:bCs/>
                      <w:snapToGrid w:val="0"/>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746" w:type="dxa"/>
                  <w:vMerge w:val="continue"/>
                  <w:vAlign w:val="center"/>
                </w:tcPr>
                <w:p>
                  <w:pPr>
                    <w:adjustRightInd w:val="0"/>
                    <w:snapToGrid w:val="0"/>
                    <w:jc w:val="center"/>
                    <w:rPr>
                      <w:rFonts w:ascii="Times New Roman" w:hAnsi="Times New Roman" w:cs="Times New Roman"/>
                      <w:bCs/>
                      <w:sz w:val="24"/>
                    </w:rPr>
                  </w:pPr>
                </w:p>
              </w:tc>
              <w:tc>
                <w:tcPr>
                  <w:tcW w:w="1558" w:type="dxa"/>
                  <w:vMerge w:val="continue"/>
                  <w:vAlign w:val="center"/>
                </w:tcPr>
                <w:p>
                  <w:pPr>
                    <w:adjustRightInd w:val="0"/>
                    <w:snapToGrid w:val="0"/>
                    <w:jc w:val="center"/>
                    <w:rPr>
                      <w:rFonts w:ascii="Times New Roman" w:hAnsi="Times New Roman" w:cs="Times New Roman"/>
                      <w:bCs/>
                      <w:sz w:val="24"/>
                    </w:rPr>
                  </w:pPr>
                </w:p>
              </w:tc>
              <w:tc>
                <w:tcPr>
                  <w:tcW w:w="1451" w:type="dxa"/>
                  <w:vMerge w:val="continue"/>
                  <w:vAlign w:val="center"/>
                </w:tcPr>
                <w:p>
                  <w:pPr>
                    <w:adjustRightInd w:val="0"/>
                    <w:snapToGrid w:val="0"/>
                    <w:jc w:val="center"/>
                    <w:rPr>
                      <w:rFonts w:ascii="Times New Roman" w:hAnsi="Times New Roman" w:cs="Times New Roman"/>
                      <w:bCs/>
                      <w:sz w:val="24"/>
                    </w:rPr>
                  </w:pPr>
                </w:p>
              </w:tc>
              <w:tc>
                <w:tcPr>
                  <w:tcW w:w="992" w:type="dxa"/>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夜间</w:t>
                  </w:r>
                </w:p>
              </w:tc>
              <w:tc>
                <w:tcPr>
                  <w:tcW w:w="851"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55</w:t>
                  </w:r>
                </w:p>
              </w:tc>
              <w:tc>
                <w:tcPr>
                  <w:tcW w:w="1145" w:type="dxa"/>
                  <w:vMerge w:val="continue"/>
                  <w:vAlign w:val="center"/>
                </w:tcPr>
                <w:p>
                  <w:pPr>
                    <w:adjustRightInd w:val="0"/>
                    <w:snapToGrid w:val="0"/>
                    <w:jc w:val="center"/>
                    <w:rPr>
                      <w:rFonts w:ascii="Times New Roman" w:hAnsi="Times New Roman" w:cs="Times New Roman"/>
                      <w:bCs/>
                      <w:sz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746" w:type="dxa"/>
                  <w:vMerge w:val="restart"/>
                  <w:vAlign w:val="center"/>
                </w:tcPr>
                <w:p>
                  <w:pPr>
                    <w:adjustRightInd w:val="0"/>
                    <w:snapToGrid w:val="0"/>
                    <w:jc w:val="center"/>
                    <w:rPr>
                      <w:rFonts w:ascii="Times New Roman" w:hAnsi="Times New Roman" w:cs="Times New Roman"/>
                      <w:kern w:val="0"/>
                      <w:szCs w:val="21"/>
                    </w:rPr>
                  </w:pPr>
                  <w:r>
                    <w:rPr>
                      <w:rFonts w:ascii="Times New Roman" w:cs="Times New Roman" w:hAnsiTheme="minorEastAsia"/>
                      <w:kern w:val="0"/>
                      <w:szCs w:val="21"/>
                    </w:rPr>
                    <w:t>建筑施工场界环境噪声排放标准</w:t>
                  </w:r>
                </w:p>
              </w:tc>
              <w:tc>
                <w:tcPr>
                  <w:tcW w:w="1558" w:type="dxa"/>
                  <w:vMerge w:val="restar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GB12523-2011</w:t>
                  </w:r>
                </w:p>
              </w:tc>
              <w:tc>
                <w:tcPr>
                  <w:tcW w:w="1451" w:type="dxa"/>
                  <w:vMerge w:val="restar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szCs w:val="21"/>
                    </w:rPr>
                    <w:t>/</w:t>
                  </w:r>
                </w:p>
              </w:tc>
              <w:tc>
                <w:tcPr>
                  <w:tcW w:w="992" w:type="dxa"/>
                  <w:vAlign w:val="center"/>
                </w:tcPr>
                <w:p>
                  <w:pPr>
                    <w:adjustRightInd w:val="0"/>
                    <w:snapToGrid w:val="0"/>
                    <w:jc w:val="center"/>
                    <w:rPr>
                      <w:rFonts w:ascii="Times New Roman" w:hAnsi="Times New Roman" w:cs="Times New Roman"/>
                      <w:kern w:val="0"/>
                      <w:szCs w:val="21"/>
                    </w:rPr>
                  </w:pPr>
                  <w:r>
                    <w:rPr>
                      <w:rFonts w:ascii="Times New Roman" w:cs="Times New Roman" w:hAnsiTheme="minorEastAsia"/>
                      <w:kern w:val="0"/>
                      <w:szCs w:val="21"/>
                    </w:rPr>
                    <w:t>昼间</w:t>
                  </w:r>
                </w:p>
              </w:tc>
              <w:tc>
                <w:tcPr>
                  <w:tcW w:w="851" w:type="dxa"/>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70</w:t>
                  </w:r>
                </w:p>
              </w:tc>
              <w:tc>
                <w:tcPr>
                  <w:tcW w:w="1145" w:type="dxa"/>
                  <w:vMerge w:val="restar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bCs/>
                      <w:snapToGrid w:val="0"/>
                      <w:szCs w:val="21"/>
                    </w:rPr>
                    <w:t>dB</w:t>
                  </w:r>
                  <w:r>
                    <w:rPr>
                      <w:rFonts w:ascii="Times New Roman" w:cs="Times New Roman" w:hAnsiTheme="minorEastAsia"/>
                      <w:bCs/>
                      <w:snapToGrid w:val="0"/>
                      <w:szCs w:val="21"/>
                    </w:rPr>
                    <w:t>（</w:t>
                  </w:r>
                  <w:r>
                    <w:rPr>
                      <w:rFonts w:ascii="Times New Roman" w:hAnsi="Times New Roman" w:cs="Times New Roman"/>
                      <w:bCs/>
                      <w:snapToGrid w:val="0"/>
                      <w:szCs w:val="21"/>
                    </w:rPr>
                    <w:t>A</w:t>
                  </w:r>
                  <w:r>
                    <w:rPr>
                      <w:rFonts w:ascii="Times New Roman" w:cs="Times New Roman" w:hAnsiTheme="minorEastAsia"/>
                      <w:bCs/>
                      <w:snapToGrid w:val="0"/>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746" w:type="dxa"/>
                  <w:vMerge w:val="continue"/>
                  <w:vAlign w:val="center"/>
                </w:tcPr>
                <w:p>
                  <w:pPr>
                    <w:adjustRightInd w:val="0"/>
                    <w:snapToGrid w:val="0"/>
                    <w:jc w:val="center"/>
                    <w:rPr>
                      <w:rFonts w:ascii="Times New Roman" w:hAnsi="Times New Roman" w:cs="Times New Roman"/>
                      <w:kern w:val="0"/>
                      <w:szCs w:val="21"/>
                    </w:rPr>
                  </w:pPr>
                </w:p>
              </w:tc>
              <w:tc>
                <w:tcPr>
                  <w:tcW w:w="1558" w:type="dxa"/>
                  <w:vMerge w:val="continue"/>
                  <w:vAlign w:val="center"/>
                </w:tcPr>
                <w:p>
                  <w:pPr>
                    <w:adjustRightInd w:val="0"/>
                    <w:snapToGrid w:val="0"/>
                    <w:jc w:val="center"/>
                    <w:rPr>
                      <w:rFonts w:ascii="Times New Roman" w:hAnsi="Times New Roman" w:cs="Times New Roman"/>
                      <w:kern w:val="0"/>
                      <w:szCs w:val="21"/>
                    </w:rPr>
                  </w:pPr>
                </w:p>
              </w:tc>
              <w:tc>
                <w:tcPr>
                  <w:tcW w:w="1451" w:type="dxa"/>
                  <w:vMerge w:val="continue"/>
                  <w:vAlign w:val="center"/>
                </w:tcPr>
                <w:p>
                  <w:pPr>
                    <w:adjustRightInd w:val="0"/>
                    <w:snapToGrid w:val="0"/>
                    <w:jc w:val="center"/>
                    <w:rPr>
                      <w:rFonts w:ascii="Times New Roman" w:hAnsi="Times New Roman" w:cs="Times New Roman"/>
                      <w:kern w:val="0"/>
                      <w:szCs w:val="21"/>
                    </w:rPr>
                  </w:pPr>
                </w:p>
              </w:tc>
              <w:tc>
                <w:tcPr>
                  <w:tcW w:w="992" w:type="dxa"/>
                  <w:vAlign w:val="center"/>
                </w:tcPr>
                <w:p>
                  <w:pPr>
                    <w:adjustRightInd w:val="0"/>
                    <w:snapToGrid w:val="0"/>
                    <w:jc w:val="center"/>
                    <w:rPr>
                      <w:rFonts w:ascii="Times New Roman" w:hAnsi="Times New Roman" w:cs="Times New Roman"/>
                      <w:kern w:val="0"/>
                      <w:szCs w:val="21"/>
                    </w:rPr>
                  </w:pPr>
                  <w:r>
                    <w:rPr>
                      <w:rFonts w:ascii="Times New Roman" w:cs="Times New Roman" w:hAnsiTheme="minorEastAsia"/>
                      <w:kern w:val="0"/>
                      <w:szCs w:val="21"/>
                    </w:rPr>
                    <w:t>夜间</w:t>
                  </w:r>
                </w:p>
              </w:tc>
              <w:tc>
                <w:tcPr>
                  <w:tcW w:w="851" w:type="dxa"/>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55</w:t>
                  </w:r>
                </w:p>
              </w:tc>
              <w:tc>
                <w:tcPr>
                  <w:tcW w:w="1145" w:type="dxa"/>
                  <w:vMerge w:val="continue"/>
                  <w:vAlign w:val="center"/>
                </w:tcPr>
                <w:p>
                  <w:pPr>
                    <w:adjustRightInd w:val="0"/>
                    <w:snapToGrid w:val="0"/>
                    <w:jc w:val="center"/>
                    <w:rPr>
                      <w:rFonts w:ascii="Times New Roman" w:hAnsi="Times New Roman" w:cs="Times New Roman"/>
                      <w:kern w:val="0"/>
                      <w:szCs w:val="21"/>
                    </w:rPr>
                  </w:pPr>
                </w:p>
              </w:tc>
            </w:tr>
          </w:tbl>
          <w:p>
            <w:pPr>
              <w:spacing w:line="360" w:lineRule="auto"/>
              <w:rPr>
                <w:rFonts w:ascii="Times New Roman" w:hAnsi="Times New Roman" w:cs="Times New Roman"/>
                <w:sz w:val="24"/>
              </w:rPr>
            </w:pPr>
            <w:r>
              <w:rPr>
                <w:rFonts w:ascii="Times New Roman" w:cs="Times New Roman" w:hAnsiTheme="minorEastAsia"/>
                <w:sz w:val="24"/>
              </w:rPr>
              <w:t>③固体废物：生活垃圾按照《城市生活垃圾管理办法》（建设部</w:t>
            </w:r>
            <w:r>
              <w:rPr>
                <w:rFonts w:ascii="Times New Roman" w:hAnsi="Times New Roman" w:cs="Times New Roman"/>
                <w:sz w:val="24"/>
              </w:rPr>
              <w:t>157</w:t>
            </w:r>
            <w:r>
              <w:rPr>
                <w:rFonts w:ascii="Times New Roman" w:cs="Times New Roman" w:hAnsiTheme="minorEastAsia"/>
                <w:sz w:val="24"/>
              </w:rPr>
              <w:t>号）相关规定处理；一般固废按《一般工业固体废物贮存、处置场污染控制标准》（</w:t>
            </w:r>
            <w:r>
              <w:rPr>
                <w:rFonts w:ascii="Times New Roman" w:hAnsi="Times New Roman" w:cs="Times New Roman"/>
                <w:sz w:val="24"/>
              </w:rPr>
              <w:t>GB18599-2001</w:t>
            </w:r>
            <w:r>
              <w:rPr>
                <w:rFonts w:ascii="Times New Roman" w:cs="Times New Roman" w:hAnsiTheme="minorEastAsia"/>
                <w:sz w:val="24"/>
              </w:rPr>
              <w:t>）（</w:t>
            </w:r>
            <w:r>
              <w:rPr>
                <w:rFonts w:ascii="Times New Roman" w:hAnsi="Times New Roman" w:cs="Times New Roman"/>
                <w:sz w:val="24"/>
              </w:rPr>
              <w:t>2013</w:t>
            </w:r>
            <w:r>
              <w:rPr>
                <w:rFonts w:ascii="Times New Roman" w:cs="Times New Roman" w:hAnsiTheme="minorEastAsia"/>
                <w:sz w:val="24"/>
              </w:rPr>
              <w:t>修订）相关规定；危险废物执行《危险废物贮存污染控制标准》（</w:t>
            </w:r>
            <w:r>
              <w:rPr>
                <w:rFonts w:ascii="Times New Roman" w:hAnsi="Times New Roman" w:cs="Times New Roman"/>
                <w:sz w:val="24"/>
              </w:rPr>
              <w:t>GB18597</w:t>
            </w:r>
            <w:r>
              <w:rPr>
                <w:rFonts w:ascii="Times New Roman" w:cs="Times New Roman" w:hAnsiTheme="minorEastAsia"/>
                <w:sz w:val="24"/>
              </w:rPr>
              <w:t>－</w:t>
            </w:r>
            <w:r>
              <w:rPr>
                <w:rFonts w:ascii="Times New Roman" w:hAnsi="Times New Roman" w:cs="Times New Roman"/>
                <w:sz w:val="24"/>
              </w:rPr>
              <w:t>2001</w:t>
            </w:r>
            <w:r>
              <w:rPr>
                <w:rFonts w:ascii="Times New Roman" w:cs="Times New Roman" w:hAnsiTheme="minorEastAsia"/>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929" w:hRule="atLeast"/>
          <w:jc w:val="center"/>
        </w:trPr>
        <w:tc>
          <w:tcPr>
            <w:tcW w:w="769" w:type="dxa"/>
            <w:tcBorders>
              <w:tl2br w:val="nil"/>
              <w:tr2bl w:val="nil"/>
            </w:tcBorders>
            <w:vAlign w:val="center"/>
          </w:tcPr>
          <w:p>
            <w:pPr>
              <w:autoSpaceDE w:val="0"/>
              <w:autoSpaceDN w:val="0"/>
              <w:adjustRightInd w:val="0"/>
              <w:rPr>
                <w:rFonts w:ascii="Times New Roman" w:hAnsi="Times New Roman" w:cs="Times New Roman"/>
                <w:b/>
                <w:spacing w:val="40"/>
                <w:kern w:val="0"/>
                <w:sz w:val="24"/>
              </w:rPr>
            </w:pPr>
            <w:r>
              <w:rPr>
                <w:rFonts w:ascii="Times New Roman" w:cs="Times New Roman" w:hAnsiTheme="minorEastAsia"/>
                <w:b/>
                <w:spacing w:val="40"/>
                <w:kern w:val="0"/>
                <w:sz w:val="24"/>
              </w:rPr>
              <w:t>总</w:t>
            </w:r>
          </w:p>
          <w:p>
            <w:pPr>
              <w:autoSpaceDE w:val="0"/>
              <w:autoSpaceDN w:val="0"/>
              <w:adjustRightInd w:val="0"/>
              <w:rPr>
                <w:rFonts w:ascii="Times New Roman" w:hAnsi="Times New Roman" w:cs="Times New Roman"/>
                <w:b/>
                <w:spacing w:val="40"/>
                <w:kern w:val="0"/>
                <w:sz w:val="24"/>
              </w:rPr>
            </w:pPr>
            <w:r>
              <w:rPr>
                <w:rFonts w:ascii="Times New Roman" w:cs="Times New Roman" w:hAnsiTheme="minorEastAsia"/>
                <w:b/>
                <w:spacing w:val="40"/>
                <w:kern w:val="0"/>
                <w:sz w:val="24"/>
              </w:rPr>
              <w:t>量</w:t>
            </w:r>
          </w:p>
          <w:p>
            <w:pPr>
              <w:autoSpaceDE w:val="0"/>
              <w:autoSpaceDN w:val="0"/>
              <w:adjustRightInd w:val="0"/>
              <w:rPr>
                <w:rFonts w:ascii="Times New Roman" w:hAnsi="Times New Roman" w:cs="Times New Roman"/>
                <w:b/>
                <w:spacing w:val="40"/>
                <w:kern w:val="0"/>
                <w:sz w:val="24"/>
              </w:rPr>
            </w:pPr>
            <w:r>
              <w:rPr>
                <w:rFonts w:ascii="Times New Roman" w:cs="Times New Roman" w:hAnsiTheme="minorEastAsia"/>
                <w:b/>
                <w:spacing w:val="40"/>
                <w:kern w:val="0"/>
                <w:sz w:val="24"/>
              </w:rPr>
              <w:t>控</w:t>
            </w:r>
          </w:p>
          <w:p>
            <w:pPr>
              <w:autoSpaceDE w:val="0"/>
              <w:autoSpaceDN w:val="0"/>
              <w:adjustRightInd w:val="0"/>
              <w:rPr>
                <w:rFonts w:ascii="Times New Roman" w:hAnsi="Times New Roman" w:cs="Times New Roman"/>
                <w:b/>
                <w:spacing w:val="40"/>
                <w:kern w:val="0"/>
                <w:sz w:val="24"/>
              </w:rPr>
            </w:pPr>
            <w:r>
              <w:rPr>
                <w:rFonts w:ascii="Times New Roman" w:cs="Times New Roman" w:hAnsiTheme="minorEastAsia"/>
                <w:b/>
                <w:spacing w:val="40"/>
                <w:kern w:val="0"/>
                <w:sz w:val="24"/>
              </w:rPr>
              <w:t>制</w:t>
            </w:r>
          </w:p>
          <w:p>
            <w:pPr>
              <w:autoSpaceDE w:val="0"/>
              <w:autoSpaceDN w:val="0"/>
              <w:adjustRightInd w:val="0"/>
              <w:rPr>
                <w:rFonts w:ascii="Times New Roman" w:hAnsi="Times New Roman" w:cs="Times New Roman"/>
                <w:b/>
                <w:spacing w:val="40"/>
                <w:kern w:val="0"/>
                <w:sz w:val="24"/>
              </w:rPr>
            </w:pPr>
            <w:r>
              <w:rPr>
                <w:rFonts w:ascii="Times New Roman" w:cs="Times New Roman" w:hAnsiTheme="minorEastAsia"/>
                <w:b/>
                <w:spacing w:val="40"/>
                <w:kern w:val="0"/>
                <w:sz w:val="24"/>
              </w:rPr>
              <w:t>指</w:t>
            </w:r>
          </w:p>
          <w:p>
            <w:pPr>
              <w:rPr>
                <w:rFonts w:ascii="Times New Roman" w:hAnsi="Times New Roman" w:cs="Times New Roman"/>
              </w:rPr>
            </w:pPr>
            <w:r>
              <w:rPr>
                <w:rFonts w:ascii="Times New Roman" w:cs="Times New Roman" w:hAnsiTheme="minorEastAsia"/>
                <w:b/>
                <w:spacing w:val="40"/>
                <w:kern w:val="0"/>
                <w:sz w:val="24"/>
              </w:rPr>
              <w:t>标</w:t>
            </w:r>
          </w:p>
        </w:tc>
        <w:tc>
          <w:tcPr>
            <w:tcW w:w="7982" w:type="dxa"/>
            <w:tcBorders>
              <w:tl2br w:val="nil"/>
              <w:tr2bl w:val="nil"/>
            </w:tcBorders>
          </w:tcPr>
          <w:p>
            <w:pPr>
              <w:spacing w:line="360" w:lineRule="auto"/>
              <w:ind w:firstLine="480" w:firstLineChars="200"/>
              <w:rPr>
                <w:rFonts w:ascii="Times New Roman" w:hAnsi="Times New Roman" w:cs="Times New Roman"/>
                <w:sz w:val="24"/>
              </w:rPr>
            </w:pPr>
            <w:r>
              <w:rPr>
                <w:rFonts w:ascii="Times New Roman" w:cs="Times New Roman" w:hAnsiTheme="minorEastAsia"/>
                <w:sz w:val="24"/>
              </w:rPr>
              <w:t>根据《</w:t>
            </w:r>
            <w:r>
              <w:rPr>
                <w:rFonts w:hint="eastAsia" w:ascii="Times New Roman" w:hAnsi="Times New Roman" w:cs="Times New Roman"/>
                <w:sz w:val="24"/>
              </w:rPr>
              <w:t>“</w:t>
            </w:r>
            <w:r>
              <w:rPr>
                <w:rFonts w:ascii="Times New Roman" w:cs="Times New Roman" w:hAnsiTheme="minorEastAsia"/>
                <w:sz w:val="24"/>
              </w:rPr>
              <w:t>十三五</w:t>
            </w:r>
            <w:r>
              <w:rPr>
                <w:rFonts w:hint="eastAsia" w:ascii="Times New Roman" w:hAnsi="Times New Roman" w:cs="Times New Roman"/>
                <w:sz w:val="24"/>
              </w:rPr>
              <w:t>”</w:t>
            </w:r>
            <w:r>
              <w:rPr>
                <w:rFonts w:ascii="Times New Roman" w:cs="Times New Roman" w:hAnsiTheme="minorEastAsia"/>
                <w:sz w:val="24"/>
              </w:rPr>
              <w:t>主要污染物总量控制规划编制技术指南》的通知：</w:t>
            </w:r>
            <w:r>
              <w:rPr>
                <w:rFonts w:hint="eastAsia" w:ascii="Times New Roman" w:hAnsi="Times New Roman" w:cs="Times New Roman"/>
                <w:sz w:val="24"/>
              </w:rPr>
              <w:t>“</w:t>
            </w:r>
            <w:r>
              <w:rPr>
                <w:rFonts w:ascii="Times New Roman" w:cs="Times New Roman" w:hAnsiTheme="minorEastAsia"/>
                <w:sz w:val="24"/>
              </w:rPr>
              <w:t>十三五</w:t>
            </w:r>
            <w:r>
              <w:rPr>
                <w:rFonts w:hint="eastAsia" w:ascii="Times New Roman" w:hAnsi="Times New Roman" w:cs="Times New Roman"/>
                <w:sz w:val="24"/>
              </w:rPr>
              <w:t>”</w:t>
            </w:r>
            <w:r>
              <w:rPr>
                <w:rFonts w:ascii="Times New Roman" w:cs="Times New Roman" w:hAnsiTheme="minorEastAsia"/>
                <w:sz w:val="24"/>
              </w:rPr>
              <w:t>期间国家对</w:t>
            </w:r>
            <w:r>
              <w:rPr>
                <w:rFonts w:ascii="Times New Roman" w:hAnsi="Times New Roman" w:cs="Times New Roman"/>
                <w:sz w:val="24"/>
              </w:rPr>
              <w:t>COD</w:t>
            </w:r>
            <w:r>
              <w:rPr>
                <w:rFonts w:ascii="Times New Roman" w:cs="Times New Roman" w:hAnsiTheme="minorEastAsia"/>
                <w:sz w:val="24"/>
              </w:rPr>
              <w:t>、</w:t>
            </w:r>
            <w:r>
              <w:rPr>
                <w:rFonts w:ascii="Times New Roman" w:hAnsi="Times New Roman" w:cs="Times New Roman"/>
                <w:sz w:val="24"/>
              </w:rPr>
              <w:t>NH</w:t>
            </w:r>
            <w:r>
              <w:rPr>
                <w:rFonts w:ascii="Times New Roman" w:hAnsi="Times New Roman" w:cs="Times New Roman"/>
                <w:sz w:val="24"/>
                <w:vertAlign w:val="subscript"/>
              </w:rPr>
              <w:t>3</w:t>
            </w:r>
            <w:r>
              <w:rPr>
                <w:rFonts w:ascii="Times New Roman" w:hAnsi="Times New Roman" w:cs="Times New Roman"/>
                <w:sz w:val="24"/>
              </w:rPr>
              <w:t>-N</w:t>
            </w:r>
            <w:r>
              <w:rPr>
                <w:rFonts w:ascii="Times New Roman" w:cs="Times New Roman" w:hAnsiTheme="minorEastAsia"/>
                <w:sz w:val="24"/>
              </w:rPr>
              <w:t>、</w:t>
            </w:r>
            <w:r>
              <w:rPr>
                <w:rFonts w:ascii="Times New Roman" w:hAnsi="Times New Roman" w:cs="Times New Roman"/>
                <w:sz w:val="24"/>
              </w:rPr>
              <w:t>SO</w:t>
            </w:r>
            <w:r>
              <w:rPr>
                <w:rFonts w:ascii="Times New Roman" w:hAnsi="Times New Roman" w:cs="Times New Roman"/>
                <w:sz w:val="24"/>
                <w:vertAlign w:val="subscript"/>
              </w:rPr>
              <w:t>2</w:t>
            </w:r>
            <w:r>
              <w:rPr>
                <w:rFonts w:ascii="Times New Roman" w:cs="Times New Roman" w:hAnsiTheme="minorEastAsia"/>
                <w:sz w:val="24"/>
              </w:rPr>
              <w:t>、</w:t>
            </w:r>
            <w:r>
              <w:rPr>
                <w:rFonts w:ascii="Times New Roman" w:hAnsi="Times New Roman" w:cs="Times New Roman"/>
                <w:sz w:val="24"/>
              </w:rPr>
              <w:t>NO</w:t>
            </w:r>
            <w:r>
              <w:rPr>
                <w:rFonts w:ascii="Times New Roman" w:hAnsi="Times New Roman" w:cs="Times New Roman"/>
                <w:sz w:val="24"/>
                <w:vertAlign w:val="subscript"/>
              </w:rPr>
              <w:t>X</w:t>
            </w:r>
            <w:r>
              <w:rPr>
                <w:rFonts w:ascii="Times New Roman" w:cs="Times New Roman" w:hAnsiTheme="minorEastAsia"/>
                <w:sz w:val="24"/>
              </w:rPr>
              <w:t>、工业烟粉尘、</w:t>
            </w:r>
            <w:r>
              <w:rPr>
                <w:rFonts w:ascii="Times New Roman" w:hAnsi="Times New Roman" w:cs="Times New Roman"/>
                <w:sz w:val="24"/>
              </w:rPr>
              <w:t>VOCs</w:t>
            </w:r>
            <w:r>
              <w:rPr>
                <w:rFonts w:hint="eastAsia" w:ascii="Times New Roman" w:cs="Times New Roman" w:hAnsiTheme="minorEastAsia"/>
                <w:sz w:val="24"/>
              </w:rPr>
              <w:t>等</w:t>
            </w:r>
            <w:r>
              <w:rPr>
                <w:rFonts w:ascii="Times New Roman" w:cs="Times New Roman" w:hAnsiTheme="minorEastAsia"/>
                <w:sz w:val="24"/>
              </w:rPr>
              <w:t>主要污染物实行排放总量控制计划管理，结合本项目污染物排放情况，建议本项目总量控制指标如下表</w:t>
            </w:r>
            <w:r>
              <w:rPr>
                <w:rFonts w:ascii="Times New Roman" w:hAnsi="Times New Roman" w:cs="Times New Roman"/>
                <w:sz w:val="24"/>
              </w:rPr>
              <w:t>1</w:t>
            </w:r>
            <w:r>
              <w:rPr>
                <w:rFonts w:hint="eastAsia" w:ascii="Times New Roman" w:hAnsi="Times New Roman" w:cs="Times New Roman"/>
                <w:sz w:val="24"/>
              </w:rPr>
              <w:t>4</w:t>
            </w:r>
            <w:r>
              <w:rPr>
                <w:rFonts w:ascii="Times New Roman" w:cs="Times New Roman" w:hAnsiTheme="minorEastAsia"/>
                <w:sz w:val="24"/>
              </w:rPr>
              <w:t>。</w:t>
            </w:r>
          </w:p>
          <w:p>
            <w:pPr>
              <w:adjustRightInd w:val="0"/>
              <w:snapToGrid w:val="0"/>
              <w:jc w:val="center"/>
              <w:rPr>
                <w:rFonts w:ascii="Times New Roman" w:hAnsi="Times New Roman" w:cs="Times New Roman"/>
                <w:szCs w:val="21"/>
              </w:rPr>
            </w:pPr>
            <w:r>
              <w:rPr>
                <w:rFonts w:ascii="Times New Roman" w:cs="Times New Roman" w:hAnsiTheme="minorEastAsia"/>
                <w:b/>
                <w:szCs w:val="21"/>
              </w:rPr>
              <w:t>表</w:t>
            </w:r>
            <w:r>
              <w:rPr>
                <w:rFonts w:ascii="Times New Roman" w:hAnsi="Times New Roman" w:cs="Times New Roman"/>
                <w:b/>
                <w:szCs w:val="21"/>
              </w:rPr>
              <w:t>1</w:t>
            </w:r>
            <w:r>
              <w:rPr>
                <w:rFonts w:hint="eastAsia" w:ascii="Times New Roman" w:hAnsi="Times New Roman" w:cs="Times New Roman"/>
                <w:b/>
                <w:szCs w:val="21"/>
              </w:rPr>
              <w:t xml:space="preserve">4  </w:t>
            </w:r>
            <w:r>
              <w:rPr>
                <w:rFonts w:ascii="Times New Roman" w:cs="Times New Roman" w:hAnsiTheme="minorEastAsia"/>
                <w:b/>
                <w:szCs w:val="21"/>
              </w:rPr>
              <w:t>建议项目总量控制指标</w:t>
            </w:r>
          </w:p>
          <w:tbl>
            <w:tblPr>
              <w:tblStyle w:val="25"/>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2171"/>
              <w:gridCol w:w="2842"/>
              <w:gridCol w:w="273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402" w:type="pct"/>
                  <w:tcBorders>
                    <w:bottom w:val="single" w:color="000000" w:sz="4" w:space="0"/>
                  </w:tcBorders>
                  <w:vAlign w:val="center"/>
                </w:tcPr>
                <w:p>
                  <w:pPr>
                    <w:snapToGrid w:val="0"/>
                    <w:jc w:val="center"/>
                    <w:rPr>
                      <w:rFonts w:ascii="Times New Roman" w:hAnsi="Times New Roman" w:cs="Times New Roman"/>
                      <w:szCs w:val="21"/>
                    </w:rPr>
                  </w:pPr>
                  <w:r>
                    <w:rPr>
                      <w:rFonts w:ascii="Times New Roman" w:cs="Times New Roman" w:hAnsiTheme="minorEastAsia"/>
                      <w:szCs w:val="21"/>
                    </w:rPr>
                    <w:t>类别</w:t>
                  </w:r>
                </w:p>
              </w:tc>
              <w:tc>
                <w:tcPr>
                  <w:tcW w:w="1835" w:type="pct"/>
                  <w:vAlign w:val="center"/>
                </w:tcPr>
                <w:p>
                  <w:pPr>
                    <w:snapToGrid w:val="0"/>
                    <w:jc w:val="center"/>
                    <w:rPr>
                      <w:rFonts w:ascii="Times New Roman" w:hAnsi="Times New Roman" w:cs="Times New Roman"/>
                      <w:szCs w:val="21"/>
                    </w:rPr>
                  </w:pPr>
                  <w:r>
                    <w:rPr>
                      <w:rFonts w:ascii="Times New Roman" w:cs="Times New Roman" w:hAnsiTheme="minorEastAsia"/>
                      <w:szCs w:val="21"/>
                    </w:rPr>
                    <w:t>污染物名称</w:t>
                  </w:r>
                </w:p>
              </w:tc>
              <w:tc>
                <w:tcPr>
                  <w:tcW w:w="1764" w:type="pct"/>
                  <w:vAlign w:val="center"/>
                </w:tcPr>
                <w:p>
                  <w:pPr>
                    <w:snapToGrid w:val="0"/>
                    <w:jc w:val="center"/>
                    <w:rPr>
                      <w:rFonts w:ascii="Times New Roman" w:hAnsi="Times New Roman" w:cs="Times New Roman"/>
                      <w:szCs w:val="21"/>
                    </w:rPr>
                  </w:pPr>
                  <w:r>
                    <w:rPr>
                      <w:rFonts w:ascii="Times New Roman" w:cs="Times New Roman" w:hAnsiTheme="minorEastAsia"/>
                      <w:szCs w:val="21"/>
                    </w:rPr>
                    <w:t>总量控制指标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402" w:type="pct"/>
                  <w:vMerge w:val="restart"/>
                  <w:tcBorders>
                    <w:top w:val="single" w:color="000000" w:sz="4" w:space="0"/>
                  </w:tcBorders>
                  <w:vAlign w:val="center"/>
                </w:tcPr>
                <w:p>
                  <w:pPr>
                    <w:snapToGrid w:val="0"/>
                    <w:jc w:val="center"/>
                    <w:rPr>
                      <w:rFonts w:ascii="Times New Roman" w:hAnsi="Times New Roman" w:cs="Times New Roman"/>
                      <w:szCs w:val="21"/>
                    </w:rPr>
                  </w:pPr>
                  <w:r>
                    <w:rPr>
                      <w:rFonts w:ascii="Times New Roman" w:cs="Times New Roman" w:hAnsiTheme="minorEastAsia"/>
                      <w:szCs w:val="21"/>
                    </w:rPr>
                    <w:t>生活污水</w:t>
                  </w:r>
                </w:p>
              </w:tc>
              <w:tc>
                <w:tcPr>
                  <w:tcW w:w="1835" w:type="pct"/>
                  <w:vAlign w:val="center"/>
                </w:tcPr>
                <w:p>
                  <w:pPr>
                    <w:snapToGrid w:val="0"/>
                    <w:jc w:val="center"/>
                    <w:rPr>
                      <w:rFonts w:ascii="Times New Roman" w:hAnsi="Times New Roman" w:cs="Times New Roman"/>
                      <w:szCs w:val="21"/>
                    </w:rPr>
                  </w:pPr>
                  <w:r>
                    <w:rPr>
                      <w:rFonts w:ascii="Times New Roman" w:hAnsi="Times New Roman" w:cs="Times New Roman"/>
                      <w:szCs w:val="21"/>
                    </w:rPr>
                    <w:t>COD</w:t>
                  </w:r>
                </w:p>
              </w:tc>
              <w:tc>
                <w:tcPr>
                  <w:tcW w:w="1764" w:type="pct"/>
                  <w:vAlign w:val="center"/>
                </w:tcPr>
                <w:p>
                  <w:pPr>
                    <w:snapToGrid w:val="0"/>
                    <w:jc w:val="center"/>
                    <w:rPr>
                      <w:rFonts w:ascii="Times New Roman" w:hAnsi="Times New Roman" w:cs="Times New Roman"/>
                      <w:szCs w:val="21"/>
                    </w:rPr>
                  </w:pPr>
                  <w:r>
                    <w:rPr>
                      <w:rFonts w:ascii="Times New Roman" w:hAnsi="Times New Roman" w:cs="Times New Roman"/>
                      <w:szCs w:val="21"/>
                    </w:rPr>
                    <w:t>0.119t/a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402" w:type="pct"/>
                  <w:vMerge w:val="continue"/>
                  <w:vAlign w:val="center"/>
                </w:tcPr>
                <w:p>
                  <w:pPr>
                    <w:jc w:val="center"/>
                    <w:rPr>
                      <w:rFonts w:ascii="Times New Roman" w:hAnsi="Times New Roman" w:cs="Times New Roman"/>
                      <w:bCs/>
                      <w:szCs w:val="21"/>
                    </w:rPr>
                  </w:pPr>
                </w:p>
              </w:tc>
              <w:tc>
                <w:tcPr>
                  <w:tcW w:w="1835" w:type="pct"/>
                  <w:vAlign w:val="center"/>
                </w:tcPr>
                <w:p>
                  <w:pPr>
                    <w:jc w:val="center"/>
                    <w:rPr>
                      <w:rFonts w:ascii="Times New Roman" w:hAnsi="Times New Roman" w:cs="Times New Roman"/>
                      <w:bCs/>
                      <w:szCs w:val="21"/>
                    </w:rPr>
                  </w:pPr>
                  <w:r>
                    <w:rPr>
                      <w:rFonts w:ascii="Times New Roman" w:hAnsi="Times New Roman" w:cs="Times New Roman"/>
                      <w:szCs w:val="21"/>
                    </w:rPr>
                    <w:t>NH</w:t>
                  </w:r>
                  <w:r>
                    <w:rPr>
                      <w:rFonts w:ascii="Times New Roman" w:hAnsi="Times New Roman" w:cs="Times New Roman"/>
                      <w:szCs w:val="21"/>
                      <w:vertAlign w:val="subscript"/>
                    </w:rPr>
                    <w:t>3</w:t>
                  </w:r>
                  <w:r>
                    <w:rPr>
                      <w:rFonts w:ascii="Times New Roman" w:hAnsi="Times New Roman" w:cs="Times New Roman"/>
                      <w:szCs w:val="21"/>
                    </w:rPr>
                    <w:t>-N</w:t>
                  </w:r>
                </w:p>
              </w:tc>
              <w:tc>
                <w:tcPr>
                  <w:tcW w:w="1764" w:type="pct"/>
                  <w:vAlign w:val="center"/>
                </w:tcPr>
                <w:p>
                  <w:pPr>
                    <w:jc w:val="center"/>
                    <w:rPr>
                      <w:rFonts w:ascii="Times New Roman" w:hAnsi="Times New Roman" w:cs="Times New Roman"/>
                      <w:bCs/>
                      <w:szCs w:val="21"/>
                    </w:rPr>
                  </w:pPr>
                  <w:r>
                    <w:rPr>
                      <w:rFonts w:ascii="Times New Roman" w:hAnsi="Times New Roman" w:cs="Times New Roman"/>
                      <w:bCs/>
                      <w:szCs w:val="21"/>
                    </w:rPr>
                    <w:t>0.011</w:t>
                  </w:r>
                  <w:r>
                    <w:rPr>
                      <w:rFonts w:ascii="Times New Roman" w:hAnsi="Times New Roman" w:cs="Times New Roman"/>
                      <w:szCs w:val="21"/>
                    </w:rPr>
                    <w:t>t/a</w:t>
                  </w:r>
                </w:p>
              </w:tc>
            </w:tr>
          </w:tbl>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tc>
      </w:tr>
      <w:bookmarkEnd w:id="16"/>
    </w:tbl>
    <w:p>
      <w:pPr>
        <w:pStyle w:val="3"/>
        <w:spacing w:before="0" w:after="0" w:line="440" w:lineRule="exact"/>
        <w:rPr>
          <w:rFonts w:ascii="Times New Roman" w:hAnsi="Times New Roman" w:cs="Times New Roman"/>
          <w:sz w:val="28"/>
          <w:szCs w:val="28"/>
        </w:rPr>
      </w:pPr>
      <w:r>
        <w:rPr>
          <w:rFonts w:ascii="Times New Roman" w:cs="Times New Roman" w:hAnsiTheme="minorEastAsia"/>
          <w:sz w:val="28"/>
          <w:szCs w:val="28"/>
        </w:rPr>
        <w:t>建设项目工程分析</w:t>
      </w:r>
    </w:p>
    <w:tbl>
      <w:tblPr>
        <w:tblStyle w:val="25"/>
        <w:tblW w:w="8762"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762"/>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415" w:hRule="atLeast"/>
          <w:jc w:val="center"/>
        </w:trPr>
        <w:tc>
          <w:tcPr>
            <w:tcW w:w="8762" w:type="dxa"/>
          </w:tcPr>
          <w:p>
            <w:pPr>
              <w:spacing w:line="360" w:lineRule="auto"/>
              <w:rPr>
                <w:rFonts w:ascii="Times New Roman" w:hAnsi="Times New Roman" w:cs="Times New Roman"/>
                <w:b/>
                <w:sz w:val="28"/>
                <w:szCs w:val="28"/>
              </w:rPr>
            </w:pPr>
            <w:r>
              <w:rPr>
                <w:rFonts w:ascii="Times New Roman" w:cs="Times New Roman" w:hAnsiTheme="minorEastAsia"/>
                <w:b/>
                <w:sz w:val="28"/>
                <w:szCs w:val="28"/>
              </w:rPr>
              <w:t>工艺流程简述</w:t>
            </w:r>
          </w:p>
          <w:p>
            <w:pPr>
              <w:spacing w:line="360" w:lineRule="auto"/>
              <w:ind w:firstLine="482" w:firstLineChars="200"/>
              <w:rPr>
                <w:rFonts w:ascii="Times New Roman" w:hAnsi="Times New Roman" w:cs="Times New Roman"/>
                <w:b/>
                <w:sz w:val="24"/>
              </w:rPr>
            </w:pPr>
            <w:r>
              <w:rPr>
                <w:rFonts w:ascii="Times New Roman" w:cs="Times New Roman" w:hAnsiTheme="minorEastAsia"/>
                <w:b/>
                <w:sz w:val="24"/>
              </w:rPr>
              <w:t>一、施工期</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本项目位于杨凌示范区渭惠路富海工业园内</w:t>
            </w:r>
            <w:r>
              <w:rPr>
                <w:rFonts w:ascii="Times New Roman" w:hAnsi="Times New Roman" w:cs="Times New Roman"/>
                <w:sz w:val="24"/>
              </w:rPr>
              <w:t>C7</w:t>
            </w:r>
            <w:r>
              <w:rPr>
                <w:rFonts w:ascii="Times New Roman" w:cs="Times New Roman" w:hAnsiTheme="minorEastAsia"/>
                <w:sz w:val="24"/>
              </w:rPr>
              <w:t>厂房一层，租赁标准厂房共计</w:t>
            </w:r>
            <w:r>
              <w:rPr>
                <w:rFonts w:ascii="Times New Roman" w:hAnsi="Times New Roman" w:cs="Times New Roman"/>
                <w:sz w:val="24"/>
              </w:rPr>
              <w:t>2800m</w:t>
            </w:r>
            <w:r>
              <w:rPr>
                <w:rFonts w:ascii="Times New Roman" w:hAnsi="Times New Roman" w:cs="Times New Roman"/>
                <w:sz w:val="24"/>
                <w:vertAlign w:val="superscript"/>
              </w:rPr>
              <w:t>2</w:t>
            </w:r>
            <w:r>
              <w:rPr>
                <w:rFonts w:ascii="Times New Roman" w:cs="Times New Roman" w:hAnsiTheme="minorEastAsia"/>
                <w:sz w:val="24"/>
              </w:rPr>
              <w:t>，项目地现状为空置厂房。本项目施工期主要为装饰工程阶段、设备安装阶段和工程验收。施工期污染影响主要为项目装修、设备安装阶段产生的噪声、废气、废水、固废的影响。</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项目建设周期为</w:t>
            </w:r>
            <w:r>
              <w:rPr>
                <w:rFonts w:ascii="Times New Roman" w:hAnsi="Times New Roman" w:cs="Times New Roman"/>
                <w:sz w:val="24"/>
              </w:rPr>
              <w:t>2018</w:t>
            </w:r>
            <w:r>
              <w:rPr>
                <w:rFonts w:ascii="Times New Roman" w:cs="Times New Roman" w:hAnsiTheme="minorEastAsia"/>
                <w:sz w:val="24"/>
              </w:rPr>
              <w:t>年</w:t>
            </w:r>
            <w:r>
              <w:rPr>
                <w:rFonts w:ascii="Times New Roman" w:hAnsi="Times New Roman" w:cs="Times New Roman"/>
                <w:sz w:val="24"/>
              </w:rPr>
              <w:t>12</w:t>
            </w:r>
            <w:r>
              <w:rPr>
                <w:rFonts w:ascii="Times New Roman" w:cs="Times New Roman" w:hAnsiTheme="minorEastAsia"/>
                <w:sz w:val="24"/>
              </w:rPr>
              <w:t>月初至</w:t>
            </w:r>
            <w:r>
              <w:rPr>
                <w:rFonts w:ascii="Times New Roman" w:hAnsi="Times New Roman" w:cs="Times New Roman"/>
                <w:sz w:val="24"/>
              </w:rPr>
              <w:t>2019</w:t>
            </w:r>
            <w:r>
              <w:rPr>
                <w:rFonts w:ascii="Times New Roman" w:cs="Times New Roman" w:hAnsiTheme="minorEastAsia"/>
                <w:sz w:val="24"/>
              </w:rPr>
              <w:t>年</w:t>
            </w:r>
            <w:r>
              <w:rPr>
                <w:rFonts w:ascii="Times New Roman" w:hAnsi="Times New Roman" w:cs="Times New Roman"/>
                <w:sz w:val="24"/>
              </w:rPr>
              <w:t>2</w:t>
            </w:r>
            <w:r>
              <w:rPr>
                <w:rFonts w:ascii="Times New Roman" w:cs="Times New Roman" w:hAnsiTheme="minorEastAsia"/>
                <w:sz w:val="24"/>
              </w:rPr>
              <w:t>月，拟投产日期为</w:t>
            </w:r>
            <w:r>
              <w:rPr>
                <w:rFonts w:ascii="Times New Roman" w:hAnsi="Times New Roman" w:cs="Times New Roman"/>
                <w:sz w:val="24"/>
              </w:rPr>
              <w:t>2019</w:t>
            </w:r>
            <w:r>
              <w:rPr>
                <w:rFonts w:ascii="Times New Roman" w:cs="Times New Roman" w:hAnsiTheme="minorEastAsia"/>
                <w:sz w:val="24"/>
              </w:rPr>
              <w:t>年</w:t>
            </w:r>
            <w:r>
              <w:rPr>
                <w:rFonts w:ascii="Times New Roman" w:hAnsi="Times New Roman" w:cs="Times New Roman"/>
                <w:sz w:val="24"/>
              </w:rPr>
              <w:t>3</w:t>
            </w:r>
            <w:r>
              <w:rPr>
                <w:rFonts w:ascii="Times New Roman" w:cs="Times New Roman" w:hAnsiTheme="minorEastAsia"/>
                <w:sz w:val="24"/>
              </w:rPr>
              <w:t>月底。施工期产污环节图分析如下：</w:t>
            </w:r>
          </w:p>
          <w:p>
            <w:pPr>
              <w:ind w:firstLine="480"/>
              <w:rPr>
                <w:rFonts w:ascii="Times New Roman" w:hAnsi="Times New Roman" w:cs="Times New Roman"/>
                <w:sz w:val="24"/>
              </w:rPr>
            </w:pPr>
            <w:r>
              <w:rPr>
                <w:rFonts w:ascii="Times New Roman" w:hAnsi="Times New Roman" w:cs="Times New Roman"/>
                <w:sz w:val="24"/>
              </w:rPr>
              <w:pict>
                <v:shape id="_x0000_s1476" o:spid="_x0000_s1476" o:spt="109" type="#_x0000_t109" style="position:absolute;left:0pt;margin-left:1.15pt;margin-top:0pt;height:214.6pt;width:423.85pt;z-index:251661312;mso-width-relative:page;mso-height-relative:page;" coordsize="21600,21600">
                  <v:path/>
                  <v:fill focussize="0,0"/>
                  <v:stroke weight="1.5pt" joinstyle="miter"/>
                  <v:imagedata o:title=""/>
                  <o:lock v:ext="edit"/>
                  <v:textbox>
                    <w:txbxContent>
                      <w:p>
                        <w:pPr>
                          <w:jc w:val="center"/>
                        </w:pPr>
                        <w:r>
                          <w:drawing>
                            <wp:inline distT="0" distB="0" distL="0" distR="0">
                              <wp:extent cx="4752975" cy="2336165"/>
                              <wp:effectExtent l="19050" t="0" r="0" b="0"/>
                              <wp:docPr id="1"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4"/>
                                      <pic:cNvPicPr>
                                        <a:picLocks noChangeAspect="1" noChangeArrowheads="1"/>
                                      </pic:cNvPicPr>
                                    </pic:nvPicPr>
                                    <pic:blipFill>
                                      <a:blip r:embed="rId6"/>
                                      <a:srcRect/>
                                      <a:stretch>
                                        <a:fillRect/>
                                      </a:stretch>
                                    </pic:blipFill>
                                    <pic:spPr>
                                      <a:xfrm>
                                        <a:off x="0" y="0"/>
                                        <a:ext cx="4754805" cy="2337683"/>
                                      </a:xfrm>
                                      <a:prstGeom prst="rect">
                                        <a:avLst/>
                                      </a:prstGeom>
                                      <a:noFill/>
                                      <a:ln w="9525">
                                        <a:noFill/>
                                        <a:miter lim="800000"/>
                                        <a:headEnd/>
                                        <a:tailEnd/>
                                      </a:ln>
                                    </pic:spPr>
                                  </pic:pic>
                                </a:graphicData>
                              </a:graphic>
                            </wp:inline>
                          </w:drawing>
                        </w:r>
                      </w:p>
                      <w:p>
                        <w:pPr>
                          <w:pStyle w:val="2"/>
                          <w:autoSpaceDE/>
                          <w:autoSpaceDN/>
                          <w:snapToGrid w:val="0"/>
                          <w:jc w:val="center"/>
                          <w:rPr>
                            <w:rFonts w:ascii="Times New Roman" w:hAnsi="Times New Roman" w:cs="Times New Roman" w:eastAsiaTheme="minorEastAsia"/>
                            <w:b/>
                            <w:sz w:val="21"/>
                            <w:szCs w:val="21"/>
                          </w:rPr>
                        </w:pPr>
                        <w:r>
                          <w:rPr>
                            <w:rFonts w:ascii="Times New Roman" w:cs="Times New Roman" w:hAnsiTheme="minorEastAsia" w:eastAsiaTheme="minorEastAsia"/>
                            <w:b/>
                            <w:sz w:val="21"/>
                            <w:szCs w:val="21"/>
                          </w:rPr>
                          <w:t>图</w:t>
                        </w:r>
                        <w:r>
                          <w:rPr>
                            <w:rFonts w:ascii="Times New Roman" w:hAnsi="Times New Roman" w:cs="Times New Roman" w:eastAsiaTheme="minorEastAsia"/>
                            <w:b/>
                            <w:sz w:val="21"/>
                            <w:szCs w:val="21"/>
                          </w:rPr>
                          <w:t xml:space="preserve">2  </w:t>
                        </w:r>
                        <w:r>
                          <w:rPr>
                            <w:rFonts w:ascii="Times New Roman" w:cs="Times New Roman" w:hAnsiTheme="minorEastAsia" w:eastAsiaTheme="minorEastAsia"/>
                            <w:b/>
                            <w:sz w:val="21"/>
                            <w:szCs w:val="21"/>
                          </w:rPr>
                          <w:t>项目施工期产污环节分析图</w:t>
                        </w:r>
                      </w:p>
                    </w:txbxContent>
                  </v:textbox>
                </v:shape>
              </w:pict>
            </w:r>
          </w:p>
          <w:p>
            <w:pPr>
              <w:ind w:firstLine="480"/>
              <w:rPr>
                <w:rFonts w:ascii="Times New Roman" w:hAnsi="Times New Roman" w:cs="Times New Roman"/>
                <w:sz w:val="24"/>
              </w:rPr>
            </w:pPr>
          </w:p>
          <w:p>
            <w:pPr>
              <w:ind w:firstLine="480"/>
              <w:rPr>
                <w:rFonts w:ascii="Times New Roman" w:hAnsi="Times New Roman" w:cs="Times New Roman"/>
                <w:sz w:val="24"/>
              </w:rPr>
            </w:pPr>
          </w:p>
          <w:p>
            <w:pPr>
              <w:ind w:firstLine="480"/>
              <w:rPr>
                <w:rFonts w:ascii="Times New Roman" w:hAnsi="Times New Roman" w:cs="Times New Roman"/>
                <w:sz w:val="24"/>
              </w:rPr>
            </w:pPr>
          </w:p>
          <w:p>
            <w:pPr>
              <w:ind w:firstLine="480"/>
              <w:rPr>
                <w:rFonts w:ascii="Times New Roman" w:hAnsi="Times New Roman" w:cs="Times New Roman"/>
                <w:sz w:val="24"/>
              </w:rPr>
            </w:pPr>
          </w:p>
          <w:p>
            <w:pPr>
              <w:ind w:firstLine="480"/>
              <w:rPr>
                <w:rFonts w:ascii="Times New Roman" w:hAnsi="Times New Roman" w:cs="Times New Roman"/>
                <w:sz w:val="24"/>
              </w:rPr>
            </w:pPr>
          </w:p>
          <w:p>
            <w:pPr>
              <w:ind w:firstLine="480"/>
              <w:rPr>
                <w:rFonts w:ascii="Times New Roman" w:hAnsi="Times New Roman" w:cs="Times New Roman"/>
                <w:sz w:val="24"/>
              </w:rPr>
            </w:pPr>
          </w:p>
          <w:p>
            <w:pPr>
              <w:ind w:firstLine="480"/>
              <w:rPr>
                <w:rFonts w:ascii="Times New Roman" w:hAnsi="Times New Roman" w:cs="Times New Roman"/>
                <w:sz w:val="24"/>
              </w:rPr>
            </w:pPr>
          </w:p>
          <w:p>
            <w:pPr>
              <w:ind w:firstLine="480"/>
              <w:rPr>
                <w:rFonts w:ascii="Times New Roman" w:hAnsi="Times New Roman" w:cs="Times New Roman"/>
                <w:sz w:val="24"/>
              </w:rPr>
            </w:pPr>
          </w:p>
          <w:p>
            <w:pPr>
              <w:rPr>
                <w:rFonts w:ascii="Times New Roman" w:hAnsi="Times New Roman" w:cs="Times New Roman"/>
              </w:rPr>
            </w:pPr>
          </w:p>
          <w:p>
            <w:pPr>
              <w:spacing w:line="360" w:lineRule="auto"/>
              <w:ind w:firstLine="480" w:firstLineChars="200"/>
              <w:rPr>
                <w:rFonts w:ascii="Times New Roman" w:hAnsi="Times New Roman" w:cs="Times New Roman"/>
                <w:sz w:val="24"/>
              </w:rPr>
            </w:pPr>
          </w:p>
          <w:p>
            <w:pPr>
              <w:ind w:firstLine="2741" w:firstLineChars="1300"/>
              <w:rPr>
                <w:rFonts w:ascii="Times New Roman" w:cs="Times New Roman" w:hAnsiTheme="minorEastAsia"/>
                <w:b/>
                <w:szCs w:val="21"/>
              </w:rPr>
            </w:pPr>
          </w:p>
          <w:p>
            <w:pPr>
              <w:spacing w:line="360" w:lineRule="auto"/>
              <w:ind w:firstLine="482" w:firstLineChars="200"/>
              <w:rPr>
                <w:rFonts w:ascii="Times New Roman" w:hAnsi="Times New Roman" w:cs="Times New Roman"/>
                <w:b/>
                <w:sz w:val="24"/>
              </w:rPr>
            </w:pPr>
          </w:p>
          <w:p>
            <w:pPr>
              <w:spacing w:line="360" w:lineRule="auto"/>
              <w:ind w:firstLine="482" w:firstLineChars="200"/>
              <w:rPr>
                <w:rFonts w:ascii="Times New Roman" w:hAnsi="Times New Roman" w:cs="Times New Roman"/>
                <w:b/>
                <w:sz w:val="24"/>
              </w:rPr>
            </w:pPr>
          </w:p>
          <w:p>
            <w:pPr>
              <w:spacing w:line="360" w:lineRule="auto"/>
              <w:ind w:firstLine="482" w:firstLineChars="200"/>
              <w:rPr>
                <w:rFonts w:ascii="Times New Roman" w:hAnsi="Times New Roman" w:cs="Times New Roman"/>
                <w:b/>
                <w:sz w:val="24"/>
              </w:rPr>
            </w:pPr>
          </w:p>
          <w:p>
            <w:pPr>
              <w:spacing w:line="360" w:lineRule="auto"/>
              <w:ind w:firstLine="482" w:firstLineChars="200"/>
              <w:rPr>
                <w:rFonts w:ascii="Times New Roman" w:hAnsi="Times New Roman" w:cs="Times New Roman"/>
                <w:b/>
                <w:sz w:val="24"/>
              </w:rPr>
            </w:pPr>
          </w:p>
          <w:p>
            <w:pPr>
              <w:spacing w:line="360" w:lineRule="auto"/>
              <w:ind w:firstLine="482" w:firstLineChars="200"/>
              <w:rPr>
                <w:rFonts w:ascii="Times New Roman" w:hAnsi="Times New Roman" w:cs="Times New Roman"/>
                <w:b/>
                <w:sz w:val="24"/>
              </w:rPr>
            </w:pPr>
          </w:p>
          <w:p>
            <w:pPr>
              <w:spacing w:line="360" w:lineRule="auto"/>
              <w:ind w:firstLine="482" w:firstLineChars="200"/>
              <w:rPr>
                <w:rFonts w:ascii="Times New Roman" w:hAnsi="Times New Roman" w:cs="Times New Roman"/>
                <w:b/>
                <w:sz w:val="24"/>
              </w:rPr>
            </w:pPr>
          </w:p>
          <w:p>
            <w:pPr>
              <w:spacing w:line="360" w:lineRule="auto"/>
              <w:ind w:firstLine="482" w:firstLineChars="200"/>
              <w:rPr>
                <w:rFonts w:ascii="Times New Roman" w:hAnsi="Times New Roman" w:cs="Times New Roman"/>
                <w:b/>
                <w:sz w:val="24"/>
              </w:rPr>
            </w:pPr>
          </w:p>
          <w:p>
            <w:pPr>
              <w:spacing w:line="360" w:lineRule="auto"/>
              <w:ind w:firstLine="482" w:firstLineChars="200"/>
              <w:rPr>
                <w:rFonts w:ascii="Times New Roman" w:hAnsi="Times New Roman" w:cs="Times New Roman"/>
                <w:b/>
                <w:sz w:val="24"/>
              </w:rPr>
            </w:pPr>
          </w:p>
          <w:p>
            <w:pPr>
              <w:pStyle w:val="2"/>
            </w:pPr>
          </w:p>
          <w:p>
            <w:pPr>
              <w:spacing w:line="360" w:lineRule="auto"/>
              <w:ind w:firstLine="482" w:firstLineChars="200"/>
              <w:rPr>
                <w:rFonts w:ascii="Times New Roman" w:hAnsi="Times New Roman" w:cs="Times New Roman"/>
                <w:b/>
                <w:sz w:val="24"/>
              </w:rPr>
            </w:pPr>
            <w:r>
              <w:rPr>
                <w:rFonts w:ascii="Times New Roman" w:cs="Times New Roman" w:hAnsiTheme="minorEastAsia"/>
                <w:b/>
                <w:sz w:val="24"/>
              </w:rPr>
              <w:t>二、运营期</w:t>
            </w:r>
          </w:p>
          <w:p>
            <w:pPr>
              <w:spacing w:line="360" w:lineRule="auto"/>
              <w:ind w:firstLine="480" w:firstLineChars="200"/>
              <w:rPr>
                <w:rFonts w:ascii="Times New Roman" w:cs="Times New Roman" w:hAnsiTheme="minorEastAsia"/>
                <w:sz w:val="24"/>
              </w:rPr>
            </w:pPr>
            <w:r>
              <w:rPr>
                <w:rFonts w:ascii="Times New Roman" w:cs="Times New Roman" w:hAnsiTheme="minorEastAsia"/>
                <w:sz w:val="24"/>
              </w:rPr>
              <w:t>本项目生产</w:t>
            </w:r>
            <w:r>
              <w:rPr>
                <w:rFonts w:hint="eastAsia" w:ascii="Times New Roman" w:cs="Times New Roman" w:hAnsiTheme="minorEastAsia"/>
                <w:sz w:val="24"/>
              </w:rPr>
              <w:t>产品为</w:t>
            </w:r>
            <w:r>
              <w:rPr>
                <w:rFonts w:ascii="Times New Roman" w:cs="Times New Roman" w:hAnsiTheme="minorEastAsia"/>
                <w:sz w:val="24"/>
              </w:rPr>
              <w:t>金刚丝母线，具体生产方案及产污环节工艺流程分析如下</w:t>
            </w:r>
            <w:r>
              <w:rPr>
                <w:rFonts w:hint="eastAsia" w:ascii="Times New Roman" w:cs="Times New Roman" w:hAnsiTheme="minorEastAsia"/>
                <w:sz w:val="24"/>
              </w:rPr>
              <w:t>：</w:t>
            </w:r>
          </w:p>
          <w:tbl>
            <w:tblPr>
              <w:tblStyle w:val="26"/>
              <w:tblW w:w="0" w:type="auto"/>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8516"/>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c>
                <w:tcPr>
                  <w:tcW w:w="8531" w:type="dxa"/>
                </w:tcPr>
                <w:p>
                  <w:pPr>
                    <w:spacing w:line="360" w:lineRule="auto"/>
                    <w:rPr>
                      <w:rFonts w:ascii="Times New Roman" w:eastAsia="宋体" w:cs="Times New Roman" w:hAnsiTheme="minorEastAsia"/>
                      <w:sz w:val="24"/>
                    </w:rPr>
                  </w:pPr>
                  <w:r>
                    <w:rPr>
                      <w:rFonts w:ascii="Times New Roman" w:eastAsia="宋体" w:cs="Times New Roman" w:hAnsiTheme="minorEastAsia"/>
                      <w:sz w:val="24"/>
                    </w:rPr>
                    <w:pict>
                      <v:group id="_x0000_s1743" o:spid="_x0000_s1743" o:spt="203" style="position:absolute;left:0pt;margin-left:87.1pt;margin-top:7.35pt;height:289.35pt;width:217.05pt;z-index:251663360;mso-width-relative:page;mso-height-relative:page;" coordorigin="3535,3456" coordsize="4500,6060">
                        <o:lock v:ext="edit"/>
                        <v:rect id="_x0000_s1732" o:spid="_x0000_s1732" o:spt="1" style="position:absolute;left:3657;top:7362;height:450;width:1189;" coordsize="21600,21600">
                          <v:path/>
                          <v:fill focussize="0,0"/>
                          <v:stroke dashstyle="dash"/>
                          <v:imagedata o:title=""/>
                          <o:lock v:ext="edit"/>
                          <v:textbox>
                            <w:txbxContent>
                              <w:p>
                                <w:pPr>
                                  <w:adjustRightInd w:val="0"/>
                                  <w:snapToGrid w:val="0"/>
                                  <w:jc w:val="center"/>
                                </w:pPr>
                                <w:r>
                                  <w:rPr>
                                    <w:rFonts w:hint="eastAsia"/>
                                  </w:rPr>
                                  <w:t>废金属丝</w:t>
                                </w:r>
                              </w:p>
                            </w:txbxContent>
                          </v:textbox>
                        </v:rect>
                        <v:rect id="_x0000_s1733" o:spid="_x0000_s1733" o:spt="1" style="position:absolute;left:3535;top:8653;height:863;width:1311;" coordsize="21600,21600">
                          <v:path/>
                          <v:fill focussize="0,0"/>
                          <v:stroke dashstyle="dash"/>
                          <v:imagedata o:title=""/>
                          <o:lock v:ext="edit"/>
                          <v:textbox>
                            <w:txbxContent>
                              <w:p>
                                <w:pPr>
                                  <w:adjustRightInd w:val="0"/>
                                  <w:snapToGrid w:val="0"/>
                                  <w:jc w:val="center"/>
                                </w:pPr>
                                <w:r>
                                  <w:rPr>
                                    <w:rFonts w:hint="eastAsia"/>
                                  </w:rPr>
                                  <w:t>废木托盘、废包装</w:t>
                                </w:r>
                              </w:p>
                              <w:p>
                                <w:pPr>
                                  <w:pStyle w:val="2"/>
                                </w:pPr>
                              </w:p>
                            </w:txbxContent>
                          </v:textbox>
                        </v:rect>
                        <v:rect id="_x0000_s1736" o:spid="_x0000_s1736" o:spt="1" style="position:absolute;left:3657;top:6586;height:450;width:1189;" coordsize="21600,21600">
                          <v:path/>
                          <v:fill focussize="0,0"/>
                          <v:stroke dashstyle="dash"/>
                          <v:imagedata o:title=""/>
                          <o:lock v:ext="edit"/>
                          <v:textbox>
                            <w:txbxContent>
                              <w:p>
                                <w:pPr>
                                  <w:adjustRightInd w:val="0"/>
                                  <w:snapToGrid w:val="0"/>
                                  <w:jc w:val="center"/>
                                </w:pPr>
                                <w:r>
                                  <w:rPr>
                                    <w:rFonts w:hint="eastAsia"/>
                                  </w:rPr>
                                  <w:t>废乳化液</w:t>
                                </w:r>
                              </w:p>
                            </w:txbxContent>
                          </v:textbox>
                        </v:rect>
                        <v:group id="_x0000_s1742" o:spid="_x0000_s1742" o:spt="203" style="position:absolute;left:4846;top:3456;height:5894;width:3189;" coordorigin="4846,3456" coordsize="3189,5894">
                          <o:lock v:ext="edit"/>
                          <v:group id="_x0000_s1741" o:spid="_x0000_s1741" o:spt="203" style="position:absolute;left:5097;top:3456;height:5894;width:1974;" coordorigin="5097,3456" coordsize="1974,5894">
                            <o:lock v:ext="edit"/>
                            <v:rect id="_x0000_s1715" o:spid="_x0000_s1715" o:spt="1" style="position:absolute;left:5538;top:8900;height:450;width:1189;" coordsize="21600,21600">
                              <v:path/>
                              <v:fill focussize="0,0"/>
                              <v:stroke/>
                              <v:imagedata o:title=""/>
                              <o:lock v:ext="edit"/>
                              <v:textbox>
                                <w:txbxContent>
                                  <w:p>
                                    <w:pPr>
                                      <w:adjustRightInd w:val="0"/>
                                      <w:snapToGrid w:val="0"/>
                                      <w:jc w:val="center"/>
                                    </w:pPr>
                                    <w:r>
                                      <w:rPr>
                                        <w:rFonts w:hint="eastAsia"/>
                                      </w:rPr>
                                      <w:t>成品装箱</w:t>
                                    </w:r>
                                  </w:p>
                                </w:txbxContent>
                              </v:textbox>
                            </v:rect>
                            <v:group id="_x0000_s1740" o:spid="_x0000_s1740" o:spt="203" style="position:absolute;left:5097;top:3456;height:4356;width:1974;" coordorigin="5097,3456" coordsize="1974,4356">
                              <o:lock v:ext="edit"/>
                              <v:rect id="_x0000_s1712" o:spid="_x0000_s1712" o:spt="1" style="position:absolute;left:5538;top:5784;height:450;width:1189;" coordsize="21600,21600">
                                <v:path/>
                                <v:fill focussize="0,0"/>
                                <v:stroke/>
                                <v:imagedata o:title=""/>
                                <o:lock v:ext="edit"/>
                                <v:textbox>
                                  <w:txbxContent>
                                    <w:p>
                                      <w:pPr>
                                        <w:adjustRightInd w:val="0"/>
                                        <w:snapToGrid w:val="0"/>
                                        <w:jc w:val="center"/>
                                      </w:pPr>
                                      <w:r>
                                        <w:rPr>
                                          <w:rFonts w:hint="eastAsia"/>
                                        </w:rPr>
                                        <w:t>线位精调</w:t>
                                      </w:r>
                                    </w:p>
                                  </w:txbxContent>
                                </v:textbox>
                              </v:rect>
                              <v:rect id="_x0000_s1713" o:spid="_x0000_s1713" o:spt="1" style="position:absolute;left:5538;top:6586;height:450;width:1189;" coordsize="21600,21600">
                                <v:path/>
                                <v:fill focussize="0,0"/>
                                <v:stroke/>
                                <v:imagedata o:title=""/>
                                <o:lock v:ext="edit"/>
                                <v:textbox>
                                  <w:txbxContent>
                                    <w:p>
                                      <w:pPr>
                                        <w:adjustRightInd w:val="0"/>
                                        <w:snapToGrid w:val="0"/>
                                        <w:jc w:val="center"/>
                                      </w:pPr>
                                      <w:r>
                                        <w:rPr>
                                          <w:rFonts w:hint="eastAsia"/>
                                        </w:rPr>
                                        <w:t>拉拔</w:t>
                                      </w:r>
                                    </w:p>
                                  </w:txbxContent>
                                </v:textbox>
                              </v:rect>
                              <v:rect id="_x0000_s1714" o:spid="_x0000_s1714" o:spt="1" style="position:absolute;left:5538;top:7362;height:450;width:1189;" coordsize="21600,21600">
                                <v:path/>
                                <v:fill focussize="0,0"/>
                                <v:stroke/>
                                <v:imagedata o:title=""/>
                                <o:lock v:ext="edit"/>
                                <v:textbox>
                                  <w:txbxContent>
                                    <w:p>
                                      <w:pPr>
                                        <w:adjustRightInd w:val="0"/>
                                        <w:snapToGrid w:val="0"/>
                                        <w:jc w:val="center"/>
                                      </w:pPr>
                                      <w:r>
                                        <w:rPr>
                                          <w:rFonts w:hint="eastAsia"/>
                                        </w:rPr>
                                        <w:t>检验</w:t>
                                      </w:r>
                                    </w:p>
                                  </w:txbxContent>
                                </v:textbox>
                              </v:rect>
                              <v:group id="_x0000_s1739" o:spid="_x0000_s1739" o:spt="203" style="position:absolute;left:5097;top:3456;height:2328;width:1974;" coordorigin="5097,3456" coordsize="1974,2328">
                                <o:lock v:ext="edit"/>
                                <v:rect id="_x0000_s1710" o:spid="_x0000_s1710" o:spt="1" style="position:absolute;left:5281;top:5008;height:450;width:1702;" coordsize="21600,21600">
                                  <v:path/>
                                  <v:fill focussize="0,0"/>
                                  <v:stroke/>
                                  <v:imagedata o:title=""/>
                                  <o:lock v:ext="edit"/>
                                  <v:textbox>
                                    <w:txbxContent>
                                      <w:p>
                                        <w:pPr>
                                          <w:adjustRightInd w:val="0"/>
                                          <w:snapToGrid w:val="0"/>
                                          <w:jc w:val="center"/>
                                        </w:pPr>
                                        <w:r>
                                          <w:t>线位</w:t>
                                        </w:r>
                                        <w:r>
                                          <w:rPr>
                                            <w:rFonts w:hint="eastAsia"/>
                                          </w:rPr>
                                          <w:t>、</w:t>
                                        </w:r>
                                        <w:r>
                                          <w:t>张力初调</w:t>
                                        </w:r>
                                      </w:p>
                                      <w:p/>
                                    </w:txbxContent>
                                  </v:textbox>
                                </v:rect>
                                <v:group id="_x0000_s1738" o:spid="_x0000_s1738" o:spt="203" style="position:absolute;left:5097;top:3456;height:1226;width:1974;" coordorigin="5097,3456" coordsize="1974,1226">
                                  <o:lock v:ext="edit"/>
                                  <v:rect id="_x0000_s1708" o:spid="_x0000_s1708" o:spt="1" style="position:absolute;left:5097;top:3456;height:450;width:1974;" coordsize="21600,21600">
                                    <v:path/>
                                    <v:fill focussize="0,0"/>
                                    <v:stroke/>
                                    <v:imagedata o:title=""/>
                                    <o:lock v:ext="edit"/>
                                    <v:textbox>
                                      <w:txbxContent>
                                        <w:p>
                                          <w:pPr>
                                            <w:adjustRightInd w:val="0"/>
                                            <w:snapToGrid w:val="0"/>
                                            <w:jc w:val="center"/>
                                          </w:pPr>
                                          <w:r>
                                            <w:t>原料</w:t>
                                          </w:r>
                                          <w:r>
                                            <w:rPr>
                                              <w:rFonts w:hint="eastAsia"/>
                                            </w:rPr>
                                            <w:t>（金刚丝）—））</w:t>
                                          </w:r>
                                        </w:p>
                                      </w:txbxContent>
                                    </v:textbox>
                                  </v:rect>
                                  <v:rect id="_x0000_s1709" o:spid="_x0000_s1709" o:spt="1" style="position:absolute;left:5197;top:4232;height:450;width:1786;" coordsize="21600,21600">
                                    <v:path/>
                                    <v:fill focussize="0,0"/>
                                    <v:stroke/>
                                    <v:imagedata o:title=""/>
                                    <o:lock v:ext="edit"/>
                                    <v:textbox>
                                      <w:txbxContent>
                                        <w:p>
                                          <w:pPr>
                                            <w:adjustRightInd w:val="0"/>
                                            <w:snapToGrid w:val="0"/>
                                            <w:jc w:val="center"/>
                                          </w:pPr>
                                          <w:r>
                                            <w:rPr>
                                              <w:rFonts w:hint="eastAsia"/>
                                            </w:rPr>
                                            <w:t>放线、</w:t>
                                          </w:r>
                                          <w:r>
                                            <w:t>穿模</w:t>
                                          </w:r>
                                        </w:p>
                                        <w:p>
                                          <w:pPr>
                                            <w:adjustRightInd w:val="0"/>
                                            <w:snapToGrid w:val="0"/>
                                            <w:jc w:val="center"/>
                                          </w:pPr>
                                        </w:p>
                                      </w:txbxContent>
                                    </v:textbox>
                                  </v:rect>
                                  <v:shape id="_x0000_s1716" o:spid="_x0000_s1716" o:spt="32" type="#_x0000_t32" style="position:absolute;left:6123;top:3906;height:326;width:0;" o:connectortype="straight" filled="f" coordsize="21600,21600">
                                    <v:path arrowok="t"/>
                                    <v:fill on="f" focussize="0,0"/>
                                    <v:stroke endarrow="block"/>
                                    <v:imagedata o:title=""/>
                                    <o:lock v:ext="edit"/>
                                  </v:shape>
                                </v:group>
                                <v:shape id="_x0000_s1717" o:spid="_x0000_s1717" o:spt="32" type="#_x0000_t32" style="position:absolute;left:6123;top:4682;height:326;width:0;" o:connectortype="straight" filled="f" coordsize="21600,21600">
                                  <v:path arrowok="t"/>
                                  <v:fill on="f" focussize="0,0"/>
                                  <v:stroke endarrow="block"/>
                                  <v:imagedata o:title=""/>
                                  <o:lock v:ext="edit"/>
                                </v:shape>
                                <v:shape id="_x0000_s1718" o:spid="_x0000_s1718" o:spt="32" type="#_x0000_t32" style="position:absolute;left:6123;top:5458;height:326;width:0;" o:connectortype="straight" filled="f" coordsize="21600,21600">
                                  <v:path arrowok="t"/>
                                  <v:fill on="f" focussize="0,0"/>
                                  <v:stroke endarrow="block"/>
                                  <v:imagedata o:title=""/>
                                  <o:lock v:ext="edit"/>
                                </v:shape>
                              </v:group>
                              <v:shape id="_x0000_s1719" o:spid="_x0000_s1719" o:spt="32" type="#_x0000_t32" style="position:absolute;left:6123;top:6248;height:326;width:0;" o:connectortype="straight" filled="f" coordsize="21600,21600">
                                <v:path arrowok="t"/>
                                <v:fill on="f" focussize="0,0"/>
                                <v:stroke endarrow="block"/>
                                <v:imagedata o:title=""/>
                                <o:lock v:ext="edit"/>
                              </v:shape>
                              <v:shape id="_x0000_s1720" o:spid="_x0000_s1720" o:spt="32" type="#_x0000_t32" style="position:absolute;left:6123;top:7036;height:326;width:0;" o:connectortype="straight" filled="f" coordsize="21600,21600">
                                <v:path arrowok="t"/>
                                <v:fill on="f" focussize="0,0"/>
                                <v:stroke endarrow="block"/>
                                <v:imagedata o:title=""/>
                                <o:lock v:ext="edit"/>
                              </v:shape>
                            </v:group>
                            <v:shape id="_x0000_s1721" o:spid="_x0000_s1721" o:spt="32" type="#_x0000_t32" style="position:absolute;left:6123;top:7812;height:326;width:0;" o:connectortype="straight" filled="f" coordsize="21600,21600">
                              <v:path arrowok="t"/>
                              <v:fill on="f" focussize="0,0"/>
                              <v:stroke endarrow="block"/>
                              <v:imagedata o:title=""/>
                              <o:lock v:ext="edit"/>
                            </v:shape>
                            <v:shape id="_x0000_s1722" o:spid="_x0000_s1722" o:spt="32" type="#_x0000_t32" style="position:absolute;left:6123;top:8574;height:326;width:0;" o:connectortype="straight" filled="f" coordsize="21600,21600">
                              <v:path arrowok="t"/>
                              <v:fill on="f" focussize="0,0"/>
                              <v:stroke endarrow="block"/>
                              <v:imagedata o:title=""/>
                              <o:lock v:ext="edit"/>
                            </v:shape>
                            <v:rect id="_x0000_s1723" o:spid="_x0000_s1723" o:spt="1" style="position:absolute;left:5538;top:8138;height:450;width:1189;" coordsize="21600,21600">
                              <v:path/>
                              <v:fill focussize="0,0"/>
                              <v:stroke/>
                              <v:imagedata o:title=""/>
                              <o:lock v:ext="edit"/>
                              <v:textbox>
                                <w:txbxContent>
                                  <w:p>
                                    <w:pPr>
                                      <w:adjustRightInd w:val="0"/>
                                      <w:snapToGrid w:val="0"/>
                                      <w:jc w:val="center"/>
                                    </w:pPr>
                                    <w:r>
                                      <w:rPr>
                                        <w:rFonts w:hint="eastAsia"/>
                                      </w:rPr>
                                      <w:t>重绕</w:t>
                                    </w:r>
                                  </w:p>
                                </w:txbxContent>
                              </v:textbox>
                            </v:rect>
                          </v:group>
                          <v:shape id="_x0000_s1724" o:spid="_x0000_s1724" o:spt="32" type="#_x0000_t32" style="position:absolute;left:6983;top:4445;height:0;width:451;" o:connectortype="straight" filled="f" coordsize="21600,21600">
                            <v:path arrowok="t"/>
                            <v:fill on="f" focussize="0,0"/>
                            <v:stroke dashstyle="dash" endarrow="block"/>
                            <v:imagedata o:title=""/>
                            <o:lock v:ext="edit"/>
                          </v:shape>
                          <v:shape id="_x0000_s1725" o:spid="_x0000_s1725" o:spt="32" type="#_x0000_t32" style="position:absolute;left:6983;top:5234;height:0;width:451;" o:connectortype="straight" filled="f" coordsize="21600,21600">
                            <v:path arrowok="t"/>
                            <v:fill on="f" focussize="0,0"/>
                            <v:stroke dashstyle="dash" endarrow="block"/>
                            <v:imagedata o:title=""/>
                            <o:lock v:ext="edit"/>
                          </v:shape>
                          <v:shape id="_x0000_s1726" o:spid="_x0000_s1726" o:spt="32" type="#_x0000_t32" style="position:absolute;left:6727;top:6010;height:0;width:707;" o:connectortype="straight" filled="f" coordsize="21600,21600">
                            <v:path arrowok="t"/>
                            <v:fill on="f" focussize="0,0"/>
                            <v:stroke dashstyle="dash" endarrow="block"/>
                            <v:imagedata o:title=""/>
                            <o:lock v:ext="edit"/>
                          </v:shape>
                          <v:shape id="_x0000_s1727" o:spid="_x0000_s1727" o:spt="32" type="#_x0000_t32" style="position:absolute;left:6727;top:6787;height:0;width:707;" o:connectortype="straight" filled="f" coordsize="21600,21600">
                            <v:path arrowok="t"/>
                            <v:fill on="f" focussize="0,0"/>
                            <v:stroke dashstyle="dash" endarrow="block"/>
                            <v:imagedata o:title=""/>
                            <o:lock v:ext="edit"/>
                          </v:shape>
                          <v:shape id="_x0000_s1728" o:spid="_x0000_s1728" o:spt="32" type="#_x0000_t32" style="position:absolute;left:6727;top:7563;height:0;width:707;" o:connectortype="straight" filled="f" coordsize="21600,21600">
                            <v:path arrowok="t"/>
                            <v:fill on="f" focussize="0,0"/>
                            <v:stroke dashstyle="dash" endarrow="block"/>
                            <v:imagedata o:title=""/>
                            <o:lock v:ext="edit"/>
                          </v:shape>
                          <v:shape id="_x0000_s1729" o:spid="_x0000_s1729" o:spt="32" type="#_x0000_t32" style="position:absolute;left:6727;top:8352;height:0;width:707;" o:connectortype="straight" filled="f" coordsize="21600,21600">
                            <v:path arrowok="t"/>
                            <v:fill on="f" focussize="0,0"/>
                            <v:stroke dashstyle="dash" endarrow="block"/>
                            <v:imagedata o:title=""/>
                            <o:lock v:ext="edit"/>
                          </v:shape>
                          <v:shape id="_x0000_s1730" o:spid="_x0000_s1730" o:spt="32" type="#_x0000_t32" style="position:absolute;left:6727;top:9128;height:0;width:707;" o:connectortype="straight" filled="f" coordsize="21600,21600">
                            <v:path arrowok="t"/>
                            <v:fill on="f" focussize="0,0"/>
                            <v:stroke dashstyle="dash" endarrow="block"/>
                            <v:imagedata o:title=""/>
                            <o:lock v:ext="edit"/>
                          </v:shape>
                          <v:rect id="_x0000_s1731" o:spid="_x0000_s1731" o:spt="1" style="position:absolute;left:7434;top:4232;height:5118;width:601;" coordsize="21600,21600">
                            <v:path/>
                            <v:fill focussize="0,0"/>
                            <v:stroke dashstyle="dash"/>
                            <v:imagedata o:title=""/>
                            <o:lock v:ext="edit"/>
                            <v:textbox>
                              <w:txbxContent>
                                <w:p>
                                  <w:pPr>
                                    <w:jc w:val="center"/>
                                  </w:pPr>
                                </w:p>
                                <w:p>
                                  <w:pPr>
                                    <w:jc w:val="center"/>
                                  </w:pPr>
                                </w:p>
                                <w:p>
                                  <w:pPr>
                                    <w:jc w:val="center"/>
                                  </w:pPr>
                                </w:p>
                                <w:p>
                                  <w:pPr>
                                    <w:jc w:val="center"/>
                                  </w:pPr>
                                </w:p>
                                <w:p>
                                  <w:pPr>
                                    <w:jc w:val="center"/>
                                  </w:pPr>
                                  <w:r>
                                    <w:t>噪</w:t>
                                  </w:r>
                                  <w:r>
                                    <w:rPr>
                                      <w:rFonts w:hint="eastAsia"/>
                                    </w:rPr>
                                    <w:t>声</w:t>
                                  </w:r>
                                  <w:r>
                                    <w:t>污染</w:t>
                                  </w:r>
                                </w:p>
                              </w:txbxContent>
                            </v:textbox>
                          </v:rect>
                          <v:shape id="_x0000_s1734" o:spid="_x0000_s1734" o:spt="32" type="#_x0000_t32" style="position:absolute;left:4846;top:7563;flip:x;height:0;width:692;" o:connectortype="straight" filled="f" coordsize="21600,21600">
                            <v:path arrowok="t"/>
                            <v:fill on="f" focussize="0,0"/>
                            <v:stroke dashstyle="dash" endarrow="block"/>
                            <v:imagedata o:title=""/>
                            <o:lock v:ext="edit"/>
                          </v:shape>
                          <v:shape id="_x0000_s1735" o:spid="_x0000_s1735" o:spt="32" type="#_x0000_t32" style="position:absolute;left:4846;top:9128;flip:x;height:0;width:692;" o:connectortype="straight" filled="f" coordsize="21600,21600">
                            <v:path arrowok="t"/>
                            <v:fill on="f" focussize="0,0"/>
                            <v:stroke dashstyle="dash" endarrow="block"/>
                            <v:imagedata o:title=""/>
                            <o:lock v:ext="edit"/>
                          </v:shape>
                          <v:shape id="_x0000_s1737" o:spid="_x0000_s1737" o:spt="32" type="#_x0000_t32" style="position:absolute;left:4846;top:6787;flip:x;height:0;width:692;" o:connectortype="straight" filled="f" coordsize="21600,21600">
                            <v:path arrowok="t"/>
                            <v:fill on="f" focussize="0,0"/>
                            <v:stroke dashstyle="dash" endarrow="block"/>
                            <v:imagedata o:title=""/>
                            <o:lock v:ext="edit"/>
                          </v:shape>
                        </v:group>
                      </v:group>
                    </w:pic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rPr>
                      <w:rFonts w:asciiTheme="minorEastAsia" w:hAnsiTheme="minorEastAsia" w:eastAsiaTheme="minorEastAsia"/>
                    </w:rPr>
                  </w:pPr>
                </w:p>
                <w:p>
                  <w:pPr>
                    <w:pStyle w:val="2"/>
                  </w:pPr>
                </w:p>
                <w:p>
                  <w:pPr>
                    <w:pStyle w:val="2"/>
                  </w:pPr>
                </w:p>
                <w:p>
                  <w:pPr>
                    <w:pStyle w:val="2"/>
                  </w:pPr>
                </w:p>
                <w:p>
                  <w:pPr>
                    <w:pStyle w:val="2"/>
                    <w:snapToGrid w:val="0"/>
                    <w:jc w:val="center"/>
                    <w:rPr>
                      <w:rFonts w:ascii="Times New Roman" w:hAnsi="Times New Roman" w:cs="Times New Roman" w:eastAsiaTheme="minorEastAsia"/>
                      <w:sz w:val="21"/>
                      <w:szCs w:val="21"/>
                    </w:rPr>
                  </w:pPr>
                  <w:r>
                    <w:rPr>
                      <w:rFonts w:ascii="Times New Roman" w:cs="Times New Roman" w:hAnsiTheme="minorEastAsia" w:eastAsiaTheme="minorEastAsia"/>
                      <w:b/>
                      <w:sz w:val="21"/>
                      <w:szCs w:val="21"/>
                    </w:rPr>
                    <w:t>图</w:t>
                  </w:r>
                  <w:r>
                    <w:rPr>
                      <w:rFonts w:ascii="Times New Roman" w:hAnsi="Times New Roman" w:cs="Times New Roman" w:eastAsiaTheme="minorEastAsia"/>
                      <w:b/>
                      <w:sz w:val="21"/>
                      <w:szCs w:val="21"/>
                    </w:rPr>
                    <w:t xml:space="preserve">3  </w:t>
                  </w:r>
                  <w:r>
                    <w:rPr>
                      <w:rFonts w:ascii="Times New Roman" w:cs="Times New Roman" w:hAnsiTheme="minorEastAsia" w:eastAsiaTheme="minorEastAsia"/>
                      <w:b/>
                      <w:sz w:val="21"/>
                      <w:szCs w:val="21"/>
                    </w:rPr>
                    <w:t>项目运营期产污环节分析图</w:t>
                  </w:r>
                </w:p>
              </w:tc>
            </w:tr>
          </w:tbl>
          <w:p>
            <w:pPr>
              <w:spacing w:line="360" w:lineRule="auto"/>
              <w:ind w:firstLine="482" w:firstLineChars="200"/>
              <w:rPr>
                <w:rFonts w:ascii="Times New Roman" w:hAnsi="Times New Roman" w:cs="Times New Roman"/>
                <w:sz w:val="24"/>
              </w:rPr>
            </w:pPr>
            <w:r>
              <w:rPr>
                <w:rFonts w:ascii="Times New Roman" w:cs="Times New Roman" w:hAnsiTheme="minorEastAsia"/>
                <w:b/>
                <w:bCs/>
                <w:sz w:val="24"/>
              </w:rPr>
              <w:t>放线、穿模：</w:t>
            </w:r>
            <w:r>
              <w:rPr>
                <w:rFonts w:ascii="Times New Roman" w:cs="Times New Roman" w:hAnsiTheme="minorEastAsia"/>
                <w:sz w:val="24"/>
              </w:rPr>
              <w:t>是指原料钢丝在拉拔前送线入拉丝机设备、穿入模具的过程，该工序主要污染为噪声污染。</w:t>
            </w:r>
          </w:p>
          <w:p>
            <w:pPr>
              <w:spacing w:line="360" w:lineRule="auto"/>
              <w:ind w:firstLine="482" w:firstLineChars="200"/>
              <w:rPr>
                <w:rFonts w:ascii="Times New Roman" w:hAnsi="Times New Roman" w:cs="Times New Roman"/>
                <w:sz w:val="24"/>
              </w:rPr>
            </w:pPr>
            <w:r>
              <w:rPr>
                <w:rFonts w:ascii="Times New Roman" w:cs="Times New Roman" w:hAnsiTheme="minorEastAsia"/>
                <w:b/>
                <w:bCs/>
                <w:sz w:val="24"/>
              </w:rPr>
              <w:t>线位、张力调整：</w:t>
            </w:r>
            <w:r>
              <w:rPr>
                <w:rFonts w:ascii="Times New Roman" w:cs="Times New Roman" w:hAnsiTheme="minorEastAsia"/>
                <w:sz w:val="24"/>
              </w:rPr>
              <w:t>包括线位初调、拉拔张力调整和线位精调，本环节产生的主要污染为噪声污染。</w:t>
            </w:r>
          </w:p>
          <w:p>
            <w:pPr>
              <w:spacing w:line="360" w:lineRule="auto"/>
              <w:ind w:firstLine="482" w:firstLineChars="200"/>
              <w:rPr>
                <w:rFonts w:ascii="Times New Roman" w:hAnsi="Times New Roman" w:cs="Times New Roman"/>
                <w:sz w:val="24"/>
              </w:rPr>
            </w:pPr>
            <w:r>
              <w:rPr>
                <w:rFonts w:ascii="Times New Roman" w:cs="Times New Roman" w:hAnsiTheme="minorEastAsia"/>
                <w:b/>
                <w:bCs/>
                <w:sz w:val="24"/>
              </w:rPr>
              <w:t>拉拔工序：</w:t>
            </w:r>
            <w:r>
              <w:rPr>
                <w:rFonts w:ascii="Times New Roman" w:cs="Times New Roman" w:hAnsiTheme="minorEastAsia"/>
                <w:sz w:val="24"/>
              </w:rPr>
              <w:t>本项目原材料为碳钢钢丝。</w:t>
            </w:r>
            <w:r>
              <w:rPr>
                <w:rFonts w:hint="eastAsia" w:ascii="Times New Roman" w:cs="Times New Roman" w:hAnsiTheme="minorEastAsia"/>
                <w:sz w:val="24"/>
              </w:rPr>
              <w:t>碳钢钢丝</w:t>
            </w:r>
            <w:r>
              <w:rPr>
                <w:rFonts w:ascii="Times New Roman" w:cs="Times New Roman" w:hAnsiTheme="minorEastAsia"/>
                <w:sz w:val="24"/>
              </w:rPr>
              <w:t>经拉丝机常温下拉伸，形成半成品钢丝阶段。该工序直接产污为噪声，间接产污为乳化站更换废乳化液。</w:t>
            </w:r>
          </w:p>
          <w:p>
            <w:pPr>
              <w:spacing w:line="360" w:lineRule="auto"/>
              <w:ind w:firstLine="482" w:firstLineChars="200"/>
              <w:rPr>
                <w:rFonts w:ascii="Times New Roman" w:hAnsi="Times New Roman" w:cs="Times New Roman"/>
                <w:sz w:val="24"/>
              </w:rPr>
            </w:pPr>
            <w:r>
              <w:rPr>
                <w:rFonts w:ascii="Times New Roman" w:cs="Times New Roman" w:hAnsiTheme="minorEastAsia"/>
                <w:b/>
                <w:bCs/>
                <w:sz w:val="24"/>
              </w:rPr>
              <w:t>检验工序：</w:t>
            </w:r>
            <w:r>
              <w:rPr>
                <w:rFonts w:ascii="Times New Roman" w:cs="Times New Roman" w:hAnsiTheme="minorEastAsia"/>
                <w:sz w:val="24"/>
              </w:rPr>
              <w:t>此工序是对拉丝工序产生的半成品钢丝进行检验，金刚线母线的成品率大</w:t>
            </w:r>
            <w:r>
              <w:rPr>
                <w:rFonts w:hint="eastAsia" w:ascii="Times New Roman" w:cs="Times New Roman" w:hAnsiTheme="minorEastAsia"/>
                <w:sz w:val="24"/>
              </w:rPr>
              <w:t>约</w:t>
            </w:r>
            <w:r>
              <w:rPr>
                <w:rFonts w:ascii="Times New Roman" w:cs="Times New Roman" w:hAnsiTheme="minorEastAsia"/>
                <w:sz w:val="24"/>
              </w:rPr>
              <w:t>为</w:t>
            </w:r>
            <w:r>
              <w:rPr>
                <w:rFonts w:hint="eastAsia" w:ascii="Times New Roman" w:cs="Times New Roman" w:hAnsiTheme="minorEastAsia"/>
                <w:sz w:val="24"/>
              </w:rPr>
              <w:t>60%，每年390t的原料将产生</w:t>
            </w:r>
            <w:r>
              <w:rPr>
                <w:rFonts w:ascii="Times New Roman" w:cs="Times New Roman" w:hAnsiTheme="minorEastAsia"/>
                <w:sz w:val="24"/>
              </w:rPr>
              <w:t>废金属丝</w:t>
            </w:r>
            <w:r>
              <w:rPr>
                <w:rFonts w:hint="eastAsia" w:ascii="Times New Roman" w:cs="Times New Roman" w:hAnsiTheme="minorEastAsia"/>
                <w:sz w:val="24"/>
              </w:rPr>
              <w:t>156t。</w:t>
            </w:r>
          </w:p>
          <w:p>
            <w:pPr>
              <w:spacing w:line="360" w:lineRule="auto"/>
              <w:ind w:firstLine="482" w:firstLineChars="200"/>
              <w:rPr>
                <w:rFonts w:ascii="Times New Roman" w:hAnsi="Times New Roman" w:cs="Times New Roman"/>
                <w:sz w:val="24"/>
              </w:rPr>
            </w:pPr>
            <w:r>
              <w:rPr>
                <w:rFonts w:ascii="Times New Roman" w:cs="Times New Roman" w:hAnsiTheme="minorEastAsia"/>
                <w:b/>
                <w:bCs/>
                <w:sz w:val="24"/>
              </w:rPr>
              <w:t>重绕工序：</w:t>
            </w:r>
            <w:r>
              <w:rPr>
                <w:rFonts w:ascii="Times New Roman" w:cs="Times New Roman" w:hAnsiTheme="minorEastAsia"/>
                <w:sz w:val="24"/>
              </w:rPr>
              <w:t>本工序是对检验工序发现缠绕不合格的产品经重绕机形成成品。</w:t>
            </w:r>
          </w:p>
          <w:p>
            <w:pPr>
              <w:spacing w:line="360" w:lineRule="auto"/>
              <w:ind w:firstLine="482" w:firstLineChars="200"/>
              <w:rPr>
                <w:rFonts w:ascii="Times New Roman" w:hAnsi="Times New Roman" w:cs="Times New Roman"/>
                <w:color w:val="000000"/>
                <w:sz w:val="28"/>
              </w:rPr>
            </w:pPr>
            <w:r>
              <w:rPr>
                <w:rFonts w:ascii="Times New Roman" w:cs="Times New Roman" w:hAnsiTheme="minorEastAsia"/>
                <w:b/>
                <w:bCs/>
                <w:sz w:val="24"/>
              </w:rPr>
              <w:t>装箱：</w:t>
            </w:r>
            <w:r>
              <w:rPr>
                <w:rFonts w:ascii="Times New Roman" w:cs="Times New Roman" w:hAnsiTheme="minorEastAsia"/>
                <w:sz w:val="24"/>
              </w:rPr>
              <w:t>本工序为入库前最后一个生产环节，产生的污染物有废木托盘、隔板、废包装（纸）等一般工业固废。</w:t>
            </w:r>
          </w:p>
          <w:p>
            <w:pPr>
              <w:spacing w:line="360" w:lineRule="auto"/>
              <w:ind w:firstLine="482" w:firstLineChars="200"/>
              <w:rPr>
                <w:rFonts w:ascii="Times New Roman" w:hAnsi="Times New Roman"/>
                <w:color w:val="000000"/>
                <w:sz w:val="28"/>
              </w:rPr>
            </w:pPr>
            <w:r>
              <w:rPr>
                <w:rFonts w:ascii="Times New Roman" w:cs="Times New Roman" w:hAnsiTheme="minorEastAsia"/>
                <w:b/>
                <w:sz w:val="24"/>
              </w:rPr>
              <w:t>乳化液站</w:t>
            </w:r>
            <w:r>
              <w:rPr>
                <w:rFonts w:hint="eastAsia" w:ascii="Times New Roman" w:cs="Times New Roman" w:hAnsiTheme="minorEastAsia"/>
                <w:b/>
                <w:sz w:val="24"/>
              </w:rPr>
              <w:t>：</w:t>
            </w:r>
            <w:r>
              <w:rPr>
                <w:rFonts w:ascii="Times New Roman" w:hAnsi="宋体"/>
                <w:sz w:val="24"/>
              </w:rPr>
              <w:t>原料钢丝在经拉丝机成型阶段是浸在乳化液中进行的。经稀释配制后进入循环池备用的乳化液，通过管道输送至</w:t>
            </w:r>
            <w:r>
              <w:rPr>
                <w:rFonts w:ascii="Times New Roman" w:hAnsi="宋体"/>
                <w:color w:val="000000"/>
                <w:sz w:val="24"/>
              </w:rPr>
              <w:t>拉丝机乳化液存储箱</w:t>
            </w:r>
            <w:r>
              <w:rPr>
                <w:rFonts w:ascii="Times New Roman" w:hAnsi="宋体"/>
                <w:sz w:val="24"/>
              </w:rPr>
              <w:t>。使用后的乳化液温度上升至</w:t>
            </w:r>
            <w:r>
              <w:rPr>
                <w:rFonts w:ascii="Times New Roman" w:hAnsi="Times New Roman"/>
                <w:sz w:val="24"/>
              </w:rPr>
              <w:t>40℃</w:t>
            </w:r>
            <w:r>
              <w:rPr>
                <w:rFonts w:ascii="Times New Roman" w:hAnsi="宋体"/>
                <w:sz w:val="24"/>
              </w:rPr>
              <w:t>左右（设备运行散热），经管道收集后回到循环池，经由热交换器被冷却至</w:t>
            </w:r>
            <w:r>
              <w:rPr>
                <w:rFonts w:ascii="Times New Roman" w:hAnsi="Times New Roman"/>
                <w:sz w:val="24"/>
              </w:rPr>
              <w:t>35℃</w:t>
            </w:r>
            <w:r>
              <w:rPr>
                <w:rFonts w:ascii="Times New Roman" w:hAnsi="宋体"/>
                <w:sz w:val="24"/>
              </w:rPr>
              <w:t>左右，即可再次输送至机组使用。乳化液每个月更新一次，</w:t>
            </w:r>
            <w:r>
              <w:rPr>
                <w:rFonts w:ascii="Times New Roman" w:hAnsi="Times New Roman"/>
                <w:sz w:val="24"/>
              </w:rPr>
              <w:t>10t/</w:t>
            </w:r>
            <w:r>
              <w:rPr>
                <w:rFonts w:ascii="Times New Roman" w:hAnsi="宋体"/>
                <w:sz w:val="24"/>
              </w:rPr>
              <w:t>次，每年产生</w:t>
            </w:r>
            <w:r>
              <w:rPr>
                <w:rFonts w:ascii="Times New Roman" w:hAnsi="Times New Roman"/>
                <w:sz w:val="24"/>
              </w:rPr>
              <w:t>120t</w:t>
            </w:r>
            <w:r>
              <w:rPr>
                <w:rFonts w:ascii="Times New Roman" w:hAnsi="宋体"/>
                <w:sz w:val="24"/>
              </w:rPr>
              <w:t>。</w:t>
            </w:r>
          </w:p>
          <w:p>
            <w:pPr>
              <w:spacing w:line="360" w:lineRule="auto"/>
              <w:rPr>
                <w:rFonts w:ascii="Times New Roman" w:hAnsi="Times New Roman" w:cs="Times New Roman"/>
                <w:b/>
                <w:sz w:val="28"/>
                <w:szCs w:val="28"/>
              </w:rPr>
            </w:pPr>
            <w:r>
              <w:rPr>
                <w:rFonts w:ascii="Times New Roman" w:cs="Times New Roman" w:hAnsiTheme="minorEastAsia"/>
                <w:b/>
                <w:sz w:val="28"/>
                <w:szCs w:val="28"/>
              </w:rPr>
              <w:t>主要污染工序：</w:t>
            </w:r>
          </w:p>
          <w:p>
            <w:pPr>
              <w:spacing w:line="360" w:lineRule="auto"/>
              <w:ind w:firstLine="482" w:firstLineChars="200"/>
              <w:rPr>
                <w:rFonts w:ascii="Times New Roman" w:hAnsi="Times New Roman" w:cs="Times New Roman"/>
                <w:b/>
                <w:sz w:val="24"/>
              </w:rPr>
            </w:pPr>
            <w:r>
              <w:rPr>
                <w:rFonts w:ascii="Times New Roman" w:cs="Times New Roman" w:hAnsiTheme="minorEastAsia"/>
                <w:b/>
                <w:sz w:val="24"/>
              </w:rPr>
              <w:t>一、施工期污染工序</w:t>
            </w:r>
          </w:p>
          <w:p>
            <w:pPr>
              <w:spacing w:line="360" w:lineRule="auto"/>
              <w:ind w:firstLine="482" w:firstLineChars="200"/>
              <w:rPr>
                <w:rFonts w:ascii="Times New Roman" w:hAnsi="Times New Roman" w:cs="Times New Roman"/>
                <w:b/>
                <w:bCs/>
                <w:sz w:val="24"/>
              </w:rPr>
            </w:pPr>
            <w:r>
              <w:rPr>
                <w:rFonts w:ascii="Times New Roman" w:hAnsi="Times New Roman" w:cs="Times New Roman"/>
                <w:b/>
                <w:bCs/>
                <w:sz w:val="24"/>
              </w:rPr>
              <w:t>1</w:t>
            </w:r>
            <w:r>
              <w:rPr>
                <w:rFonts w:ascii="Times New Roman" w:cs="Times New Roman" w:hAnsiTheme="minorEastAsia"/>
                <w:b/>
                <w:bCs/>
                <w:sz w:val="24"/>
              </w:rPr>
              <w:t>、废气</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装饰过程中喷涂油漆、涂料等装饰材料及地面环氧处理时产生的含甲苯、二甲苯、非甲烷总烃的废气，通过选用环保低毒、无毒材料，自然通风处理。</w:t>
            </w:r>
          </w:p>
          <w:p>
            <w:pPr>
              <w:spacing w:line="360" w:lineRule="auto"/>
              <w:ind w:firstLine="482" w:firstLineChars="200"/>
              <w:rPr>
                <w:rFonts w:ascii="Times New Roman" w:hAnsi="Times New Roman" w:cs="Times New Roman"/>
                <w:b/>
                <w:bCs/>
                <w:sz w:val="24"/>
              </w:rPr>
            </w:pPr>
            <w:r>
              <w:rPr>
                <w:rFonts w:ascii="Times New Roman" w:hAnsi="Times New Roman" w:cs="Times New Roman"/>
                <w:b/>
                <w:bCs/>
                <w:sz w:val="24"/>
              </w:rPr>
              <w:t>2</w:t>
            </w:r>
            <w:r>
              <w:rPr>
                <w:rFonts w:ascii="Times New Roman" w:cs="Times New Roman" w:hAnsiTheme="minorEastAsia"/>
                <w:b/>
                <w:bCs/>
                <w:sz w:val="24"/>
              </w:rPr>
              <w:t>、废水</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装饰、安装过程中产生的废水主要有冲洗安装设备、清扫厂房用水和施工人员入厕产生生活污水。冲洗、清扫废水排放约</w:t>
            </w:r>
            <w:r>
              <w:rPr>
                <w:rFonts w:hint="eastAsia" w:ascii="Times New Roman" w:cs="Times New Roman" w:hAnsiTheme="minorEastAsia"/>
                <w:sz w:val="24"/>
              </w:rPr>
              <w:t>3</w:t>
            </w:r>
            <w:r>
              <w:rPr>
                <w:rFonts w:hint="eastAsia" w:ascii="Times New Roman" w:hAnsi="Times New Roman" w:cs="Times New Roman"/>
                <w:sz w:val="24"/>
              </w:rPr>
              <w:t>m</w:t>
            </w:r>
            <w:r>
              <w:rPr>
                <w:rFonts w:hint="eastAsia" w:ascii="Times New Roman" w:hAnsi="Times New Roman" w:cs="Times New Roman"/>
                <w:sz w:val="24"/>
                <w:vertAlign w:val="superscript"/>
              </w:rPr>
              <w:t>3</w:t>
            </w:r>
            <w:r>
              <w:rPr>
                <w:rFonts w:ascii="Times New Roman" w:cs="Times New Roman" w:hAnsiTheme="minorEastAsia"/>
                <w:sz w:val="24"/>
              </w:rPr>
              <w:t>主要污染物为</w:t>
            </w:r>
            <w:r>
              <w:rPr>
                <w:rFonts w:ascii="Times New Roman" w:hAnsi="Times New Roman" w:cs="Times New Roman"/>
                <w:sz w:val="24"/>
              </w:rPr>
              <w:t>SS</w:t>
            </w:r>
            <w:r>
              <w:rPr>
                <w:rFonts w:ascii="Times New Roman" w:cs="Times New Roman" w:hAnsiTheme="minorEastAsia"/>
                <w:sz w:val="24"/>
              </w:rPr>
              <w:t>；生活污水与城市居民生活污水水质相似，污水中主要污染物为</w:t>
            </w:r>
            <w:r>
              <w:rPr>
                <w:rFonts w:ascii="Times New Roman" w:hAnsi="Times New Roman" w:cs="Times New Roman"/>
                <w:sz w:val="24"/>
              </w:rPr>
              <w:t>COD</w:t>
            </w:r>
            <w:r>
              <w:rPr>
                <w:rFonts w:ascii="Times New Roman" w:cs="Times New Roman" w:hAnsiTheme="minorEastAsia"/>
                <w:sz w:val="24"/>
              </w:rPr>
              <w:t>和</w:t>
            </w:r>
            <w:r>
              <w:rPr>
                <w:rFonts w:ascii="Times New Roman" w:hAnsi="Times New Roman" w:cs="Times New Roman"/>
                <w:sz w:val="24"/>
              </w:rPr>
              <w:t>NH</w:t>
            </w:r>
            <w:r>
              <w:rPr>
                <w:rFonts w:ascii="Times New Roman" w:hAnsi="Times New Roman" w:cs="Times New Roman"/>
                <w:sz w:val="24"/>
                <w:vertAlign w:val="subscript"/>
              </w:rPr>
              <w:t>3</w:t>
            </w:r>
            <w:r>
              <w:rPr>
                <w:rFonts w:ascii="Times New Roman" w:hAnsi="Times New Roman" w:cs="Times New Roman"/>
                <w:sz w:val="24"/>
              </w:rPr>
              <w:t>-N</w:t>
            </w:r>
            <w:r>
              <w:rPr>
                <w:rFonts w:ascii="Times New Roman" w:cs="Times New Roman" w:hAnsiTheme="minorEastAsia"/>
                <w:sz w:val="24"/>
              </w:rPr>
              <w:t>等，以施工高峰期最大施工人数</w:t>
            </w:r>
            <w:r>
              <w:rPr>
                <w:rFonts w:ascii="Times New Roman" w:hAnsi="Times New Roman" w:cs="Times New Roman"/>
                <w:sz w:val="24"/>
              </w:rPr>
              <w:t>25</w:t>
            </w:r>
            <w:r>
              <w:rPr>
                <w:rFonts w:ascii="Times New Roman" w:cs="Times New Roman" w:hAnsiTheme="minorEastAsia"/>
                <w:sz w:val="24"/>
              </w:rPr>
              <w:t>人计，按照陕西省地方标准发布通告</w:t>
            </w:r>
            <w:r>
              <w:rPr>
                <w:rFonts w:ascii="Times New Roman" w:hAnsi="Times New Roman" w:cs="Times New Roman"/>
                <w:sz w:val="24"/>
              </w:rPr>
              <w:t>2014</w:t>
            </w:r>
            <w:r>
              <w:rPr>
                <w:rFonts w:ascii="Times New Roman" w:cs="Times New Roman" w:hAnsiTheme="minorEastAsia"/>
                <w:sz w:val="24"/>
              </w:rPr>
              <w:t>年第</w:t>
            </w:r>
            <w:r>
              <w:rPr>
                <w:rFonts w:ascii="Times New Roman" w:hAnsi="Times New Roman" w:cs="Times New Roman"/>
                <w:sz w:val="24"/>
              </w:rPr>
              <w:t>9</w:t>
            </w:r>
            <w:r>
              <w:rPr>
                <w:rFonts w:ascii="Times New Roman" w:cs="Times New Roman" w:hAnsiTheme="minorEastAsia"/>
                <w:sz w:val="24"/>
              </w:rPr>
              <w:t>号（总第</w:t>
            </w:r>
            <w:r>
              <w:rPr>
                <w:rFonts w:ascii="Times New Roman" w:hAnsi="Times New Roman" w:cs="Times New Roman"/>
                <w:sz w:val="24"/>
              </w:rPr>
              <w:t>26</w:t>
            </w:r>
            <w:r>
              <w:rPr>
                <w:rFonts w:ascii="Times New Roman" w:cs="Times New Roman" w:hAnsiTheme="minorEastAsia"/>
                <w:sz w:val="24"/>
              </w:rPr>
              <w:t>号）《行业用水定额》（</w:t>
            </w:r>
            <w:r>
              <w:rPr>
                <w:rFonts w:ascii="Times New Roman" w:hAnsi="Times New Roman" w:cs="Times New Roman"/>
                <w:sz w:val="24"/>
              </w:rPr>
              <w:t>DB61/T943-2014</w:t>
            </w:r>
            <w:r>
              <w:rPr>
                <w:rFonts w:ascii="Times New Roman" w:cs="Times New Roman" w:hAnsiTheme="minorEastAsia"/>
                <w:sz w:val="24"/>
              </w:rPr>
              <w:t>）规定</w:t>
            </w:r>
            <w:r>
              <w:rPr>
                <w:rFonts w:hint="eastAsia" w:ascii="Times New Roman" w:hAnsi="Times New Roman" w:cs="Times New Roman"/>
                <w:sz w:val="24"/>
              </w:rPr>
              <w:t>“</w:t>
            </w:r>
            <w:r>
              <w:rPr>
                <w:rFonts w:ascii="Times New Roman" w:cs="Times New Roman" w:hAnsiTheme="minorEastAsia"/>
                <w:sz w:val="24"/>
              </w:rPr>
              <w:t>行政办公及科研院所</w:t>
            </w:r>
            <w:r>
              <w:rPr>
                <w:rFonts w:hint="eastAsia" w:ascii="Times New Roman" w:hAnsi="Times New Roman" w:cs="Times New Roman"/>
                <w:sz w:val="24"/>
              </w:rPr>
              <w:t>”</w:t>
            </w:r>
            <w:r>
              <w:rPr>
                <w:rFonts w:ascii="Times New Roman" w:cs="Times New Roman" w:hAnsiTheme="minorEastAsia"/>
                <w:sz w:val="24"/>
              </w:rPr>
              <w:t>关中地区大城市为：</w:t>
            </w:r>
            <w:r>
              <w:rPr>
                <w:rFonts w:ascii="Times New Roman" w:hAnsi="Times New Roman" w:cs="Times New Roman"/>
                <w:sz w:val="24"/>
              </w:rPr>
              <w:t>35L/</w:t>
            </w:r>
            <w:r>
              <w:rPr>
                <w:rFonts w:ascii="Times New Roman" w:cs="Times New Roman" w:hAnsiTheme="minorEastAsia"/>
                <w:sz w:val="24"/>
              </w:rPr>
              <w:t>人</w:t>
            </w:r>
            <w:r>
              <w:rPr>
                <w:rFonts w:ascii="Times New Roman" w:hAnsi="Times New Roman" w:cs="Times New Roman"/>
                <w:sz w:val="24"/>
              </w:rPr>
              <w:t>·d</w:t>
            </w:r>
            <w:r>
              <w:rPr>
                <w:rFonts w:ascii="Times New Roman" w:cs="Times New Roman" w:hAnsiTheme="minorEastAsia"/>
                <w:sz w:val="24"/>
              </w:rPr>
              <w:t>，该项目最高日用水量为</w:t>
            </w:r>
            <w:r>
              <w:rPr>
                <w:rFonts w:ascii="Times New Roman" w:hAnsi="Times New Roman" w:cs="Times New Roman"/>
                <w:sz w:val="24"/>
              </w:rPr>
              <w:t>0.875</w:t>
            </w:r>
            <w:r>
              <w:rPr>
                <w:rFonts w:hint="eastAsia" w:ascii="Times New Roman" w:hAnsi="Times New Roman" w:cs="Times New Roman"/>
                <w:sz w:val="24"/>
              </w:rPr>
              <w:t>m</w:t>
            </w:r>
            <w:r>
              <w:rPr>
                <w:rFonts w:hint="eastAsia" w:ascii="Times New Roman" w:hAnsi="Times New Roman" w:cs="Times New Roman"/>
                <w:sz w:val="24"/>
                <w:vertAlign w:val="superscript"/>
              </w:rPr>
              <w:t>3</w:t>
            </w:r>
            <w:r>
              <w:rPr>
                <w:rFonts w:ascii="Times New Roman" w:hAnsi="Times New Roman" w:cs="Times New Roman"/>
                <w:sz w:val="24"/>
              </w:rPr>
              <w:t>/d</w:t>
            </w:r>
            <w:r>
              <w:rPr>
                <w:rFonts w:ascii="Times New Roman" w:cs="Times New Roman" w:hAnsiTheme="minorEastAsia"/>
                <w:sz w:val="24"/>
              </w:rPr>
              <w:t>，按排污系数</w:t>
            </w:r>
            <w:r>
              <w:rPr>
                <w:rFonts w:ascii="Times New Roman" w:hAnsi="Times New Roman" w:cs="Times New Roman"/>
                <w:sz w:val="24"/>
              </w:rPr>
              <w:t>0.8</w:t>
            </w:r>
            <w:r>
              <w:rPr>
                <w:rFonts w:ascii="Times New Roman" w:cs="Times New Roman" w:hAnsiTheme="minorEastAsia"/>
                <w:sz w:val="24"/>
              </w:rPr>
              <w:t>计，则污水排放量</w:t>
            </w:r>
            <w:r>
              <w:rPr>
                <w:rFonts w:ascii="Times New Roman" w:hAnsi="Times New Roman" w:cs="Times New Roman"/>
                <w:sz w:val="24"/>
              </w:rPr>
              <w:t>0.70</w:t>
            </w:r>
            <w:r>
              <w:rPr>
                <w:rFonts w:hint="eastAsia" w:ascii="Times New Roman" w:hAnsi="Times New Roman" w:cs="Times New Roman"/>
                <w:sz w:val="24"/>
              </w:rPr>
              <w:t>m</w:t>
            </w:r>
            <w:r>
              <w:rPr>
                <w:rFonts w:hint="eastAsia" w:ascii="Times New Roman" w:hAnsi="Times New Roman" w:cs="Times New Roman"/>
                <w:sz w:val="24"/>
                <w:vertAlign w:val="superscript"/>
              </w:rPr>
              <w:t>3</w:t>
            </w:r>
            <w:r>
              <w:rPr>
                <w:rFonts w:ascii="Times New Roman" w:hAnsi="Times New Roman" w:cs="Times New Roman"/>
                <w:sz w:val="24"/>
              </w:rPr>
              <w:t>/d</w:t>
            </w:r>
            <w:r>
              <w:rPr>
                <w:rFonts w:ascii="Times New Roman" w:cs="Times New Roman" w:hAnsiTheme="minorEastAsia"/>
                <w:sz w:val="24"/>
              </w:rPr>
              <w:t>。依托富海工业园化粪池处理后排入市政污水管网，排入杨凌示范区污水处理厂进行处理。</w:t>
            </w:r>
          </w:p>
          <w:p>
            <w:pPr>
              <w:spacing w:line="360" w:lineRule="auto"/>
              <w:ind w:firstLine="482" w:firstLineChars="200"/>
              <w:rPr>
                <w:rFonts w:ascii="Times New Roman" w:hAnsi="Times New Roman" w:cs="Times New Roman"/>
                <w:b/>
                <w:bCs/>
                <w:sz w:val="24"/>
              </w:rPr>
            </w:pPr>
            <w:r>
              <w:rPr>
                <w:rFonts w:ascii="Times New Roman" w:hAnsi="Times New Roman" w:cs="Times New Roman"/>
                <w:b/>
                <w:bCs/>
                <w:sz w:val="24"/>
              </w:rPr>
              <w:t>3</w:t>
            </w:r>
            <w:r>
              <w:rPr>
                <w:rFonts w:ascii="Times New Roman" w:cs="Times New Roman" w:hAnsiTheme="minorEastAsia"/>
                <w:b/>
                <w:bCs/>
                <w:sz w:val="24"/>
              </w:rPr>
              <w:t>、噪声</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装饰、安装过程中产生的施工噪声，通过厂房隔音、加强管理来缓解。</w:t>
            </w:r>
          </w:p>
          <w:p>
            <w:pPr>
              <w:spacing w:line="360" w:lineRule="auto"/>
              <w:ind w:firstLine="482" w:firstLineChars="200"/>
              <w:rPr>
                <w:rFonts w:ascii="Times New Roman" w:hAnsi="Times New Roman" w:cs="Times New Roman"/>
                <w:b/>
                <w:bCs/>
                <w:sz w:val="24"/>
              </w:rPr>
            </w:pPr>
            <w:r>
              <w:rPr>
                <w:rFonts w:ascii="Times New Roman" w:hAnsi="Times New Roman" w:cs="Times New Roman"/>
                <w:b/>
                <w:bCs/>
                <w:sz w:val="24"/>
              </w:rPr>
              <w:t>4</w:t>
            </w:r>
            <w:r>
              <w:rPr>
                <w:rFonts w:ascii="Times New Roman" w:cs="Times New Roman" w:hAnsiTheme="minorEastAsia"/>
                <w:b/>
                <w:bCs/>
                <w:sz w:val="24"/>
              </w:rPr>
              <w:t>、固废</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主要是装饰时产生的废弃装修材料及施工人员产生的生活垃圾</w:t>
            </w:r>
            <w:r>
              <w:rPr>
                <w:rFonts w:hint="eastAsia" w:ascii="Times New Roman" w:cs="Times New Roman" w:hAnsiTheme="minorEastAsia"/>
                <w:sz w:val="24"/>
              </w:rPr>
              <w:t>。</w:t>
            </w:r>
            <w:r>
              <w:rPr>
                <w:rFonts w:ascii="Times New Roman" w:cs="Times New Roman" w:hAnsiTheme="minorEastAsia"/>
                <w:sz w:val="24"/>
              </w:rPr>
              <w:t>废弃装修材料等，以无机物为主</w:t>
            </w:r>
            <w:r>
              <w:rPr>
                <w:rFonts w:hint="eastAsia" w:ascii="Times New Roman" w:cs="Times New Roman" w:hAnsiTheme="minorEastAsia"/>
                <w:sz w:val="24"/>
              </w:rPr>
              <w:t>。</w:t>
            </w:r>
            <w:r>
              <w:rPr>
                <w:rFonts w:ascii="Times New Roman" w:cs="Times New Roman" w:hAnsiTheme="minorEastAsia"/>
                <w:sz w:val="24"/>
              </w:rPr>
              <w:t>据有关资料及本项目自身特性，废装修材料按</w:t>
            </w:r>
            <w:r>
              <w:rPr>
                <w:rFonts w:ascii="Times New Roman" w:hAnsi="Times New Roman" w:cs="Times New Roman"/>
                <w:sz w:val="24"/>
              </w:rPr>
              <w:t>10t</w:t>
            </w:r>
            <w:r>
              <w:rPr>
                <w:rFonts w:ascii="Times New Roman" w:cs="Times New Roman" w:hAnsiTheme="minorEastAsia"/>
                <w:sz w:val="24"/>
              </w:rPr>
              <w:t>计，应进行分类收集，不可回收利用部分外运至建筑垃圾处理场进行处理；生活垃圾以施工高峰期最大施工人</w:t>
            </w:r>
            <w:r>
              <w:rPr>
                <w:rFonts w:ascii="Times New Roman" w:hAnsi="Times New Roman" w:cs="Times New Roman"/>
                <w:sz w:val="24"/>
              </w:rPr>
              <w:t>25</w:t>
            </w:r>
            <w:r>
              <w:rPr>
                <w:rFonts w:ascii="Times New Roman" w:cs="Times New Roman" w:hAnsiTheme="minorEastAsia"/>
                <w:sz w:val="24"/>
              </w:rPr>
              <w:t>人计，人均日产生垃圾</w:t>
            </w:r>
            <w:r>
              <w:rPr>
                <w:rFonts w:ascii="Times New Roman" w:hAnsi="Times New Roman" w:cs="Times New Roman"/>
                <w:sz w:val="24"/>
              </w:rPr>
              <w:t>0.5kg/</w:t>
            </w:r>
            <w:r>
              <w:rPr>
                <w:rFonts w:ascii="Times New Roman" w:cs="Times New Roman" w:hAnsiTheme="minorEastAsia"/>
                <w:sz w:val="24"/>
              </w:rPr>
              <w:t>人</w:t>
            </w:r>
            <w:r>
              <w:rPr>
                <w:rFonts w:ascii="Times New Roman" w:hAnsi="Times New Roman" w:cs="Times New Roman"/>
                <w:sz w:val="24"/>
              </w:rPr>
              <w:t>·</w:t>
            </w:r>
            <w:r>
              <w:rPr>
                <w:rFonts w:ascii="Times New Roman" w:cs="Times New Roman" w:hAnsiTheme="minorEastAsia"/>
                <w:sz w:val="24"/>
              </w:rPr>
              <w:t>日，则每天产生垃圾量</w:t>
            </w:r>
            <w:r>
              <w:rPr>
                <w:rFonts w:ascii="Times New Roman" w:hAnsi="Times New Roman" w:cs="Times New Roman"/>
                <w:sz w:val="24"/>
              </w:rPr>
              <w:t>12.5kg</w:t>
            </w:r>
            <w:r>
              <w:rPr>
                <w:rFonts w:ascii="Times New Roman" w:cs="Times New Roman" w:hAnsiTheme="minorEastAsia"/>
                <w:sz w:val="24"/>
              </w:rPr>
              <w:t>，通过设置垃圾收集箱收集，交由环卫部门定期清理。</w:t>
            </w:r>
          </w:p>
          <w:p>
            <w:pPr>
              <w:spacing w:line="360" w:lineRule="auto"/>
              <w:ind w:firstLine="482" w:firstLineChars="200"/>
              <w:rPr>
                <w:rFonts w:ascii="Times New Roman" w:hAnsi="Times New Roman" w:cs="Times New Roman"/>
                <w:b/>
                <w:sz w:val="24"/>
              </w:rPr>
            </w:pPr>
            <w:r>
              <w:rPr>
                <w:rFonts w:ascii="Times New Roman" w:cs="Times New Roman" w:hAnsiTheme="minorEastAsia"/>
                <w:b/>
                <w:sz w:val="24"/>
              </w:rPr>
              <w:t>二、运营期污染工序</w:t>
            </w:r>
          </w:p>
          <w:p>
            <w:pPr>
              <w:spacing w:line="360" w:lineRule="auto"/>
              <w:ind w:firstLine="480" w:firstLineChars="200"/>
              <w:rPr>
                <w:rFonts w:ascii="Times New Roman" w:hAnsi="Times New Roman" w:cs="Times New Roman"/>
                <w:bCs/>
                <w:color w:val="000000" w:themeColor="text1"/>
                <w:sz w:val="24"/>
              </w:rPr>
            </w:pPr>
            <w:r>
              <w:rPr>
                <w:rFonts w:ascii="Times New Roman" w:cs="Times New Roman" w:hAnsiTheme="minorEastAsia"/>
                <w:sz w:val="24"/>
              </w:rPr>
              <w:t>拟建项目运营期主要进行金刚丝母线的生产。生产过程中主要污染来自</w:t>
            </w:r>
            <w:r>
              <w:rPr>
                <w:rFonts w:ascii="Times New Roman" w:cs="Times New Roman" w:hAnsiTheme="minorEastAsia"/>
                <w:color w:val="000000" w:themeColor="text1"/>
                <w:sz w:val="24"/>
              </w:rPr>
              <w:t>设备运行噪声、生产垃圾、生活污水</w:t>
            </w:r>
            <w:r>
              <w:rPr>
                <w:rFonts w:ascii="Times New Roman" w:cs="Times New Roman" w:hAnsiTheme="minorEastAsia"/>
                <w:bCs/>
                <w:color w:val="000000" w:themeColor="text1"/>
                <w:sz w:val="24"/>
              </w:rPr>
              <w:t>。</w:t>
            </w:r>
            <w:r>
              <w:rPr>
                <w:rFonts w:ascii="Times New Roman" w:cs="Times New Roman" w:hAnsiTheme="minorEastAsia"/>
                <w:sz w:val="24"/>
              </w:rPr>
              <w:t>生产过程中严格执行</w:t>
            </w:r>
            <w:r>
              <w:rPr>
                <w:rFonts w:hint="eastAsia" w:ascii="Times New Roman" w:hAnsi="Times New Roman" w:cs="Times New Roman"/>
                <w:sz w:val="24"/>
              </w:rPr>
              <w:t>“</w:t>
            </w:r>
            <w:r>
              <w:rPr>
                <w:rFonts w:ascii="Times New Roman" w:cs="Times New Roman" w:hAnsiTheme="minorEastAsia"/>
                <w:sz w:val="24"/>
              </w:rPr>
              <w:t>三同时</w:t>
            </w:r>
            <w:r>
              <w:rPr>
                <w:rFonts w:hint="eastAsia" w:ascii="Times New Roman" w:hAnsi="Times New Roman" w:cs="Times New Roman"/>
                <w:sz w:val="24"/>
              </w:rPr>
              <w:t>”</w:t>
            </w:r>
            <w:r>
              <w:rPr>
                <w:rFonts w:ascii="Times New Roman" w:cs="Times New Roman" w:hAnsiTheme="minorEastAsia"/>
                <w:sz w:val="24"/>
              </w:rPr>
              <w:t>遵守国家关于基本建设项目有关环境保护的法令、法规。</w:t>
            </w:r>
          </w:p>
          <w:p>
            <w:pPr>
              <w:spacing w:line="360" w:lineRule="auto"/>
              <w:ind w:firstLine="482" w:firstLineChars="200"/>
              <w:rPr>
                <w:rFonts w:ascii="Times New Roman" w:hAnsi="Times New Roman" w:cs="Times New Roman"/>
                <w:color w:val="000000" w:themeColor="text1"/>
                <w:sz w:val="24"/>
              </w:rPr>
            </w:pPr>
            <w:r>
              <w:rPr>
                <w:rFonts w:ascii="Times New Roman" w:hAnsi="Times New Roman" w:cs="Times New Roman"/>
                <w:b/>
                <w:color w:val="000000" w:themeColor="text1"/>
                <w:sz w:val="24"/>
              </w:rPr>
              <w:t>1</w:t>
            </w:r>
            <w:r>
              <w:rPr>
                <w:rFonts w:ascii="Times New Roman" w:cs="Times New Roman" w:hAnsiTheme="minorEastAsia"/>
                <w:color w:val="000000" w:themeColor="text1"/>
                <w:sz w:val="24"/>
              </w:rPr>
              <w:t>、</w:t>
            </w:r>
            <w:r>
              <w:rPr>
                <w:rFonts w:ascii="Times New Roman" w:cs="Times New Roman" w:hAnsiTheme="minorEastAsia"/>
                <w:b/>
                <w:color w:val="000000" w:themeColor="text1"/>
                <w:sz w:val="24"/>
              </w:rPr>
              <w:t>废水</w:t>
            </w:r>
          </w:p>
          <w:p>
            <w:pPr>
              <w:spacing w:line="360" w:lineRule="auto"/>
              <w:ind w:firstLine="480" w:firstLineChars="200"/>
              <w:rPr>
                <w:rFonts w:ascii="Times New Roman" w:cs="Times New Roman" w:hAnsiTheme="minorEastAsia"/>
                <w:color w:val="000000" w:themeColor="text1"/>
                <w:sz w:val="24"/>
              </w:rPr>
            </w:pPr>
            <w:r>
              <w:rPr>
                <w:rFonts w:ascii="Times New Roman" w:cs="Times New Roman" w:hAnsiTheme="minorEastAsia"/>
                <w:color w:val="000000" w:themeColor="text1"/>
                <w:sz w:val="24"/>
              </w:rPr>
              <w:t>本项目</w:t>
            </w:r>
            <w:r>
              <w:rPr>
                <w:rFonts w:hint="eastAsia" w:ascii="Times New Roman" w:cs="Times New Roman" w:hAnsiTheme="minorEastAsia"/>
                <w:color w:val="000000" w:themeColor="text1"/>
                <w:sz w:val="24"/>
              </w:rPr>
              <w:t>用</w:t>
            </w:r>
            <w:r>
              <w:rPr>
                <w:rFonts w:ascii="Times New Roman" w:cs="Times New Roman" w:hAnsiTheme="minorEastAsia"/>
                <w:color w:val="000000" w:themeColor="text1"/>
                <w:sz w:val="24"/>
              </w:rPr>
              <w:t>水主要来源于办公生活用水</w:t>
            </w:r>
            <w:r>
              <w:rPr>
                <w:rFonts w:hint="eastAsia" w:ascii="Times New Roman" w:cs="Times New Roman" w:hAnsiTheme="minorEastAsia"/>
                <w:color w:val="000000" w:themeColor="text1"/>
                <w:sz w:val="24"/>
              </w:rPr>
              <w:t>、生产用水。</w:t>
            </w:r>
            <w:r>
              <w:rPr>
                <w:rFonts w:ascii="Times New Roman" w:cs="Times New Roman" w:hAnsiTheme="minorEastAsia"/>
                <w:color w:val="000000" w:themeColor="text1"/>
                <w:sz w:val="24"/>
              </w:rPr>
              <w:t>项目用水量平衡表见表</w:t>
            </w:r>
            <w:r>
              <w:rPr>
                <w:rFonts w:ascii="Times New Roman" w:hAnsi="Times New Roman" w:cs="Times New Roman"/>
                <w:color w:val="000000" w:themeColor="text1"/>
                <w:sz w:val="24"/>
              </w:rPr>
              <w:t>1</w:t>
            </w:r>
            <w:r>
              <w:rPr>
                <w:rFonts w:hint="eastAsia" w:ascii="Times New Roman" w:hAnsi="Times New Roman" w:cs="Times New Roman"/>
                <w:color w:val="000000" w:themeColor="text1"/>
                <w:sz w:val="24"/>
              </w:rPr>
              <w:t>3</w:t>
            </w:r>
            <w:r>
              <w:rPr>
                <w:rFonts w:ascii="Times New Roman" w:cs="Times New Roman" w:hAnsiTheme="minorEastAsia"/>
                <w:color w:val="000000" w:themeColor="text1"/>
                <w:sz w:val="24"/>
              </w:rPr>
              <w:t>。</w:t>
            </w:r>
          </w:p>
          <w:p>
            <w:pPr>
              <w:adjustRightInd w:val="0"/>
              <w:snapToGrid w:val="0"/>
              <w:ind w:firstLine="422" w:firstLineChars="200"/>
              <w:jc w:val="center"/>
              <w:rPr>
                <w:rFonts w:ascii="Times New Roman" w:hAnsi="Times New Roman" w:cs="Times New Roman"/>
                <w:b/>
                <w:bCs/>
                <w:color w:val="000000" w:themeColor="text1"/>
                <w:szCs w:val="21"/>
              </w:rPr>
            </w:pPr>
            <w:r>
              <w:rPr>
                <w:rFonts w:ascii="Times New Roman" w:cs="Times New Roman" w:hAnsiTheme="minorEastAsia"/>
                <w:b/>
                <w:bCs/>
                <w:color w:val="000000" w:themeColor="text1"/>
                <w:szCs w:val="21"/>
              </w:rPr>
              <w:t>表</w:t>
            </w:r>
            <w:r>
              <w:rPr>
                <w:rFonts w:ascii="Times New Roman" w:hAnsi="Times New Roman" w:cs="Times New Roman"/>
                <w:b/>
                <w:bCs/>
                <w:color w:val="000000" w:themeColor="text1"/>
                <w:szCs w:val="21"/>
              </w:rPr>
              <w:t>1</w:t>
            </w:r>
            <w:r>
              <w:rPr>
                <w:rFonts w:hint="eastAsia" w:ascii="Times New Roman" w:hAnsi="Times New Roman" w:cs="Times New Roman"/>
                <w:b/>
                <w:bCs/>
                <w:color w:val="000000" w:themeColor="text1"/>
                <w:szCs w:val="21"/>
              </w:rPr>
              <w:t>3</w:t>
            </w:r>
            <w:r>
              <w:rPr>
                <w:rFonts w:ascii="Times New Roman" w:hAnsi="Times New Roman" w:cs="Times New Roman"/>
                <w:b/>
                <w:bCs/>
                <w:color w:val="000000" w:themeColor="text1"/>
                <w:szCs w:val="21"/>
              </w:rPr>
              <w:t xml:space="preserve">  </w:t>
            </w:r>
            <w:r>
              <w:rPr>
                <w:rFonts w:ascii="Times New Roman" w:cs="Times New Roman" w:hAnsiTheme="minorEastAsia"/>
                <w:b/>
                <w:bCs/>
                <w:color w:val="000000" w:themeColor="text1"/>
                <w:szCs w:val="21"/>
              </w:rPr>
              <w:t>年用排水水量平衡表</w:t>
            </w:r>
            <w:r>
              <w:rPr>
                <w:rFonts w:ascii="Times New Roman" w:hAnsi="Times New Roman" w:cs="Times New Roman"/>
                <w:b/>
                <w:bCs/>
                <w:color w:val="000000" w:themeColor="text1"/>
                <w:szCs w:val="21"/>
              </w:rPr>
              <w:t>m</w:t>
            </w:r>
            <w:r>
              <w:rPr>
                <w:rFonts w:ascii="Times New Roman" w:hAnsi="Times New Roman" w:cs="Times New Roman"/>
                <w:b/>
                <w:bCs/>
                <w:color w:val="000000" w:themeColor="text1"/>
                <w:szCs w:val="21"/>
                <w:vertAlign w:val="superscript"/>
              </w:rPr>
              <w:t>3</w:t>
            </w:r>
            <w:r>
              <w:rPr>
                <w:rFonts w:ascii="Times New Roman" w:hAnsi="Times New Roman" w:cs="Times New Roman"/>
                <w:b/>
                <w:bCs/>
                <w:color w:val="000000" w:themeColor="text1"/>
                <w:szCs w:val="21"/>
              </w:rPr>
              <w:t>/a</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46"/>
              <w:gridCol w:w="809"/>
              <w:gridCol w:w="947"/>
              <w:gridCol w:w="1313"/>
              <w:gridCol w:w="1460"/>
              <w:gridCol w:w="28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3" w:type="pct"/>
                  <w:vAlign w:val="center"/>
                </w:tcPr>
                <w:p>
                  <w:pPr>
                    <w:adjustRightInd w:val="0"/>
                    <w:snapToGrid w:val="0"/>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用水项目</w:t>
                  </w:r>
                </w:p>
              </w:tc>
              <w:tc>
                <w:tcPr>
                  <w:tcW w:w="475" w:type="pct"/>
                  <w:vAlign w:val="center"/>
                </w:tcPr>
                <w:p>
                  <w:pPr>
                    <w:adjustRightInd w:val="0"/>
                    <w:snapToGrid w:val="0"/>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水量</w:t>
                  </w:r>
                </w:p>
              </w:tc>
              <w:tc>
                <w:tcPr>
                  <w:tcW w:w="556" w:type="pct"/>
                  <w:vAlign w:val="center"/>
                </w:tcPr>
                <w:p>
                  <w:pPr>
                    <w:adjustRightInd w:val="0"/>
                    <w:snapToGrid w:val="0"/>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损耗量</w:t>
                  </w:r>
                </w:p>
              </w:tc>
              <w:tc>
                <w:tcPr>
                  <w:tcW w:w="771" w:type="pct"/>
                  <w:vAlign w:val="center"/>
                </w:tcPr>
                <w:p>
                  <w:pPr>
                    <w:adjustRightInd w:val="0"/>
                    <w:snapToGrid w:val="0"/>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废水产生量</w:t>
                  </w:r>
                </w:p>
              </w:tc>
              <w:tc>
                <w:tcPr>
                  <w:tcW w:w="857" w:type="pct"/>
                  <w:vAlign w:val="center"/>
                </w:tcPr>
                <w:p>
                  <w:pPr>
                    <w:adjustRightInd w:val="0"/>
                    <w:snapToGrid w:val="0"/>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废水排放量</w:t>
                  </w:r>
                </w:p>
              </w:tc>
              <w:tc>
                <w:tcPr>
                  <w:tcW w:w="1669" w:type="pct"/>
                  <w:vAlign w:val="center"/>
                </w:tcPr>
                <w:p>
                  <w:pPr>
                    <w:adjustRightInd w:val="0"/>
                    <w:snapToGrid w:val="0"/>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3" w:type="pct"/>
                  <w:vAlign w:val="center"/>
                </w:tcPr>
                <w:p>
                  <w:pPr>
                    <w:adjustRightInd w:val="0"/>
                    <w:snapToGrid w:val="0"/>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生活用水</w:t>
                  </w:r>
                </w:p>
              </w:tc>
              <w:tc>
                <w:tcPr>
                  <w:tcW w:w="475"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529.2</w:t>
                  </w:r>
                  <w:r>
                    <w:rPr>
                      <w:rFonts w:hint="eastAsia" w:ascii="Times New Roman" w:hAnsi="Times New Roman" w:cs="Times New Roman"/>
                      <w:color w:val="000000" w:themeColor="text1"/>
                      <w:szCs w:val="21"/>
                    </w:rPr>
                    <w:t>0</w:t>
                  </w:r>
                </w:p>
              </w:tc>
              <w:tc>
                <w:tcPr>
                  <w:tcW w:w="556"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105.84</w:t>
                  </w:r>
                </w:p>
              </w:tc>
              <w:tc>
                <w:tcPr>
                  <w:tcW w:w="771"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423.36</w:t>
                  </w:r>
                </w:p>
              </w:tc>
              <w:tc>
                <w:tcPr>
                  <w:tcW w:w="857"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423.36</w:t>
                  </w:r>
                </w:p>
              </w:tc>
              <w:tc>
                <w:tcPr>
                  <w:tcW w:w="1669"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3" w:type="pct"/>
                  <w:vAlign w:val="center"/>
                </w:tcPr>
                <w:p>
                  <w:pPr>
                    <w:adjustRightInd w:val="0"/>
                    <w:snapToGrid w:val="0"/>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生产用水</w:t>
                  </w:r>
                </w:p>
              </w:tc>
              <w:tc>
                <w:tcPr>
                  <w:tcW w:w="475" w:type="pct"/>
                  <w:vAlign w:val="center"/>
                </w:tcPr>
                <w:p>
                  <w:pPr>
                    <w:adjustRightInd w:val="0"/>
                    <w:snapToGrid w:val="0"/>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162.11</w:t>
                  </w:r>
                </w:p>
              </w:tc>
              <w:tc>
                <w:tcPr>
                  <w:tcW w:w="556" w:type="pct"/>
                  <w:vAlign w:val="center"/>
                </w:tcPr>
                <w:p>
                  <w:pPr>
                    <w:adjustRightInd w:val="0"/>
                    <w:snapToGrid w:val="0"/>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42.90</w:t>
                  </w:r>
                </w:p>
              </w:tc>
              <w:tc>
                <w:tcPr>
                  <w:tcW w:w="771"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0</w:t>
                  </w:r>
                </w:p>
              </w:tc>
              <w:tc>
                <w:tcPr>
                  <w:tcW w:w="857"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0</w:t>
                  </w:r>
                </w:p>
              </w:tc>
              <w:tc>
                <w:tcPr>
                  <w:tcW w:w="1669" w:type="pct"/>
                  <w:vAlign w:val="center"/>
                </w:tcPr>
                <w:p>
                  <w:pPr>
                    <w:adjustRightInd w:val="0"/>
                    <w:snapToGrid w:val="0"/>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蒸发损耗，其余</w:t>
                  </w:r>
                  <w:r>
                    <w:rPr>
                      <w:rFonts w:hint="eastAsia" w:ascii="Times New Roman" w:hAnsi="Times New Roman" w:cs="Times New Roman"/>
                      <w:color w:val="000000" w:themeColor="text1"/>
                      <w:szCs w:val="21"/>
                    </w:rPr>
                    <w:t>110.04</w:t>
                  </w:r>
                  <w:r>
                    <w:rPr>
                      <w:rFonts w:ascii="Times New Roman" w:hAnsi="Times New Roman" w:cs="Times New Roman"/>
                      <w:color w:val="000000" w:themeColor="text1"/>
                      <w:szCs w:val="21"/>
                    </w:rPr>
                    <w:t>m</w:t>
                  </w:r>
                  <w:r>
                    <w:rPr>
                      <w:rFonts w:ascii="Times New Roman" w:hAnsi="Times New Roman" w:cs="Times New Roman"/>
                      <w:color w:val="000000" w:themeColor="text1"/>
                      <w:szCs w:val="21"/>
                      <w:vertAlign w:val="superscript"/>
                    </w:rPr>
                    <w:t>3</w:t>
                  </w:r>
                  <w:r>
                    <w:rPr>
                      <w:rFonts w:ascii="Times New Roman" w:cs="Times New Roman" w:hAnsiTheme="minorEastAsia"/>
                      <w:color w:val="000000" w:themeColor="text1"/>
                      <w:szCs w:val="21"/>
                    </w:rPr>
                    <w:t>作为危废主要成分，</w:t>
                  </w:r>
                  <w:r>
                    <w:rPr>
                      <w:rFonts w:hint="eastAsia" w:ascii="Times New Roman" w:hAnsi="Times New Roman" w:cs="Times New Roman"/>
                      <w:color w:val="000000" w:themeColor="text1"/>
                      <w:szCs w:val="21"/>
                    </w:rPr>
                    <w:t>9.17</w:t>
                  </w:r>
                  <w:r>
                    <w:rPr>
                      <w:rFonts w:ascii="Times New Roman" w:hAnsi="Times New Roman" w:cs="Times New Roman"/>
                      <w:color w:val="000000" w:themeColor="text1"/>
                      <w:szCs w:val="21"/>
                    </w:rPr>
                    <w:t>m</w:t>
                  </w:r>
                  <w:r>
                    <w:rPr>
                      <w:rFonts w:ascii="Times New Roman" w:hAnsi="Times New Roman" w:cs="Times New Roman"/>
                      <w:color w:val="000000" w:themeColor="text1"/>
                      <w:szCs w:val="21"/>
                      <w:vertAlign w:val="superscript"/>
                    </w:rPr>
                    <w:t>3</w:t>
                  </w:r>
                  <w:r>
                    <w:rPr>
                      <w:rFonts w:ascii="Times New Roman" w:cs="Times New Roman" w:hAnsiTheme="minorEastAsia"/>
                      <w:color w:val="000000" w:themeColor="text1"/>
                      <w:szCs w:val="21"/>
                    </w:rPr>
                    <w:t>作为乳化液系统循环量</w:t>
                  </w:r>
                </w:p>
              </w:tc>
            </w:tr>
          </w:tbl>
          <w:p>
            <w:pPr>
              <w:spacing w:line="360" w:lineRule="auto"/>
              <w:ind w:firstLine="480" w:firstLineChars="200"/>
              <w:rPr>
                <w:rFonts w:ascii="Times New Roman" w:cs="Times New Roman" w:hAnsiTheme="minorEastAsia"/>
                <w:color w:val="000000" w:themeColor="text1"/>
                <w:sz w:val="24"/>
              </w:rPr>
            </w:pPr>
            <w:r>
              <w:rPr>
                <w:rFonts w:ascii="Times New Roman" w:cs="Times New Roman" w:hAnsiTheme="minorEastAsia"/>
                <w:color w:val="000000" w:themeColor="text1"/>
                <w:sz w:val="24"/>
              </w:rPr>
              <w:t>（</w:t>
            </w:r>
            <w:r>
              <w:rPr>
                <w:rFonts w:ascii="Times New Roman" w:hAnsi="Times New Roman" w:cs="Times New Roman"/>
                <w:color w:val="000000" w:themeColor="text1"/>
                <w:sz w:val="24"/>
              </w:rPr>
              <w:t>1</w:t>
            </w:r>
            <w:r>
              <w:rPr>
                <w:rFonts w:ascii="Times New Roman" w:cs="Times New Roman" w:hAnsiTheme="minorEastAsia"/>
                <w:color w:val="000000" w:themeColor="text1"/>
                <w:sz w:val="24"/>
              </w:rPr>
              <w:t>）办公生活污水</w:t>
            </w:r>
            <w:r>
              <w:rPr>
                <w:rFonts w:hint="eastAsia" w:ascii="Times New Roman" w:cs="Times New Roman" w:hAnsiTheme="minorEastAsia"/>
                <w:color w:val="000000" w:themeColor="text1"/>
                <w:sz w:val="24"/>
              </w:rPr>
              <w:t>：</w:t>
            </w:r>
            <w:r>
              <w:rPr>
                <w:rFonts w:ascii="Times New Roman" w:cs="Times New Roman" w:hAnsiTheme="minorEastAsia"/>
                <w:color w:val="000000" w:themeColor="text1"/>
                <w:sz w:val="24"/>
              </w:rPr>
              <w:t>以最大生产人数</w:t>
            </w:r>
            <w:r>
              <w:rPr>
                <w:rFonts w:ascii="Times New Roman" w:hAnsi="Times New Roman" w:cs="Times New Roman"/>
                <w:color w:val="000000" w:themeColor="text1"/>
                <w:sz w:val="24"/>
              </w:rPr>
              <w:t>54</w:t>
            </w:r>
            <w:r>
              <w:rPr>
                <w:rFonts w:ascii="Times New Roman" w:cs="Times New Roman" w:hAnsiTheme="minorEastAsia"/>
                <w:color w:val="000000" w:themeColor="text1"/>
                <w:sz w:val="24"/>
              </w:rPr>
              <w:t>人计</w:t>
            </w:r>
            <w:r>
              <w:rPr>
                <w:rFonts w:hint="eastAsia" w:ascii="Times New Roman" w:cs="Times New Roman" w:hAnsiTheme="minorEastAsia"/>
                <w:color w:val="000000" w:themeColor="text1"/>
                <w:sz w:val="24"/>
              </w:rPr>
              <w:t>，</w:t>
            </w:r>
            <w:r>
              <w:rPr>
                <w:rFonts w:ascii="Times New Roman" w:cs="Times New Roman" w:hAnsiTheme="minorEastAsia"/>
                <w:color w:val="000000" w:themeColor="text1"/>
                <w:sz w:val="24"/>
              </w:rPr>
              <w:t>按照陕西省地方标准发布通告</w:t>
            </w:r>
            <w:r>
              <w:rPr>
                <w:rFonts w:ascii="Times New Roman" w:hAnsi="Times New Roman" w:cs="Times New Roman"/>
                <w:color w:val="000000" w:themeColor="text1"/>
                <w:sz w:val="24"/>
              </w:rPr>
              <w:t>2014</w:t>
            </w:r>
            <w:r>
              <w:rPr>
                <w:rFonts w:ascii="Times New Roman" w:cs="Times New Roman" w:hAnsiTheme="minorEastAsia"/>
                <w:color w:val="000000" w:themeColor="text1"/>
                <w:sz w:val="24"/>
              </w:rPr>
              <w:t>年第</w:t>
            </w:r>
            <w:r>
              <w:rPr>
                <w:rFonts w:ascii="Times New Roman" w:hAnsi="Times New Roman" w:cs="Times New Roman"/>
                <w:color w:val="000000" w:themeColor="text1"/>
                <w:sz w:val="24"/>
              </w:rPr>
              <w:t>9</w:t>
            </w:r>
            <w:r>
              <w:rPr>
                <w:rFonts w:ascii="Times New Roman" w:cs="Times New Roman" w:hAnsiTheme="minorEastAsia"/>
                <w:color w:val="000000" w:themeColor="text1"/>
                <w:sz w:val="24"/>
              </w:rPr>
              <w:t>号（总第</w:t>
            </w:r>
            <w:r>
              <w:rPr>
                <w:rFonts w:ascii="Times New Roman" w:hAnsi="Times New Roman" w:cs="Times New Roman"/>
                <w:color w:val="000000" w:themeColor="text1"/>
                <w:sz w:val="24"/>
              </w:rPr>
              <w:t>26</w:t>
            </w:r>
            <w:r>
              <w:rPr>
                <w:rFonts w:ascii="Times New Roman" w:cs="Times New Roman" w:hAnsiTheme="minorEastAsia"/>
                <w:color w:val="000000" w:themeColor="text1"/>
                <w:sz w:val="24"/>
              </w:rPr>
              <w:t>号）《行业用水定额》（</w:t>
            </w:r>
            <w:r>
              <w:rPr>
                <w:rFonts w:ascii="Times New Roman" w:hAnsi="Times New Roman" w:cs="Times New Roman"/>
                <w:color w:val="000000" w:themeColor="text1"/>
                <w:sz w:val="24"/>
              </w:rPr>
              <w:t>DB61/T943-2014</w:t>
            </w:r>
            <w:r>
              <w:rPr>
                <w:rFonts w:ascii="Times New Roman" w:cs="Times New Roman" w:hAnsiTheme="minorEastAsia"/>
                <w:color w:val="000000" w:themeColor="text1"/>
                <w:sz w:val="24"/>
              </w:rPr>
              <w:t>）规定</w:t>
            </w:r>
            <w:r>
              <w:rPr>
                <w:rFonts w:hint="eastAsia" w:ascii="Times New Roman" w:hAnsi="Times New Roman" w:cs="Times New Roman"/>
                <w:color w:val="000000" w:themeColor="text1"/>
                <w:sz w:val="24"/>
              </w:rPr>
              <w:t>“</w:t>
            </w:r>
            <w:r>
              <w:rPr>
                <w:rFonts w:ascii="Times New Roman" w:cs="Times New Roman" w:hAnsiTheme="minorEastAsia"/>
                <w:color w:val="000000" w:themeColor="text1"/>
                <w:sz w:val="24"/>
              </w:rPr>
              <w:t>行政办公及科研院所</w:t>
            </w:r>
            <w:r>
              <w:rPr>
                <w:rFonts w:hint="eastAsia" w:ascii="Times New Roman" w:hAnsi="Times New Roman" w:cs="Times New Roman"/>
                <w:color w:val="000000" w:themeColor="text1"/>
                <w:sz w:val="24"/>
              </w:rPr>
              <w:t>”</w:t>
            </w:r>
            <w:r>
              <w:rPr>
                <w:rFonts w:ascii="Times New Roman" w:cs="Times New Roman" w:hAnsiTheme="minorEastAsia"/>
                <w:color w:val="000000" w:themeColor="text1"/>
                <w:sz w:val="24"/>
              </w:rPr>
              <w:t>关中地区大城市为：</w:t>
            </w:r>
            <w:r>
              <w:rPr>
                <w:rFonts w:ascii="Times New Roman" w:hAnsi="Times New Roman" w:cs="Times New Roman"/>
                <w:color w:val="000000" w:themeColor="text1"/>
                <w:sz w:val="24"/>
              </w:rPr>
              <w:t>35L/</w:t>
            </w:r>
            <w:r>
              <w:rPr>
                <w:rFonts w:ascii="Times New Roman" w:cs="Times New Roman" w:hAnsiTheme="minorEastAsia"/>
                <w:color w:val="000000" w:themeColor="text1"/>
                <w:sz w:val="24"/>
              </w:rPr>
              <w:t>人</w:t>
            </w:r>
            <w:r>
              <w:rPr>
                <w:rFonts w:ascii="Times New Roman" w:hAnsi="Times New Roman" w:cs="Times New Roman"/>
                <w:color w:val="000000" w:themeColor="text1"/>
                <w:sz w:val="24"/>
              </w:rPr>
              <w:t>·d</w:t>
            </w:r>
            <w:r>
              <w:rPr>
                <w:rFonts w:ascii="Times New Roman" w:cs="Times New Roman" w:hAnsiTheme="minorEastAsia"/>
                <w:color w:val="000000" w:themeColor="text1"/>
                <w:sz w:val="24"/>
              </w:rPr>
              <w:t>，该项目最高日用水量为</w:t>
            </w:r>
            <w:r>
              <w:rPr>
                <w:rFonts w:ascii="Times New Roman" w:hAnsi="Times New Roman" w:cs="Times New Roman"/>
                <w:color w:val="000000" w:themeColor="text1"/>
                <w:sz w:val="24"/>
              </w:rPr>
              <w:t>1.89m</w:t>
            </w:r>
            <w:r>
              <w:rPr>
                <w:rFonts w:ascii="Times New Roman" w:hAnsi="Times New Roman" w:cs="Times New Roman"/>
                <w:color w:val="000000" w:themeColor="text1"/>
                <w:sz w:val="24"/>
                <w:vertAlign w:val="superscript"/>
              </w:rPr>
              <w:t>3</w:t>
            </w:r>
            <w:r>
              <w:rPr>
                <w:rFonts w:ascii="Times New Roman" w:hAnsi="Times New Roman" w:cs="Times New Roman"/>
                <w:color w:val="000000" w:themeColor="text1"/>
                <w:sz w:val="24"/>
              </w:rPr>
              <w:t>/d</w:t>
            </w:r>
            <w:r>
              <w:rPr>
                <w:rFonts w:ascii="Times New Roman" w:cs="Times New Roman" w:hAnsiTheme="minorEastAsia"/>
                <w:color w:val="000000" w:themeColor="text1"/>
                <w:sz w:val="24"/>
              </w:rPr>
              <w:t>，年用水量为</w:t>
            </w:r>
            <w:r>
              <w:rPr>
                <w:rFonts w:hint="eastAsia" w:ascii="Times New Roman" w:hAnsi="Times New Roman" w:cs="Times New Roman"/>
                <w:color w:val="000000" w:themeColor="text1"/>
                <w:sz w:val="24"/>
              </w:rPr>
              <w:t>529.2</w:t>
            </w:r>
            <w:r>
              <w:rPr>
                <w:rFonts w:ascii="Times New Roman" w:hAnsi="Times New Roman" w:cs="Times New Roman"/>
                <w:color w:val="000000" w:themeColor="text1"/>
                <w:sz w:val="24"/>
              </w:rPr>
              <w:t>m</w:t>
            </w:r>
            <w:r>
              <w:rPr>
                <w:rFonts w:ascii="Times New Roman" w:hAnsi="Times New Roman" w:cs="Times New Roman"/>
                <w:color w:val="000000" w:themeColor="text1"/>
                <w:sz w:val="24"/>
                <w:vertAlign w:val="superscript"/>
              </w:rPr>
              <w:t>3</w:t>
            </w:r>
            <w:r>
              <w:rPr>
                <w:rFonts w:ascii="Times New Roman" w:hAnsi="Times New Roman" w:cs="Times New Roman"/>
                <w:color w:val="000000" w:themeColor="text1"/>
                <w:sz w:val="24"/>
              </w:rPr>
              <w:t>/a</w:t>
            </w:r>
            <w:r>
              <w:rPr>
                <w:rFonts w:ascii="Times New Roman" w:cs="Times New Roman" w:hAnsiTheme="minorEastAsia"/>
                <w:color w:val="000000" w:themeColor="text1"/>
                <w:sz w:val="24"/>
              </w:rPr>
              <w:t>；生活污水排污系数取</w:t>
            </w:r>
            <w:r>
              <w:rPr>
                <w:rFonts w:ascii="Times New Roman" w:hAnsi="Times New Roman" w:cs="Times New Roman"/>
                <w:color w:val="000000" w:themeColor="text1"/>
                <w:sz w:val="24"/>
              </w:rPr>
              <w:t>0.8</w:t>
            </w:r>
            <w:r>
              <w:rPr>
                <w:rFonts w:ascii="Times New Roman" w:cs="Times New Roman" w:hAnsiTheme="minorEastAsia"/>
                <w:color w:val="000000" w:themeColor="text1"/>
                <w:sz w:val="24"/>
              </w:rPr>
              <w:t>，则排放量为</w:t>
            </w:r>
            <w:r>
              <w:rPr>
                <w:rFonts w:ascii="Times New Roman" w:hAnsi="Times New Roman" w:cs="Times New Roman"/>
                <w:color w:val="000000" w:themeColor="text1"/>
                <w:sz w:val="24"/>
              </w:rPr>
              <w:t>1.512m</w:t>
            </w:r>
            <w:r>
              <w:rPr>
                <w:rFonts w:ascii="Times New Roman" w:hAnsi="Times New Roman" w:cs="Times New Roman"/>
                <w:color w:val="000000" w:themeColor="text1"/>
                <w:sz w:val="24"/>
                <w:vertAlign w:val="superscript"/>
              </w:rPr>
              <w:t>3</w:t>
            </w:r>
            <w:r>
              <w:rPr>
                <w:rFonts w:ascii="Times New Roman" w:hAnsi="Times New Roman" w:cs="Times New Roman"/>
                <w:color w:val="000000" w:themeColor="text1"/>
                <w:sz w:val="24"/>
              </w:rPr>
              <w:t>/d</w:t>
            </w:r>
            <w:r>
              <w:rPr>
                <w:rFonts w:ascii="Times New Roman" w:cs="Times New Roman" w:hAnsiTheme="minorEastAsia"/>
                <w:color w:val="000000" w:themeColor="text1"/>
                <w:sz w:val="24"/>
              </w:rPr>
              <w:t>（</w:t>
            </w:r>
            <w:r>
              <w:rPr>
                <w:rFonts w:ascii="Times New Roman" w:hAnsi="Times New Roman" w:cs="Times New Roman"/>
                <w:color w:val="000000" w:themeColor="text1"/>
                <w:sz w:val="24"/>
              </w:rPr>
              <w:t>423.36m</w:t>
            </w:r>
            <w:r>
              <w:rPr>
                <w:rFonts w:ascii="Times New Roman" w:hAnsi="Times New Roman" w:cs="Times New Roman"/>
                <w:color w:val="000000" w:themeColor="text1"/>
                <w:sz w:val="24"/>
                <w:vertAlign w:val="superscript"/>
              </w:rPr>
              <w:t>3</w:t>
            </w:r>
            <w:r>
              <w:rPr>
                <w:rFonts w:ascii="Times New Roman" w:hAnsi="Times New Roman" w:cs="Times New Roman"/>
                <w:color w:val="000000" w:themeColor="text1"/>
                <w:sz w:val="24"/>
              </w:rPr>
              <w:t>/a</w:t>
            </w:r>
            <w:r>
              <w:rPr>
                <w:rFonts w:ascii="Times New Roman" w:cs="Times New Roman" w:hAnsiTheme="minorEastAsia"/>
                <w:color w:val="000000" w:themeColor="text1"/>
                <w:sz w:val="24"/>
              </w:rPr>
              <w:t>）。厂区不设食堂、宿舍，因此无餐饮、淋浴等废水产生。</w:t>
            </w:r>
          </w:p>
          <w:p>
            <w:pPr>
              <w:spacing w:line="360" w:lineRule="auto"/>
              <w:ind w:firstLine="480" w:firstLineChars="200"/>
              <w:rPr>
                <w:rFonts w:ascii="Times New Roman" w:cs="Times New Roman" w:hAnsiTheme="minorEastAsia"/>
                <w:color w:val="000000" w:themeColor="text1"/>
                <w:sz w:val="24"/>
              </w:rPr>
            </w:pPr>
            <w:r>
              <w:rPr>
                <w:rFonts w:hint="eastAsia" w:ascii="Times New Roman" w:cs="Times New Roman" w:hAnsiTheme="minorEastAsia"/>
                <w:color w:val="000000" w:themeColor="text1"/>
                <w:sz w:val="24"/>
              </w:rPr>
              <w:t>（2）生产用水：根据甲方提供资料，生产所用水均由“美畅公司”纯水系统</w:t>
            </w:r>
            <w:r>
              <w:rPr>
                <w:rFonts w:ascii="Times New Roman" w:cs="Times New Roman" w:hAnsiTheme="minorEastAsia"/>
                <w:color w:val="000000" w:themeColor="text1"/>
                <w:sz w:val="24"/>
              </w:rPr>
              <w:t>外协供给</w:t>
            </w:r>
            <w:r>
              <w:rPr>
                <w:rFonts w:hint="eastAsia" w:ascii="Times New Roman" w:cs="Times New Roman" w:hAnsiTheme="minorEastAsia"/>
                <w:color w:val="000000" w:themeColor="text1"/>
                <w:sz w:val="24"/>
              </w:rPr>
              <w:t>，初次配乳化液稀释液</w:t>
            </w:r>
            <w:r>
              <w:rPr>
                <w:rFonts w:ascii="Times New Roman" w:cs="Times New Roman" w:hAnsiTheme="minorEastAsia"/>
                <w:sz w:val="24"/>
              </w:rPr>
              <w:t>按照乳化液原液与水比例约</w:t>
            </w:r>
            <w:r>
              <w:rPr>
                <w:rFonts w:hint="eastAsia" w:ascii="Times New Roman" w:cs="Times New Roman" w:hAnsiTheme="minorEastAsia"/>
                <w:sz w:val="24"/>
              </w:rPr>
              <w:t>1：11进行配比，</w:t>
            </w:r>
            <w:r>
              <w:rPr>
                <w:rFonts w:ascii="Times New Roman" w:cs="Times New Roman" w:hAnsiTheme="minorEastAsia"/>
                <w:sz w:val="24"/>
              </w:rPr>
              <w:t>其中乳化原液</w:t>
            </w:r>
            <w:r>
              <w:rPr>
                <w:rFonts w:hint="eastAsia" w:ascii="Times New Roman" w:hAnsi="Times New Roman" w:cs="Times New Roman"/>
                <w:sz w:val="24"/>
              </w:rPr>
              <w:t>0.83</w:t>
            </w:r>
            <w:r>
              <w:rPr>
                <w:rFonts w:ascii="Times New Roman" w:hAnsi="Times New Roman" w:cs="Times New Roman"/>
                <w:sz w:val="24"/>
              </w:rPr>
              <w:t>t</w:t>
            </w:r>
            <w:r>
              <w:rPr>
                <w:rFonts w:ascii="Times New Roman" w:cs="Times New Roman" w:hAnsiTheme="minorEastAsia"/>
                <w:sz w:val="24"/>
              </w:rPr>
              <w:t>，纯水</w:t>
            </w:r>
            <w:r>
              <w:rPr>
                <w:rFonts w:hint="eastAsia" w:ascii="Times New Roman" w:hAnsi="Times New Roman" w:cs="Times New Roman"/>
                <w:sz w:val="24"/>
              </w:rPr>
              <w:t>9.17m</w:t>
            </w:r>
            <w:r>
              <w:rPr>
                <w:rFonts w:hint="eastAsia" w:ascii="Times New Roman" w:hAnsi="Times New Roman" w:cs="Times New Roman"/>
                <w:sz w:val="24"/>
                <w:vertAlign w:val="superscript"/>
              </w:rPr>
              <w:t>3</w:t>
            </w:r>
            <w:r>
              <w:rPr>
                <w:rFonts w:ascii="Times New Roman" w:cs="Times New Roman" w:hAnsiTheme="minorEastAsia"/>
                <w:sz w:val="24"/>
              </w:rPr>
              <w:t>。除初次配液外，正常生产时大约三天补充一次</w:t>
            </w:r>
            <w:r>
              <w:rPr>
                <w:rFonts w:hint="eastAsia" w:ascii="Times New Roman" w:cs="Times New Roman" w:hAnsiTheme="minorEastAsia"/>
                <w:sz w:val="24"/>
              </w:rPr>
              <w:t>乳化液，用水</w:t>
            </w:r>
            <w:r>
              <w:rPr>
                <w:rFonts w:ascii="Times New Roman" w:cs="Times New Roman" w:hAnsiTheme="minorEastAsia"/>
                <w:sz w:val="24"/>
              </w:rPr>
              <w:t>约</w:t>
            </w:r>
            <w:r>
              <w:rPr>
                <w:rFonts w:ascii="Times New Roman" w:hAnsi="Times New Roman" w:cs="Times New Roman"/>
                <w:sz w:val="24"/>
              </w:rPr>
              <w:t>0.</w:t>
            </w:r>
            <w:r>
              <w:rPr>
                <w:rFonts w:hint="eastAsia" w:ascii="Times New Roman" w:hAnsi="Times New Roman" w:cs="Times New Roman"/>
                <w:sz w:val="24"/>
              </w:rPr>
              <w:t>46m</w:t>
            </w:r>
            <w:r>
              <w:rPr>
                <w:rFonts w:hint="eastAsia" w:ascii="Times New Roman" w:hAnsi="Times New Roman" w:cs="Times New Roman"/>
                <w:sz w:val="24"/>
                <w:vertAlign w:val="superscript"/>
              </w:rPr>
              <w:t>3</w:t>
            </w:r>
            <w:r>
              <w:rPr>
                <w:rFonts w:ascii="Times New Roman" w:cs="Times New Roman" w:hAnsiTheme="minorEastAsia"/>
                <w:sz w:val="24"/>
              </w:rPr>
              <w:t>，年用水损耗量</w:t>
            </w:r>
            <w:r>
              <w:rPr>
                <w:rFonts w:hint="eastAsia" w:ascii="Times New Roman" w:cs="Times New Roman" w:hAnsiTheme="minorEastAsia"/>
                <w:sz w:val="24"/>
              </w:rPr>
              <w:t>42.9m</w:t>
            </w:r>
            <w:r>
              <w:rPr>
                <w:rFonts w:hint="eastAsia" w:ascii="Times New Roman" w:cs="Times New Roman" w:hAnsiTheme="minorEastAsia"/>
                <w:sz w:val="24"/>
                <w:vertAlign w:val="superscript"/>
              </w:rPr>
              <w:t>3</w:t>
            </w:r>
            <w:r>
              <w:rPr>
                <w:rFonts w:hint="eastAsia" w:ascii="Times New Roman" w:cs="Times New Roman" w:hAnsiTheme="minorEastAsia"/>
                <w:sz w:val="24"/>
              </w:rPr>
              <w:t>/a；</w:t>
            </w:r>
            <w:r>
              <w:rPr>
                <w:rFonts w:ascii="Times New Roman" w:cs="Times New Roman" w:hAnsiTheme="minorEastAsia"/>
                <w:sz w:val="24"/>
              </w:rPr>
              <w:t>每个月乳化液需更换一次用水</w:t>
            </w:r>
            <w:r>
              <w:rPr>
                <w:rFonts w:hint="eastAsia" w:ascii="Times New Roman" w:cs="Times New Roman" w:hAnsiTheme="minorEastAsia"/>
                <w:sz w:val="24"/>
              </w:rPr>
              <w:t>9.17</w:t>
            </w:r>
            <w:r>
              <w:rPr>
                <w:rFonts w:ascii="Times New Roman" w:hAnsi="Times New Roman" w:cs="Times New Roman"/>
                <w:sz w:val="24"/>
              </w:rPr>
              <w:t>m</w:t>
            </w:r>
            <w:r>
              <w:rPr>
                <w:rFonts w:hint="eastAsia" w:ascii="Times New Roman" w:hAnsi="Times New Roman" w:cs="Times New Roman"/>
                <w:sz w:val="24"/>
                <w:vertAlign w:val="superscript"/>
              </w:rPr>
              <w:t>3</w:t>
            </w:r>
            <w:r>
              <w:rPr>
                <w:rFonts w:hint="eastAsia" w:ascii="Times New Roman" w:hAnsi="Times New Roman" w:cs="Times New Roman"/>
                <w:sz w:val="24"/>
              </w:rPr>
              <w:t>/月，年用水量为110.04m</w:t>
            </w:r>
            <w:r>
              <w:rPr>
                <w:rFonts w:hint="eastAsia" w:ascii="Times New Roman" w:hAnsi="Times New Roman" w:cs="Times New Roman"/>
                <w:sz w:val="24"/>
                <w:vertAlign w:val="superscript"/>
              </w:rPr>
              <w:t>3</w:t>
            </w:r>
            <w:r>
              <w:rPr>
                <w:rFonts w:hint="eastAsia" w:ascii="Times New Roman" w:hAnsi="Times New Roman" w:cs="Times New Roman"/>
                <w:sz w:val="24"/>
              </w:rPr>
              <w:t>/a；综上，年消耗纯水总量为162.11m</w:t>
            </w:r>
            <w:r>
              <w:rPr>
                <w:rFonts w:hint="eastAsia" w:ascii="Times New Roman" w:hAnsi="Times New Roman" w:cs="Times New Roman"/>
                <w:sz w:val="24"/>
                <w:vertAlign w:val="superscript"/>
              </w:rPr>
              <w:t>3</w:t>
            </w:r>
            <w:r>
              <w:rPr>
                <w:rFonts w:hint="eastAsia" w:ascii="Times New Roman" w:hAnsi="Times New Roman" w:cs="Times New Roman"/>
                <w:sz w:val="24"/>
              </w:rPr>
              <w:t>/a，其中纯水使用过程中损耗42.9m</w:t>
            </w:r>
            <w:r>
              <w:rPr>
                <w:rFonts w:hint="eastAsia" w:ascii="Times New Roman" w:hAnsi="Times New Roman" w:cs="Times New Roman"/>
                <w:sz w:val="24"/>
                <w:vertAlign w:val="superscript"/>
              </w:rPr>
              <w:t>3</w:t>
            </w:r>
            <w:r>
              <w:rPr>
                <w:rFonts w:hint="eastAsia" w:ascii="Times New Roman" w:hAnsi="Times New Roman" w:cs="Times New Roman"/>
                <w:sz w:val="24"/>
              </w:rPr>
              <w:t>/a，乳化液系统循环量9.17m</w:t>
            </w:r>
            <w:r>
              <w:rPr>
                <w:rFonts w:hint="eastAsia" w:ascii="Times New Roman" w:hAnsi="Times New Roman" w:cs="Times New Roman"/>
                <w:sz w:val="24"/>
                <w:vertAlign w:val="superscript"/>
              </w:rPr>
              <w:t>3</w:t>
            </w:r>
            <w:r>
              <w:rPr>
                <w:rFonts w:hint="eastAsia" w:ascii="Times New Roman" w:hAnsi="Times New Roman" w:cs="Times New Roman"/>
                <w:sz w:val="24"/>
              </w:rPr>
              <w:t>，110.04m</w:t>
            </w:r>
            <w:r>
              <w:rPr>
                <w:rFonts w:hint="eastAsia" w:ascii="Times New Roman" w:hAnsi="Times New Roman" w:cs="Times New Roman"/>
                <w:sz w:val="24"/>
                <w:vertAlign w:val="superscript"/>
              </w:rPr>
              <w:t>3</w:t>
            </w:r>
            <w:r>
              <w:rPr>
                <w:rFonts w:hint="eastAsia" w:ascii="Times New Roman" w:hAnsi="Times New Roman" w:cs="Times New Roman"/>
                <w:sz w:val="24"/>
              </w:rPr>
              <w:t>/a作为危废交有资质单位处理。</w:t>
            </w:r>
            <w:r>
              <w:rPr>
                <w:rFonts w:ascii="Times New Roman" w:cs="Times New Roman" w:hAnsiTheme="minorEastAsia"/>
                <w:color w:val="000000" w:themeColor="text1"/>
                <w:sz w:val="24"/>
              </w:rPr>
              <w:t>项目用排水水量平衡图见图</w:t>
            </w:r>
            <w:r>
              <w:rPr>
                <w:rFonts w:ascii="Times New Roman" w:hAnsi="Times New Roman" w:cs="Times New Roman"/>
                <w:color w:val="000000" w:themeColor="text1"/>
                <w:sz w:val="24"/>
              </w:rPr>
              <w:t>4</w:t>
            </w:r>
            <w:r>
              <w:rPr>
                <w:rFonts w:hint="eastAsia" w:ascii="Times New Roman" w:cs="Times New Roman" w:hAnsiTheme="minorEastAsia"/>
                <w:color w:val="000000" w:themeColor="text1"/>
                <w:sz w:val="24"/>
              </w:rPr>
              <w:t>。</w:t>
            </w:r>
          </w:p>
          <w:tbl>
            <w:tblPr>
              <w:tblStyle w:val="26"/>
              <w:tblpPr w:leftFromText="180" w:rightFromText="180" w:vertAnchor="text" w:horzAnchor="margin" w:tblpY="41"/>
              <w:tblOverlap w:val="never"/>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98" w:hRule="atLeast"/>
              </w:trPr>
              <w:tc>
                <w:tcPr>
                  <w:tcW w:w="5000" w:type="pct"/>
                </w:tcPr>
                <w:p>
                  <w:pPr>
                    <w:adjustRightInd w:val="0"/>
                    <w:snapToGrid w:val="0"/>
                    <w:spacing w:line="360" w:lineRule="auto"/>
                    <w:rPr>
                      <w:rFonts w:ascii="Times New Roman" w:hAnsi="Times New Roman" w:eastAsia="宋体" w:cs="Times New Roman"/>
                      <w:b/>
                      <w:color w:val="000000" w:themeColor="text1"/>
                      <w:sz w:val="24"/>
                    </w:rPr>
                  </w:pPr>
                  <w:r>
                    <w:rPr>
                      <w:rFonts w:ascii="Times New Roman" w:hAnsi="Times New Roman" w:eastAsia="宋体" w:cs="Times New Roman"/>
                      <w:b/>
                      <w:color w:val="000000" w:themeColor="text1"/>
                      <w:sz w:val="24"/>
                    </w:rPr>
                    <w:pict>
                      <v:group id="_x0000_s1989" o:spid="_x0000_s1989" o:spt="203" style="position:absolute;left:0pt;margin-left:-4.5pt;margin-top:9.35pt;height:194.7pt;width:420.65pt;z-index:251665408;mso-width-relative:page;mso-height-relative:page;" coordorigin="1787,6283" coordsize="8413,3964">
                        <o:lock v:ext="edit"/>
                        <v:shape id="_x0000_s1833" o:spid="_x0000_s1833" o:spt="32" type="#_x0000_t32" style="position:absolute;left:6641;top:9924;height:0;width:858;" o:connectortype="straight" filled="f" coordsize="21600,21600">
                          <v:path arrowok="t"/>
                          <v:fill on="f" focussize="0,0"/>
                          <v:stroke endarrow="block"/>
                          <v:imagedata o:title=""/>
                          <o:lock v:ext="edit"/>
                        </v:shape>
                        <v:group id="_x0000_s1988" o:spid="_x0000_s1988" o:spt="203" style="position:absolute;left:1787;top:6283;height:3964;width:8413;" coordorigin="1787,6606" coordsize="8413,3964">
                          <o:lock v:ext="edit"/>
                          <v:group id="_x0000_s1987" o:spid="_x0000_s1987" o:spt="203" style="position:absolute;left:1787;top:6606;height:3964;width:8413;" coordorigin="1724,6412" coordsize="8413,3964">
                            <o:lock v:ext="edit"/>
                            <v:shape id="文本框 81" o:spid="_x0000_s1817" o:spt="202" type="#_x0000_t202" style="position:absolute;left:6039;top:6994;height:344;width:990;" stroked="f" coordsize="21600,21600" o:gfxdata="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rfTXS1QAAAAUBAAAPAAAAAAAAAAEAIAAAACIAAABkcnMvZG93bnJldi54&#10;bWxQSwECFAAUAAAACACHTuJAVG4BMsQBAABcAwAADgAAAAAAAAABACAAAAAkAQAAZHJzL2Uyb0Rv&#10;Yy54bWxQSwUGAAAAAAYABgBZAQAAWgUAAAAA&#10;">
                              <v:path/>
                              <v:fill opacity="0f" focussize="0,0"/>
                              <v:stroke on="f" joinstyle="miter"/>
                              <v:imagedata o:title=""/>
                              <o:lock v:ext="edit"/>
                              <v:textbox>
                                <w:txbxContent>
                                  <w:p>
                                    <w:pPr>
                                      <w:adjustRightInd w:val="0"/>
                                      <w:snapToGrid w:val="0"/>
                                      <w:jc w:val="center"/>
                                      <w:rPr>
                                        <w:szCs w:val="21"/>
                                      </w:rPr>
                                    </w:pPr>
                                    <w:r>
                                      <w:rPr>
                                        <w:rFonts w:hint="eastAsia" w:ascii="Times New Roman" w:hAnsi="Times New Roman"/>
                                        <w:szCs w:val="21"/>
                                      </w:rPr>
                                      <w:t>423.36</w:t>
                                    </w:r>
                                  </w:p>
                                </w:txbxContent>
                              </v:textbox>
                            </v:shape>
                            <v:group id="_x0000_s1834" o:spid="_x0000_s1834" o:spt="203" style="position:absolute;left:1724;top:6412;height:3964;width:8413;" coordorigin="1704,1480" coordsize="8413,3964">
                              <o:lock v:ext="edit"/>
                              <v:shape id="文本框 78" o:spid="_x0000_s1835" o:spt="202" type="#_x0000_t202" style="position:absolute;left:3751;top:2018;height:384;width:945;" stroked="f" coordsize="21600,21600" o:gfxdata="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rfTXS1QAAAAUBAAAPAAAAAAAAAAEAIAAAACIAAABkcnMvZG93bnJldi54&#10;bWxQSwECFAAUAAAACACHTuJA1Qsuh8QBAABcAwAADgAAAAAAAAABACAAAAAkAQAAZHJzL2Uyb0Rv&#10;Yy54bWxQSwUGAAAAAAYABgBZAQAAWgUAAAAA&#10;">
                                <v:path/>
                                <v:fill opacity="0f" focussize="0,0"/>
                                <v:stroke on="f" joinstyle="miter"/>
                                <v:imagedata o:title=""/>
                                <o:lock v:ext="edit"/>
                                <v:textbox>
                                  <w:txbxContent>
                                    <w:p>
                                      <w:pPr>
                                        <w:adjustRightInd w:val="0"/>
                                        <w:snapToGrid w:val="0"/>
                                        <w:jc w:val="center"/>
                                        <w:rPr>
                                          <w:szCs w:val="21"/>
                                        </w:rPr>
                                      </w:pPr>
                                      <w:r>
                                        <w:rPr>
                                          <w:rFonts w:hint="eastAsia" w:ascii="Times New Roman" w:hAnsi="Times New Roman"/>
                                          <w:szCs w:val="21"/>
                                        </w:rPr>
                                        <w:t>529.20</w:t>
                                      </w:r>
                                    </w:p>
                                  </w:txbxContent>
                                </v:textbox>
                              </v:shape>
                              <v:group id="_x0000_s1836" o:spid="_x0000_s1836" o:spt="203" style="position:absolute;left:1704;top:1480;height:3964;width:8413;" coordorigin="1704,1480" coordsize="8413,3964">
                                <o:lock v:ext="edit"/>
                                <v:shape id="文本框 76" o:spid="_x0000_s1837" o:spt="202" type="#_x0000_t202" style="position:absolute;left:5138;top:3684;height:486;width:1459;" stroked="f" coordsize="21600,21600" o:gfxdata="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rfTXS1QAAAAUBAAAPAAAAAAAAAAEAIAAAACIAAABkcnMvZG93bnJldi54&#10;bWxQSwECFAAUAAAACACHTuJA5OztScQBAABbAwAADgAAAAAAAAABACAAAAAkAQAAZHJzL2Uyb0Rv&#10;Yy54bWxQSwUGAAAAAAYABgBZAQAAWgUAAAAA&#10;">
                                  <v:path/>
                                  <v:fill opacity="0f" focussize="0,0"/>
                                  <v:stroke on="f" joinstyle="miter"/>
                                  <v:imagedata o:title=""/>
                                  <o:lock v:ext="edit"/>
                                  <v:textbox>
                                    <w:txbxContent>
                                      <w:p>
                                        <w:pPr>
                                          <w:adjustRightInd w:val="0"/>
                                          <w:snapToGrid w:val="0"/>
                                          <w:rPr>
                                            <w:szCs w:val="21"/>
                                          </w:rPr>
                                        </w:pPr>
                                        <w:r>
                                          <w:rPr>
                                            <w:rFonts w:hint="eastAsia"/>
                                            <w:szCs w:val="21"/>
                                          </w:rPr>
                                          <w:t>损耗</w:t>
                                        </w:r>
                                        <w:r>
                                          <w:rPr>
                                            <w:rFonts w:hint="eastAsia" w:ascii="Times New Roman" w:hAnsi="Times New Roman"/>
                                            <w:szCs w:val="21"/>
                                          </w:rPr>
                                          <w:t>42.90</w:t>
                                        </w:r>
                                      </w:p>
                                    </w:txbxContent>
                                  </v:textbox>
                                </v:shape>
                                <v:group id="_x0000_s1838" o:spid="_x0000_s1838" o:spt="203" style="position:absolute;left:1704;top:1480;height:3964;width:8413;" coordorigin="1704,1480" coordsize="8413,3964">
                                  <o:lock v:ext="edit"/>
                                  <v:shape id="文本框 76" o:spid="_x0000_s1839" o:spt="202" type="#_x0000_t202" style="position:absolute;left:6558;top:3822;height:348;width:864;" stroked="f" coordsize="21600,21600" o:gfxdata="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rfTXS1QAAAAUBAAAPAAAAAAAAAAEAIAAAACIAAABkcnMvZG93bnJldi54&#10;bWxQSwECFAAUAAAACACHTuJA5OztScQBAABbAwAADgAAAAAAAAABACAAAAAkAQAAZHJzL2Uyb0Rv&#10;Yy54bWxQSwUGAAAAAAYABgBZAQAAWgUAAAAA&#10;">
                                    <v:path/>
                                    <v:fill opacity="0f" focussize="0,0"/>
                                    <v:stroke on="f" joinstyle="miter"/>
                                    <v:imagedata o:title=""/>
                                    <o:lock v:ext="edit"/>
                                    <v:textbox>
                                      <w:txbxContent>
                                        <w:p>
                                          <w:pPr>
                                            <w:adjustRightInd w:val="0"/>
                                            <w:snapToGrid w:val="0"/>
                                            <w:rPr>
                                              <w:szCs w:val="21"/>
                                            </w:rPr>
                                          </w:pPr>
                                          <w:r>
                                            <w:rPr>
                                              <w:rFonts w:hint="eastAsia" w:ascii="Times New Roman" w:hAnsi="Times New Roman"/>
                                              <w:szCs w:val="21"/>
                                            </w:rPr>
                                            <w:t>110.04</w:t>
                                          </w:r>
                                        </w:p>
                                      </w:txbxContent>
                                    </v:textbox>
                                  </v:shape>
                                  <v:group id="_x0000_s1840" o:spid="_x0000_s1840" o:spt="203" style="position:absolute;left:1704;top:1480;height:3964;width:8413;" coordorigin="1704,1480" coordsize="8413,3964">
                                    <o:lock v:ext="edit"/>
                                    <v:shape id="文本框 76" o:spid="_x0000_s1841" o:spt="202" type="#_x0000_t202" style="position:absolute;left:5652;top:1480;height:486;width:1459;" stroked="f" coordsize="21600,21600" o:gfxdata="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rfTXS1QAAAAUBAAAPAAAAAAAAAAEAIAAAACIAAABkcnMvZG93bnJldi54&#10;bWxQSwECFAAUAAAACACHTuJA5OztScQBAABbAwAADgAAAAAAAAABACAAAAAkAQAAZHJzL2Uyb0Rv&#10;Yy54bWxQSwUGAAAAAAYABgBZAQAAWgUAAAAA&#10;">
                                      <v:path/>
                                      <v:fill opacity="0f" focussize="0,0"/>
                                      <v:stroke on="f" joinstyle="miter"/>
                                      <v:imagedata o:title=""/>
                                      <o:lock v:ext="edit"/>
                                      <v:textbox>
                                        <w:txbxContent>
                                          <w:p>
                                            <w:pPr>
                                              <w:adjustRightInd w:val="0"/>
                                              <w:snapToGrid w:val="0"/>
                                              <w:rPr>
                                                <w:szCs w:val="21"/>
                                              </w:rPr>
                                            </w:pPr>
                                            <w:r>
                                              <w:rPr>
                                                <w:rFonts w:hint="eastAsia"/>
                                                <w:szCs w:val="21"/>
                                              </w:rPr>
                                              <w:t>损耗</w:t>
                                            </w:r>
                                            <w:r>
                                              <w:rPr>
                                                <w:rFonts w:hint="eastAsia" w:ascii="Times New Roman" w:hAnsi="Times New Roman"/>
                                                <w:szCs w:val="21"/>
                                              </w:rPr>
                                              <w:t>105.84</w:t>
                                            </w:r>
                                          </w:p>
                                        </w:txbxContent>
                                      </v:textbox>
                                    </v:shape>
                                    <v:group id="_x0000_s1842" o:spid="_x0000_s1842" o:spt="203" style="position:absolute;left:1704;top:1755;height:3689;width:8413;" coordorigin="1704,1755" coordsize="8413,3689">
                                      <o:lock v:ext="edit"/>
                                      <v:shape id="_x0000_s1843" o:spid="_x0000_s1843" o:spt="202" type="#_x0000_t202" style="position:absolute;left:7422;top:3932;height:537;width:2019;" coordsize="21600,21600" o:gfxdata="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OmhD9MAAAAFAQAADwAAAAAAAAABACAAAAAiAAAAZHJz&#10;L2Rvd25yZXYueG1sUEsBAhQAFAAAAAgAh07iQD+KskMJAgAAEgQAAA4AAAAAAAAAAQAgAAAAIgEA&#10;AGRycy9lMm9Eb2MueG1sUEsFBgAAAAAGAAYAWQEAAJ0FAAAAAA==&#10;">
                                        <v:path/>
                                        <v:fill opacity="0f" focussize="0,0"/>
                                        <v:stroke joinstyle="miter"/>
                                        <v:imagedata o:title=""/>
                                        <o:lock v:ext="edit"/>
                                        <v:textbox>
                                          <w:txbxContent>
                                            <w:p>
                                              <w:pPr>
                                                <w:adjustRightInd w:val="0"/>
                                                <w:snapToGrid w:val="0"/>
                                                <w:rPr>
                                                  <w:szCs w:val="21"/>
                                                </w:rPr>
                                              </w:pPr>
                                              <w:r>
                                                <w:rPr>
                                                  <w:rFonts w:hint="eastAsia"/>
                                                  <w:szCs w:val="21"/>
                                                </w:rPr>
                                                <w:t>危废交给资质单位</w:t>
                                              </w:r>
                                            </w:p>
                                          </w:txbxContent>
                                        </v:textbox>
                                      </v:shape>
                                      <v:shape id="_x0000_s1844" o:spid="_x0000_s1844" o:spt="202" type="#_x0000_t202" style="position:absolute;left:7422;top:4907;height:537;width:1931;" coordsize="21600,21600" o:gfxdata="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OmhD9MAAAAFAQAADwAAAAAAAAABACAAAAAiAAAAZHJz&#10;L2Rvd25yZXYueG1sUEsBAhQAFAAAAAgAh07iQD+KskMJAgAAEgQAAA4AAAAAAAAAAQAgAAAAIgEA&#10;AGRycy9lMm9Eb2MueG1sUEsFBgAAAAAGAAYAWQEAAJ0FAAAAAA==&#10;">
                                        <v:path/>
                                        <v:fill opacity="0f" focussize="0,0"/>
                                        <v:stroke joinstyle="miter"/>
                                        <v:imagedata o:title=""/>
                                        <o:lock v:ext="edit"/>
                                        <v:textbox>
                                          <w:txbxContent>
                                            <w:p>
                                              <w:pPr>
                                                <w:adjustRightInd w:val="0"/>
                                                <w:snapToGrid w:val="0"/>
                                                <w:rPr>
                                                  <w:szCs w:val="21"/>
                                                </w:rPr>
                                              </w:pPr>
                                              <w:r>
                                                <w:rPr>
                                                  <w:rFonts w:hint="eastAsia"/>
                                                  <w:szCs w:val="21"/>
                                                </w:rPr>
                                                <w:t>乳化站循环用水</w:t>
                                              </w:r>
                                            </w:p>
                                          </w:txbxContent>
                                        </v:textbox>
                                      </v:shape>
                                      <v:group id="_x0000_s1845" o:spid="_x0000_s1845" o:spt="203" style="position:absolute;left:1704;top:1755;height:3497;width:8413;" coordorigin="1704,1755" coordsize="8413,3497">
                                        <o:lock v:ext="edit"/>
                                        <v:shape id="_x0000_s1846" o:spid="_x0000_s1846" o:spt="32" type="#_x0000_t32" style="position:absolute;left:6563;top:4215;height:1;width:859;" o:connectortype="straight" filled="f" coordsize="21600,21600">
                                          <v:path arrowok="t"/>
                                          <v:fill on="f" focussize="0,0"/>
                                          <v:stroke endarrow="block"/>
                                          <v:imagedata o:title=""/>
                                          <o:lock v:ext="edit"/>
                                        </v:shape>
                                        <v:shape id="_x0000_s1847" o:spid="_x0000_s1847" o:spt="32" type="#_x0000_t32" style="position:absolute;left:6305;top:4624;height:0;width:259;" o:connectortype="straight" filled="f" coordsize="21600,21600">
                                          <v:path arrowok="t"/>
                                          <v:fill on="f" focussize="0,0"/>
                                          <v:stroke/>
                                          <v:imagedata o:title=""/>
                                          <o:lock v:ext="edit"/>
                                        </v:shape>
                                        <v:shape id="_x0000_s1848" o:spid="_x0000_s1848" o:spt="32" type="#_x0000_t32" style="position:absolute;left:6563;top:4215;height:906;width:1;" o:connectortype="straight" filled="f" coordsize="21600,21600">
                                          <v:path arrowok="t"/>
                                          <v:fill on="f" focussize="0,0"/>
                                          <v:stroke/>
                                          <v:imagedata o:title=""/>
                                          <o:lock v:ext="edit"/>
                                        </v:shape>
                                        <v:shape id="文本框 84" o:spid="_x0000_s1849" o:spt="202" type="#_x0000_t202" style="position:absolute;left:6597;top:4827;height:425;width:859;" stroked="f" coordsize="21600,21600" o:gfxdata="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Ot9NdLVAAAABQEAAA8AAAAAAAAAAQAgAAAAIgAAAGRycy9kb3ducmV2&#10;LnhtbFBLAQIUABQAAAAIAIdO4kBaReaixgEAAFwDAAAOAAAAAAAAAAEAIAAAACQBAABkcnMvZTJv&#10;RG9jLnhtbFBLBQYAAAAABgAGAFkBAABcBQAAAAA=&#10;">
                                          <v:path/>
                                          <v:fill opacity="0f" focussize="0,0"/>
                                          <v:stroke on="f" joinstyle="miter"/>
                                          <v:imagedata o:title=""/>
                                          <o:lock v:ext="edit"/>
                                          <v:textbox>
                                            <w:txbxContent>
                                              <w:p>
                                                <w:pPr>
                                                  <w:adjustRightInd w:val="0"/>
                                                  <w:snapToGrid w:val="0"/>
                                                  <w:rPr>
                                                    <w:szCs w:val="21"/>
                                                  </w:rPr>
                                                </w:pPr>
                                                <w:r>
                                                  <w:rPr>
                                                    <w:rFonts w:hint="eastAsia" w:ascii="Times New Roman" w:hAnsi="Times New Roman"/>
                                                    <w:szCs w:val="21"/>
                                                  </w:rPr>
                                                  <w:t>9.17</w:t>
                                                </w:r>
                                              </w:p>
                                            </w:txbxContent>
                                          </v:textbox>
                                        </v:shape>
                                        <v:group id="_x0000_s1850" o:spid="_x0000_s1850" o:spt="203" style="position:absolute;left:1704;top:1755;height:3268;width:8413;" coordorigin="1704,1755" coordsize="8413,3268">
                                          <o:lock v:ext="edit"/>
                                          <v:shape id="_x0000_s1851" o:spid="_x0000_s1851" o:spt="32" type="#_x0000_t32" style="position:absolute;left:6155;top:2402;height:0;width:682;" o:connectortype="straight" filled="f" coordsize="21600,21600">
                                            <v:path arrowok="t"/>
                                            <v:fill on="f" focussize="0,0"/>
                                            <v:stroke endarrow="block"/>
                                            <v:imagedata o:title=""/>
                                            <o:lock v:ext="edit"/>
                                          </v:shape>
                                          <v:shape id="_x0000_s1852" o:spid="_x0000_s1852" o:spt="202" type="#_x0000_t202" style="position:absolute;left:6837;top:2093;height:537;width:1390;" coordsize="21600,21600" o:gfxdata="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OmhD9MAAAAFAQAADwAAAAAAAAABACAAAAAiAAAAZHJz&#10;L2Rvd25yZXYueG1sUEsBAhQAFAAAAAgAh07iQD+KskMJAgAAEgQAAA4AAAAAAAAAAQAgAAAAIgEA&#10;AGRycy9lMm9Eb2MueG1sUEsFBgAAAAAGAAYAWQEAAJ0FAAAAAA==&#10;">
                                            <v:path/>
                                            <v:fill opacity="0f" focussize="0,0"/>
                                            <v:stroke joinstyle="miter"/>
                                            <v:imagedata o:title=""/>
                                            <o:lock v:ext="edit"/>
                                            <v:textbox>
                                              <w:txbxContent>
                                                <w:p>
                                                  <w:pPr>
                                                    <w:adjustRightInd w:val="0"/>
                                                    <w:snapToGrid w:val="0"/>
                                                    <w:rPr>
                                                      <w:szCs w:val="21"/>
                                                    </w:rPr>
                                                  </w:pPr>
                                                  <w:r>
                                                    <w:rPr>
                                                      <w:rFonts w:hint="eastAsia"/>
                                                      <w:szCs w:val="21"/>
                                                    </w:rPr>
                                                    <w:t>园区化粪池</w:t>
                                                  </w:r>
                                                </w:p>
                                              </w:txbxContent>
                                            </v:textbox>
                                          </v:shape>
                                          <v:shape id="_x0000_s1853" o:spid="_x0000_s1853" o:spt="202" type="#_x0000_t202" style="position:absolute;left:8665;top:1966;height:863;width:1452;" coordsize="21600,21600" o:gfxdata="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OmhD9MAAAAFAQAADwAAAAAAAAABACAAAAAiAAAAZHJz&#10;L2Rvd25yZXYueG1sUEsBAhQAFAAAAAgAh07iQD+KskMJAgAAEgQAAA4AAAAAAAAAAQAgAAAAIgEA&#10;AGRycy9lMm9Eb2MueG1sUEsFBgAAAAAGAAYAWQEAAJ0FAAAAAA==&#10;">
                                            <v:path/>
                                            <v:fill opacity="0f" focussize="0,0"/>
                                            <v:stroke joinstyle="miter"/>
                                            <v:imagedata o:title=""/>
                                            <o:lock v:ext="edit"/>
                                            <v:textbox>
                                              <w:txbxContent>
                                                <w:p>
                                                  <w:pPr>
                                                    <w:adjustRightInd w:val="0"/>
                                                    <w:snapToGrid w:val="0"/>
                                                    <w:rPr>
                                                      <w:szCs w:val="21"/>
                                                    </w:rPr>
                                                  </w:pPr>
                                                  <w:r>
                                                    <w:rPr>
                                                      <w:rFonts w:hint="eastAsia"/>
                                                      <w:szCs w:val="21"/>
                                                    </w:rPr>
                                                    <w:t>杨凌示范区污水处理厂</w:t>
                                                  </w:r>
                                                </w:p>
                                              </w:txbxContent>
                                            </v:textbox>
                                          </v:shape>
                                          <v:shape id="_x0000_s1854" o:spid="_x0000_s1854" o:spt="32" type="#_x0000_t32" style="position:absolute;left:8227;top:2402;height:2;width:438;" o:connectortype="straight" filled="f" coordsize="21600,21600">
                                            <v:path arrowok="t"/>
                                            <v:fill on="f" focussize="0,0"/>
                                            <v:stroke endarrow="block"/>
                                            <v:imagedata o:title=""/>
                                            <o:lock v:ext="edit"/>
                                          </v:shape>
                                          <v:shape id="自选图形 75" o:spid="_x0000_s1855" o:spt="32" type="#_x0000_t32" style="position:absolute;left:5483;top:1755;flip:y;height:338;width:265;" filled="f" coordsize="21600,21600" o:gfxdata="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yeXoc1gAAAAUBAAAPAAAAAAAAAAEAIAAAACIAAABkcnMvZG93bnJldi54bWxQ&#10;SwECFAAUAAAACACHTuJA8rGOxvkBAAC2AwAADgAAAAAAAAABACAAAAAlAQAAZHJzL2Uyb0RvYy54&#10;bWxQSwUGAAAAAAYABgBZAQAAkAUAAAAA&#10;">
                                            <v:path arrowok="t"/>
                                            <v:fill on="f" focussize="0,0"/>
                                            <v:stroke dashstyle="longDash" endarrow="block"/>
                                            <v:imagedata o:title=""/>
                                            <o:lock v:ext="edit"/>
                                          </v:shape>
                                          <v:shape id="_x0000_s1856" o:spid="_x0000_s1856" o:spt="202" type="#_x0000_t202" style="position:absolute;left:4564;top:2095;height:537;width:1591;" coordsize="21600,21600" o:gfxdata="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OmhD9MAAAAFAQAADwAAAAAAAAABACAAAAAiAAAAZHJz&#10;L2Rvd25yZXYueG1sUEsBAhQAFAAAAAgAh07iQD+KskMJAgAAEgQAAA4AAAAAAAAAAQAgAAAAIgEA&#10;AGRycy9lMm9Eb2MueG1sUEsFBgAAAAAGAAYAWQEAAJ0FAAAAAA==&#10;">
                                            <v:path/>
                                            <v:fill opacity="0f" focussize="0,0"/>
                                            <v:stroke joinstyle="miter"/>
                                            <v:imagedata o:title=""/>
                                            <o:lock v:ext="edit"/>
                                            <v:textbox>
                                              <w:txbxContent>
                                                <w:p>
                                                  <w:pPr>
                                                    <w:adjustRightInd w:val="0"/>
                                                    <w:snapToGrid w:val="0"/>
                                                    <w:rPr>
                                                      <w:szCs w:val="21"/>
                                                    </w:rPr>
                                                  </w:pPr>
                                                  <w:r>
                                                    <w:rPr>
                                                      <w:rFonts w:hint="eastAsia"/>
                                                      <w:szCs w:val="21"/>
                                                    </w:rPr>
                                                    <w:t>办公生活用水</w:t>
                                                  </w:r>
                                                </w:p>
                                                <w:p>
                                                  <w:pPr>
                                                    <w:adjustRightInd w:val="0"/>
                                                    <w:snapToGrid w:val="0"/>
                                                    <w:rPr>
                                                      <w:szCs w:val="21"/>
                                                    </w:rPr>
                                                  </w:pPr>
                                                </w:p>
                                              </w:txbxContent>
                                            </v:textbox>
                                          </v:shape>
                                          <v:group id="_x0000_s1857" o:spid="_x0000_s1857" o:spt="203" style="position:absolute;left:1704;top:1968;height:3055;width:4601;" coordorigin="1704,1966" coordsize="4601,3055">
                                            <o:lock v:ext="edit"/>
                                            <v:rect id="_x0000_s1858" o:spid="_x0000_s1858" o:spt="1" style="position:absolute;left:2517;top:1966;height:800;width:1377;" coordsize="21600,21600">
                                              <v:path/>
                                              <v:fill focussize="0,0"/>
                                              <v:stroke/>
                                              <v:imagedata o:title=""/>
                                              <o:lock v:ext="edit"/>
                                              <v:textbox>
                                                <w:txbxContent>
                                                  <w:p>
                                                    <w:pPr>
                                                      <w:adjustRightInd w:val="0"/>
                                                      <w:snapToGrid w:val="0"/>
                                                    </w:pPr>
                                                    <w:r>
                                                      <w:t>富海工业园区自来水</w:t>
                                                    </w:r>
                                                  </w:p>
                                                </w:txbxContent>
                                              </v:textbox>
                                            </v:rect>
                                            <v:rect id="_x0000_s1859" o:spid="_x0000_s1859" o:spt="1" style="position:absolute;left:2517;top:4170;height:851;width:1371;" coordsize="21600,21600">
                                              <v:path/>
                                              <v:fill focussize="0,0"/>
                                              <v:stroke/>
                                              <v:imagedata o:title=""/>
                                              <o:lock v:ext="edit"/>
                                              <v:textbox>
                                                <w:txbxContent>
                                                  <w:p>
                                                    <w:pPr>
                                                      <w:adjustRightInd w:val="0"/>
                                                      <w:snapToGrid w:val="0"/>
                                                    </w:pPr>
                                                    <w:r>
                                                      <w:rPr>
                                                        <w:rFonts w:hint="eastAsia"/>
                                                      </w:rPr>
                                                      <w:t>“美畅公司”</w:t>
                                                    </w:r>
                                                    <w:r>
                                                      <w:t>纯水系统</w:t>
                                                    </w:r>
                                                  </w:p>
                                                </w:txbxContent>
                                              </v:textbox>
                                            </v:rect>
                                            <v:shape id="_x0000_s1860" o:spid="_x0000_s1860" o:spt="32" type="#_x0000_t32" style="position:absolute;left:3888;top:4627;height:0;width:639;" o:connectortype="straight" filled="f" coordsize="21600,21600">
                                              <v:path arrowok="t"/>
                                              <v:fill on="f" focussize="0,0"/>
                                              <v:stroke endarrow="block"/>
                                              <v:imagedata o:title=""/>
                                              <o:lock v:ext="edit"/>
                                            </v:shape>
                                            <v:shape id="_x0000_s1861" o:spid="_x0000_s1861" o:spt="32" type="#_x0000_t32" style="position:absolute;left:3888;top:2403;height:1;width:676;" o:connectortype="straight" filled="f" coordsize="21600,21600">
                                              <v:path arrowok="t"/>
                                              <v:fill on="f" focussize="0,0"/>
                                              <v:stroke endarrow="block"/>
                                              <v:imagedata o:title=""/>
                                              <o:lock v:ext="edit"/>
                                            </v:shape>
                                            <v:shape id="_x0000_s1862" o:spid="_x0000_s1862" o:spt="202" type="#_x0000_t202" style="position:absolute;left:4527;top:4370;height:537;width:1778;" coordsize="21600,21600" o:gfxdata="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OmhD9MAAAAFAQAADwAAAAAAAAABACAAAAAiAAAAZHJz&#10;L2Rvd25yZXYueG1sUEsBAhQAFAAAAAgAh07iQD+KskMJAgAAEgQAAA4AAAAAAAAAAQAgAAAAIgEA&#10;AGRycy9lMm9Eb2MueG1sUEsFBgAAAAAGAAYAWQEAAJ0FAAAAAA==&#10;">
                                              <v:path/>
                                              <v:fill opacity="0f" focussize="0,0"/>
                                              <v:stroke joinstyle="miter"/>
                                              <v:imagedata o:title=""/>
                                              <o:lock v:ext="edit"/>
                                              <v:textbox>
                                                <w:txbxContent>
                                                  <w:p>
                                                    <w:pPr>
                                                      <w:adjustRightInd w:val="0"/>
                                                      <w:snapToGrid w:val="0"/>
                                                      <w:rPr>
                                                        <w:szCs w:val="21"/>
                                                      </w:rPr>
                                                    </w:pPr>
                                                    <w:r>
                                                      <w:rPr>
                                                        <w:rFonts w:hint="eastAsia"/>
                                                        <w:szCs w:val="21"/>
                                                      </w:rPr>
                                                      <w:t>乳化液稀释用水</w:t>
                                                    </w:r>
                                                  </w:p>
                                                </w:txbxContent>
                                              </v:textbox>
                                            </v:shape>
                                            <v:group id="_x0000_s1863" o:spid="_x0000_s1863" o:spt="203" style="position:absolute;left:1704;top:2404;height:2225;width:813;" coordorigin="1704,2402" coordsize="813,2225">
                                              <o:lock v:ext="edit"/>
                                              <v:shape id="_x0000_s1864" o:spid="_x0000_s1864" o:spt="32" type="#_x0000_t32" style="position:absolute;left:2328;top:4624;height:0;width:189;" o:connectortype="straight" filled="f" coordsize="21600,21600">
                                                <v:path arrowok="t"/>
                                                <v:fill on="f" focussize="0,0"/>
                                                <v:stroke endarrow="block"/>
                                                <v:imagedata o:title=""/>
                                                <o:lock v:ext="edit"/>
                                              </v:shape>
                                              <v:group id="_x0000_s1865" o:spid="_x0000_s1865" o:spt="203" style="position:absolute;left:1704;top:2630;height:1677;width:624;" coordorigin="1704,2630" coordsize="624,1677">
                                                <o:lock v:ext="edit"/>
                                                <v:rect id="_x0000_s1866" o:spid="_x0000_s1866" o:spt="1" style="position:absolute;left:1704;top:2630;height:1677;width:400;" coordsize="21600,21600">
                                                  <v:path/>
                                                  <v:fill focussize="0,0"/>
                                                  <v:stroke/>
                                                  <v:imagedata o:title=""/>
                                                  <o:lock v:ext="edit"/>
                                                  <v:textbox>
                                                    <w:txbxContent>
                                                      <w:p>
                                                        <w:pPr>
                                                          <w:adjustRightInd w:val="0"/>
                                                          <w:snapToGrid w:val="0"/>
                                                        </w:pPr>
                                                        <w:r>
                                                          <w:t>项目用水</w:t>
                                                        </w:r>
                                                      </w:p>
                                                    </w:txbxContent>
                                                  </v:textbox>
                                                </v:rect>
                                                <v:shape id="_x0000_s1867" o:spid="_x0000_s1867" o:spt="32" type="#_x0000_t32" style="position:absolute;left:2104;top:3519;height:0;width:224;" o:connectortype="straight" filled="f" coordsize="21600,21600">
                                                  <v:path arrowok="t"/>
                                                  <v:fill on="f" focussize="0,0"/>
                                                  <v:stroke/>
                                                  <v:imagedata o:title=""/>
                                                  <o:lock v:ext="edit"/>
                                                </v:shape>
                                              </v:group>
                                              <v:shape id="_x0000_s1868" o:spid="_x0000_s1868" o:spt="32" type="#_x0000_t32" style="position:absolute;left:2328;top:2402;flip:y;height:2225;width:0;" o:connectortype="straight" filled="f" coordsize="21600,21600">
                                                <v:path arrowok="t"/>
                                                <v:fill on="f" focussize="0,0"/>
                                                <v:stroke/>
                                                <v:imagedata o:title=""/>
                                                <o:lock v:ext="edit"/>
                                              </v:shape>
                                              <v:shape id="_x0000_s1869" o:spid="_x0000_s1869" o:spt="32" type="#_x0000_t32" style="position:absolute;left:2328;top:2402;height:0;width:189;" o:connectortype="straight" filled="f" coordsize="21600,21600">
                                                <v:path arrowok="t"/>
                                                <v:fill on="f" focussize="0,0"/>
                                                <v:stroke endarrow="block"/>
                                                <v:imagedata o:title=""/>
                                                <o:lock v:ext="edit"/>
                                              </v:shape>
                                            </v:group>
                                            <v:shape id="文本框 84" o:spid="_x0000_s1870" o:spt="202" type="#_x0000_t202" style="position:absolute;left:3768;top:4215;height:412;width:928;" stroked="f" coordsize="21600,21600" o:gfxdata="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Ot9NdLVAAAABQEAAA8AAAAAAAAAAQAgAAAAIgAAAGRycy9kb3ducmV2&#10;LnhtbFBLAQIUABQAAAAIAIdO4kBaReaixgEAAFwDAAAOAAAAAAAAAAEAIAAAACQBAABkcnMvZTJv&#10;RG9jLnhtbFBLBQYAAAAABgAGAFkBAABcBQAAAAA=&#10;">
                                              <v:path/>
                                              <v:fill opacity="0f" focussize="0,0"/>
                                              <v:stroke on="f" joinstyle="miter"/>
                                              <v:imagedata o:title=""/>
                                              <o:lock v:ext="edit"/>
                                              <v:textbox>
                                                <w:txbxContent>
                                                  <w:p>
                                                    <w:pPr>
                                                      <w:adjustRightInd w:val="0"/>
                                                      <w:snapToGrid w:val="0"/>
                                                      <w:rPr>
                                                        <w:szCs w:val="21"/>
                                                      </w:rPr>
                                                    </w:pPr>
                                                  </w:p>
                                                </w:txbxContent>
                                              </v:textbox>
                                            </v:shape>
                                            <v:shape id="自选图形 75" o:spid="_x0000_s1871" o:spt="32" type="#_x0000_t32" style="position:absolute;left:4984;top:4032;flip:y;height:338;width:265;" filled="f" coordsize="21600,21600" o:gfxdata="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yeXoc1gAAAAUBAAAPAAAAAAAAAAEAIAAAACIAAABkcnMvZG93bnJldi54bWxQ&#10;SwECFAAUAAAACACHTuJA8rGOxvkBAAC2AwAADgAAAAAAAAABACAAAAAlAQAAZHJzL2Uyb0RvYy54&#10;bWxQSwUGAAAAAAYABgBZAQAAkAUAAAAA&#10;">
                                              <v:path arrowok="t"/>
                                              <v:fill on="f" focussize="0,0"/>
                                              <v:stroke dashstyle="longDash" endarrow="block"/>
                                              <v:imagedata o:title=""/>
                                              <o:lock v:ext="edit"/>
                                            </v:shape>
                                          </v:group>
                                        </v:group>
                                      </v:group>
                                    </v:group>
                                  </v:group>
                                </v:group>
                              </v:group>
                            </v:group>
                          </v:group>
                          <v:shape id="文本框 84" o:spid="_x0000_s1831" o:spt="202" type="#_x0000_t202" style="position:absolute;left:3834;top:9345;height:412;width:928;" stroked="f" coordsize="21600,21600" o:gfxdata="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Ot9NdLVAAAABQEAAA8AAAAAAAAAAQAgAAAAIgAAAGRycy9kb3ducmV2&#10;LnhtbFBLAQIUABQAAAAIAIdO4kBaReaixgEAAFwDAAAOAAAAAAAAAAEAIAAAACQBAABkcnMvZTJv&#10;RG9jLnhtbFBLBQYAAAAABgAGAFkBAABcBQAAAAA=&#10;">
                            <v:path/>
                            <v:fill opacity="0f" focussize="0,0"/>
                            <v:stroke on="f" joinstyle="miter"/>
                            <v:imagedata o:title=""/>
                            <o:lock v:ext="edit"/>
                            <v:textbox>
                              <w:txbxContent>
                                <w:p>
                                  <w:pPr>
                                    <w:adjustRightInd w:val="0"/>
                                    <w:snapToGrid w:val="0"/>
                                    <w:rPr>
                                      <w:szCs w:val="21"/>
                                    </w:rPr>
                                  </w:pPr>
                                  <w:r>
                                    <w:rPr>
                                      <w:rFonts w:hint="eastAsia" w:ascii="Times New Roman" w:hAnsi="Times New Roman"/>
                                      <w:szCs w:val="21"/>
                                    </w:rPr>
                                    <w:t>162.11</w:t>
                                  </w:r>
                                </w:p>
                              </w:txbxContent>
                            </v:textbox>
                          </v:shape>
                        </v:group>
                      </v:group>
                    </w:pict>
                  </w:r>
                </w:p>
                <w:p>
                  <w:pPr>
                    <w:pStyle w:val="2"/>
                    <w:snapToGrid w:val="0"/>
                    <w:rPr>
                      <w:rFonts w:asciiTheme="minorEastAsia" w:hAnsiTheme="minorEastAsia" w:eastAsiaTheme="minorEastAsia"/>
                    </w:rPr>
                  </w:pPr>
                </w:p>
                <w:p>
                  <w:pPr>
                    <w:pStyle w:val="2"/>
                    <w:snapToGrid w:val="0"/>
                  </w:pPr>
                </w:p>
                <w:p>
                  <w:pPr>
                    <w:pStyle w:val="2"/>
                    <w:snapToGrid w:val="0"/>
                  </w:pPr>
                </w:p>
                <w:p>
                  <w:pPr>
                    <w:pStyle w:val="2"/>
                    <w:snapToGrid w:val="0"/>
                  </w:pPr>
                </w:p>
                <w:p>
                  <w:pPr>
                    <w:pStyle w:val="2"/>
                    <w:snapToGrid w:val="0"/>
                  </w:pPr>
                </w:p>
                <w:p>
                  <w:pPr>
                    <w:pStyle w:val="2"/>
                    <w:snapToGrid w:val="0"/>
                  </w:pPr>
                </w:p>
                <w:p>
                  <w:pPr>
                    <w:pStyle w:val="2"/>
                    <w:snapToGrid w:val="0"/>
                  </w:pPr>
                </w:p>
                <w:p>
                  <w:pPr>
                    <w:pStyle w:val="2"/>
                    <w:snapToGrid w:val="0"/>
                  </w:pPr>
                </w:p>
                <w:p>
                  <w:pPr>
                    <w:pStyle w:val="2"/>
                    <w:snapToGrid w:val="0"/>
                  </w:pPr>
                </w:p>
                <w:p>
                  <w:pPr>
                    <w:pStyle w:val="2"/>
                    <w:snapToGrid w:val="0"/>
                  </w:pPr>
                </w:p>
                <w:p>
                  <w:pPr>
                    <w:pStyle w:val="2"/>
                    <w:snapToGrid w:val="0"/>
                  </w:pPr>
                </w:p>
                <w:p>
                  <w:pPr>
                    <w:pStyle w:val="2"/>
                    <w:snapToGrid w:val="0"/>
                  </w:pPr>
                </w:p>
                <w:p>
                  <w:pPr>
                    <w:pStyle w:val="2"/>
                    <w:snapToGrid w:val="0"/>
                  </w:pPr>
                  <w:r>
                    <w:rPr>
                      <w:b/>
                      <w:color w:val="000000" w:themeColor="text1"/>
                    </w:rPr>
                    <w:pict>
                      <v:shape id="文本框 88" o:spid="_x0000_s1872" o:spt="202" type="#_x0000_t202" style="position:absolute;left:0pt;margin-left:95.75pt;margin-top:1.9pt;height:25.2pt;width:191.05pt;z-index:251664384;mso-width-relative:page;mso-height-relative:page;" stroked="f" coordsize="21600,21600" o:gfxdata="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Ot9NdLVAAAABQEAAA8AAAAAAAAAAQAgAAAAIgAAAGRycy9kb3ducmV2&#10;LnhtbFBLAQIUABQAAAAIAIdO4kDDz9JoxgEAAF4DAAAOAAAAAAAAAAEAIAAAACQBAABkcnMvZTJv&#10;RG9jLnhtbFBLBQYAAAAABgAGAFkBAABcBQAAAAA=&#10;">
                        <v:path/>
                        <v:fill opacity="0f" focussize="0,0"/>
                        <v:stroke on="f" joinstyle="miter"/>
                        <v:imagedata o:title=""/>
                        <o:lock v:ext="edit"/>
                        <v:textbox>
                          <w:txbxContent>
                            <w:p>
                              <w:pPr>
                                <w:adjustRightInd w:val="0"/>
                                <w:snapToGrid w:val="0"/>
                                <w:ind w:firstLine="422"/>
                                <w:jc w:val="center"/>
                                <w:rPr>
                                  <w:b/>
                                  <w:szCs w:val="21"/>
                                </w:rPr>
                              </w:pPr>
                              <w:r>
                                <w:rPr>
                                  <w:rFonts w:hint="eastAsia"/>
                                  <w:b/>
                                  <w:szCs w:val="21"/>
                                </w:rPr>
                                <w:t>图</w:t>
                              </w:r>
                              <w:r>
                                <w:rPr>
                                  <w:rFonts w:ascii="Times New Roman" w:hAnsi="Times New Roman"/>
                                  <w:b/>
                                  <w:szCs w:val="21"/>
                                </w:rPr>
                                <w:t>4</w:t>
                              </w:r>
                              <w:r>
                                <w:rPr>
                                  <w:rFonts w:hint="eastAsia" w:ascii="Times New Roman" w:hAnsi="Times New Roman"/>
                                  <w:b/>
                                  <w:szCs w:val="21"/>
                                </w:rPr>
                                <w:t xml:space="preserve">  </w:t>
                              </w:r>
                              <w:r>
                                <w:rPr>
                                  <w:rFonts w:hint="eastAsia"/>
                                  <w:b/>
                                  <w:szCs w:val="21"/>
                                </w:rPr>
                                <w:t>项目水平衡图 单位</w:t>
                              </w:r>
                              <w:r>
                                <w:rPr>
                                  <w:rFonts w:ascii="Times New Roman" w:hAnsi="Times New Roman"/>
                                  <w:b/>
                                  <w:szCs w:val="21"/>
                                </w:rPr>
                                <w:t>m</w:t>
                              </w:r>
                              <w:r>
                                <w:rPr>
                                  <w:rFonts w:ascii="Times New Roman" w:hAnsi="Times New Roman"/>
                                  <w:b/>
                                  <w:szCs w:val="21"/>
                                  <w:vertAlign w:val="superscript"/>
                                </w:rPr>
                                <w:t>3</w:t>
                              </w:r>
                              <w:r>
                                <w:rPr>
                                  <w:rFonts w:ascii="Times New Roman" w:hAnsi="Times New Roman"/>
                                  <w:b/>
                                  <w:szCs w:val="21"/>
                                </w:rPr>
                                <w:t>/</w:t>
                              </w:r>
                              <w:r>
                                <w:rPr>
                                  <w:rFonts w:hint="eastAsia" w:ascii="Times New Roman" w:hAnsi="Times New Roman"/>
                                  <w:b/>
                                  <w:szCs w:val="21"/>
                                </w:rPr>
                                <w:t>a</w:t>
                              </w:r>
                            </w:p>
                          </w:txbxContent>
                        </v:textbox>
                      </v:shape>
                    </w:pict>
                  </w:r>
                </w:p>
                <w:p>
                  <w:pPr>
                    <w:pStyle w:val="2"/>
                    <w:snapToGrid w:val="0"/>
                  </w:pPr>
                </w:p>
              </w:tc>
            </w:tr>
          </w:tbl>
          <w:p>
            <w:pPr>
              <w:spacing w:line="360" w:lineRule="auto"/>
              <w:ind w:firstLine="480" w:firstLineChars="200"/>
              <w:rPr>
                <w:rFonts w:ascii="Times New Roman" w:hAnsi="Times New Roman" w:cs="Times New Roman"/>
                <w:b/>
                <w:color w:val="000000" w:themeColor="text1"/>
                <w:sz w:val="24"/>
              </w:rPr>
            </w:pPr>
            <w:r>
              <w:rPr>
                <w:rFonts w:hint="eastAsia" w:ascii="Times New Roman" w:hAnsi="Times New Roman" w:cs="Times New Roman"/>
                <w:color w:val="000000" w:themeColor="text1"/>
                <w:sz w:val="24"/>
              </w:rPr>
              <w:t>（3）</w:t>
            </w:r>
            <w:r>
              <w:rPr>
                <w:rFonts w:ascii="Times New Roman" w:cs="Times New Roman" w:hAnsiTheme="minorEastAsia"/>
                <w:color w:val="000000" w:themeColor="text1"/>
                <w:sz w:val="24"/>
              </w:rPr>
              <w:t>污染物排放量的计算</w:t>
            </w:r>
            <w:r>
              <w:rPr>
                <w:rFonts w:hint="eastAsia" w:ascii="Times New Roman" w:hAnsi="Times New Roman" w:cs="Times New Roman"/>
                <w:color w:val="000000" w:themeColor="text1"/>
                <w:sz w:val="24"/>
              </w:rPr>
              <w:t>：</w:t>
            </w:r>
            <w:r>
              <w:rPr>
                <w:rFonts w:ascii="Times New Roman" w:cs="Times New Roman" w:hAnsiTheme="minorEastAsia"/>
                <w:color w:val="000000" w:themeColor="text1"/>
                <w:sz w:val="24"/>
              </w:rPr>
              <w:t>本项目生活污水</w:t>
            </w:r>
            <w:r>
              <w:rPr>
                <w:rFonts w:ascii="Times New Roman" w:hAnsi="Times New Roman" w:cs="Times New Roman"/>
                <w:color w:val="000000" w:themeColor="text1"/>
                <w:sz w:val="24"/>
              </w:rPr>
              <w:t>1.512m</w:t>
            </w:r>
            <w:r>
              <w:rPr>
                <w:rFonts w:ascii="Times New Roman" w:hAnsi="Times New Roman" w:cs="Times New Roman"/>
                <w:color w:val="000000" w:themeColor="text1"/>
                <w:sz w:val="24"/>
                <w:vertAlign w:val="superscript"/>
              </w:rPr>
              <w:t>3</w:t>
            </w:r>
            <w:r>
              <w:rPr>
                <w:rFonts w:ascii="Times New Roman" w:hAnsi="Times New Roman" w:cs="Times New Roman"/>
                <w:color w:val="000000" w:themeColor="text1"/>
                <w:sz w:val="24"/>
              </w:rPr>
              <w:t>/d</w:t>
            </w:r>
            <w:r>
              <w:rPr>
                <w:rFonts w:ascii="Times New Roman" w:cs="Times New Roman" w:hAnsiTheme="minorEastAsia"/>
                <w:color w:val="000000" w:themeColor="text1"/>
                <w:sz w:val="24"/>
              </w:rPr>
              <w:t>（</w:t>
            </w:r>
            <w:r>
              <w:rPr>
                <w:rFonts w:ascii="Times New Roman" w:hAnsi="Times New Roman" w:cs="Times New Roman"/>
                <w:color w:val="000000" w:themeColor="text1"/>
                <w:sz w:val="24"/>
              </w:rPr>
              <w:t>423.36m</w:t>
            </w:r>
            <w:r>
              <w:rPr>
                <w:rFonts w:ascii="Times New Roman" w:hAnsi="Times New Roman" w:cs="Times New Roman"/>
                <w:color w:val="000000" w:themeColor="text1"/>
                <w:sz w:val="24"/>
                <w:vertAlign w:val="superscript"/>
              </w:rPr>
              <w:t>3</w:t>
            </w:r>
            <w:r>
              <w:rPr>
                <w:rFonts w:ascii="Times New Roman" w:hAnsi="Times New Roman" w:cs="Times New Roman"/>
                <w:color w:val="000000" w:themeColor="text1"/>
                <w:sz w:val="24"/>
              </w:rPr>
              <w:t>/a</w:t>
            </w:r>
            <w:r>
              <w:rPr>
                <w:rFonts w:ascii="Times New Roman" w:cs="Times New Roman" w:hAnsiTheme="minorEastAsia"/>
                <w:color w:val="000000" w:themeColor="text1"/>
                <w:sz w:val="24"/>
              </w:rPr>
              <w:t>）经富海工业园区化粪池处理后，通过市政污水管网排入杨凌示范区污水处理厂进行处理。主要污染物为</w:t>
            </w:r>
            <w:r>
              <w:rPr>
                <w:rFonts w:ascii="Times New Roman" w:hAnsi="Times New Roman" w:cs="Times New Roman"/>
                <w:color w:val="000000" w:themeColor="text1"/>
                <w:sz w:val="24"/>
              </w:rPr>
              <w:t>COD</w:t>
            </w:r>
            <w:r>
              <w:rPr>
                <w:rFonts w:ascii="Times New Roman" w:cs="Times New Roman" w:hAnsiTheme="minorEastAsia"/>
                <w:color w:val="000000" w:themeColor="text1"/>
                <w:sz w:val="24"/>
              </w:rPr>
              <w:t>、</w:t>
            </w:r>
            <w:r>
              <w:rPr>
                <w:rFonts w:ascii="Times New Roman" w:hAnsi="Times New Roman" w:cs="Times New Roman"/>
                <w:color w:val="000000" w:themeColor="text1"/>
                <w:sz w:val="24"/>
              </w:rPr>
              <w:t>SS</w:t>
            </w:r>
            <w:r>
              <w:rPr>
                <w:rFonts w:ascii="Times New Roman" w:cs="Times New Roman" w:hAnsiTheme="minorEastAsia"/>
                <w:color w:val="000000" w:themeColor="text1"/>
                <w:sz w:val="24"/>
              </w:rPr>
              <w:t>、</w:t>
            </w:r>
            <w:r>
              <w:rPr>
                <w:rFonts w:ascii="Times New Roman" w:hAnsi="Times New Roman" w:cs="Times New Roman"/>
                <w:color w:val="000000" w:themeColor="text1"/>
                <w:sz w:val="24"/>
              </w:rPr>
              <w:t>BOD</w:t>
            </w:r>
            <w:r>
              <w:rPr>
                <w:rFonts w:ascii="Times New Roman" w:hAnsi="Times New Roman" w:cs="Times New Roman"/>
                <w:color w:val="000000" w:themeColor="text1"/>
                <w:sz w:val="24"/>
                <w:vertAlign w:val="subscript"/>
              </w:rPr>
              <w:t>5</w:t>
            </w:r>
            <w:r>
              <w:rPr>
                <w:rFonts w:ascii="Times New Roman" w:cs="Times New Roman" w:hAnsiTheme="minorEastAsia"/>
                <w:color w:val="000000" w:themeColor="text1"/>
                <w:sz w:val="24"/>
              </w:rPr>
              <w:t>等，详见下表：</w:t>
            </w:r>
          </w:p>
          <w:p>
            <w:pPr>
              <w:adjustRightInd w:val="0"/>
              <w:snapToGrid w:val="0"/>
              <w:ind w:firstLine="422" w:firstLineChars="200"/>
              <w:jc w:val="center"/>
              <w:rPr>
                <w:rFonts w:ascii="Times New Roman" w:hAnsi="Times New Roman" w:cs="Times New Roman"/>
                <w:color w:val="000000" w:themeColor="text1"/>
                <w:sz w:val="24"/>
              </w:rPr>
            </w:pPr>
            <w:r>
              <w:rPr>
                <w:rFonts w:ascii="Times New Roman" w:cs="Times New Roman" w:hAnsiTheme="minorEastAsia"/>
                <w:b/>
                <w:bCs/>
                <w:color w:val="000000" w:themeColor="text1"/>
                <w:szCs w:val="21"/>
                <w:lang w:val="en-GB"/>
              </w:rPr>
              <w:t>表</w:t>
            </w:r>
            <w:r>
              <w:rPr>
                <w:rFonts w:ascii="Times New Roman" w:hAnsi="Times New Roman" w:cs="Times New Roman"/>
                <w:b/>
                <w:bCs/>
                <w:color w:val="000000" w:themeColor="text1"/>
                <w:szCs w:val="21"/>
              </w:rPr>
              <w:t>1</w:t>
            </w:r>
            <w:r>
              <w:rPr>
                <w:rFonts w:hint="eastAsia" w:ascii="Times New Roman" w:hAnsi="Times New Roman" w:cs="Times New Roman"/>
                <w:b/>
                <w:bCs/>
                <w:color w:val="000000" w:themeColor="text1"/>
                <w:szCs w:val="21"/>
              </w:rPr>
              <w:t xml:space="preserve">4  </w:t>
            </w:r>
            <w:r>
              <w:rPr>
                <w:rFonts w:ascii="Times New Roman" w:cs="Times New Roman" w:hAnsiTheme="minorEastAsia"/>
                <w:b/>
                <w:bCs/>
                <w:color w:val="000000" w:themeColor="text1"/>
                <w:szCs w:val="21"/>
                <w:lang w:val="en-GB"/>
              </w:rPr>
              <w:t>项目水污染物产生及排放情况</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24"/>
              <w:gridCol w:w="1276"/>
              <w:gridCol w:w="1415"/>
              <w:gridCol w:w="1276"/>
              <w:gridCol w:w="13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93" w:type="pct"/>
                  <w:vMerge w:val="restart"/>
                  <w:vAlign w:val="center"/>
                </w:tcPr>
                <w:p>
                  <w:pPr>
                    <w:adjustRightInd w:val="0"/>
                    <w:snapToGrid w:val="0"/>
                    <w:jc w:val="center"/>
                    <w:rPr>
                      <w:rFonts w:ascii="Times New Roman" w:hAnsi="Times New Roman" w:cs="Times New Roman"/>
                      <w:b/>
                      <w:color w:val="000000" w:themeColor="text1"/>
                      <w:szCs w:val="21"/>
                      <w:lang w:val="en-GB"/>
                    </w:rPr>
                  </w:pPr>
                  <w:r>
                    <w:rPr>
                      <w:rFonts w:ascii="Times New Roman" w:cs="Times New Roman" w:hAnsiTheme="minorEastAsia"/>
                      <w:b/>
                      <w:color w:val="000000" w:themeColor="text1"/>
                      <w:szCs w:val="21"/>
                      <w:lang w:val="en-GB"/>
                    </w:rPr>
                    <w:t>名称</w:t>
                  </w:r>
                </w:p>
              </w:tc>
              <w:tc>
                <w:tcPr>
                  <w:tcW w:w="3107" w:type="pct"/>
                  <w:gridSpan w:val="4"/>
                  <w:vAlign w:val="center"/>
                </w:tcPr>
                <w:p>
                  <w:pPr>
                    <w:adjustRightInd w:val="0"/>
                    <w:snapToGrid w:val="0"/>
                    <w:jc w:val="center"/>
                    <w:rPr>
                      <w:rFonts w:ascii="Times New Roman" w:hAnsi="Times New Roman" w:cs="Times New Roman"/>
                      <w:b/>
                      <w:color w:val="000000" w:themeColor="text1"/>
                      <w:szCs w:val="21"/>
                      <w:lang w:val="en-GB"/>
                    </w:rPr>
                  </w:pPr>
                  <w:r>
                    <w:rPr>
                      <w:rFonts w:ascii="Times New Roman" w:cs="Times New Roman" w:hAnsiTheme="minorEastAsia"/>
                      <w:b/>
                      <w:color w:val="000000" w:themeColor="text1"/>
                      <w:szCs w:val="21"/>
                      <w:lang w:val="en-GB"/>
                    </w:rPr>
                    <w:t>污染物名称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93" w:type="pct"/>
                  <w:vMerge w:val="continue"/>
                  <w:vAlign w:val="center"/>
                </w:tcPr>
                <w:p>
                  <w:pPr>
                    <w:adjustRightInd w:val="0"/>
                    <w:snapToGrid w:val="0"/>
                    <w:jc w:val="center"/>
                    <w:rPr>
                      <w:rFonts w:ascii="Times New Roman" w:hAnsi="Times New Roman" w:cs="Times New Roman"/>
                      <w:b/>
                      <w:color w:val="000000" w:themeColor="text1"/>
                      <w:szCs w:val="21"/>
                      <w:lang w:val="en-GB"/>
                    </w:rPr>
                  </w:pPr>
                </w:p>
              </w:tc>
              <w:tc>
                <w:tcPr>
                  <w:tcW w:w="749" w:type="pct"/>
                  <w:vAlign w:val="center"/>
                </w:tcPr>
                <w:p>
                  <w:pPr>
                    <w:adjustRightInd w:val="0"/>
                    <w:snapToGrid w:val="0"/>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COD</w:t>
                  </w:r>
                </w:p>
              </w:tc>
              <w:tc>
                <w:tcPr>
                  <w:tcW w:w="831" w:type="pct"/>
                  <w:vAlign w:val="center"/>
                </w:tcPr>
                <w:p>
                  <w:pPr>
                    <w:adjustRightInd w:val="0"/>
                    <w:snapToGrid w:val="0"/>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BOD</w:t>
                  </w:r>
                  <w:r>
                    <w:rPr>
                      <w:rFonts w:ascii="Times New Roman" w:hAnsi="Times New Roman" w:cs="Times New Roman"/>
                      <w:b/>
                      <w:color w:val="000000" w:themeColor="text1"/>
                      <w:szCs w:val="21"/>
                      <w:vertAlign w:val="superscript"/>
                    </w:rPr>
                    <w:t>5</w:t>
                  </w:r>
                </w:p>
              </w:tc>
              <w:tc>
                <w:tcPr>
                  <w:tcW w:w="749" w:type="pct"/>
                  <w:vAlign w:val="center"/>
                </w:tcPr>
                <w:p>
                  <w:pPr>
                    <w:adjustRightInd w:val="0"/>
                    <w:snapToGrid w:val="0"/>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SS</w:t>
                  </w:r>
                </w:p>
              </w:tc>
              <w:tc>
                <w:tcPr>
                  <w:tcW w:w="777" w:type="pct"/>
                  <w:vAlign w:val="center"/>
                </w:tcPr>
                <w:p>
                  <w:pPr>
                    <w:adjustRightInd w:val="0"/>
                    <w:snapToGrid w:val="0"/>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NH</w:t>
                  </w:r>
                  <w:r>
                    <w:rPr>
                      <w:rFonts w:ascii="Times New Roman" w:hAnsi="Times New Roman" w:cs="Times New Roman"/>
                      <w:b/>
                      <w:color w:val="000000" w:themeColor="text1"/>
                      <w:szCs w:val="21"/>
                      <w:vertAlign w:val="subscript"/>
                    </w:rPr>
                    <w:t>3</w:t>
                  </w:r>
                  <w:r>
                    <w:rPr>
                      <w:rFonts w:ascii="Times New Roman" w:hAnsi="Times New Roman" w:cs="Times New Roman"/>
                      <w:b/>
                      <w:color w:val="000000" w:themeColor="text1"/>
                      <w:szCs w:val="21"/>
                    </w:rPr>
                    <w:t>-N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93" w:type="pct"/>
                  <w:vAlign w:val="center"/>
                </w:tcPr>
                <w:p>
                  <w:pPr>
                    <w:adjustRightInd w:val="0"/>
                    <w:snapToGrid w:val="0"/>
                    <w:jc w:val="center"/>
                    <w:rPr>
                      <w:rFonts w:ascii="Times New Roman" w:hAnsi="Times New Roman" w:cs="Times New Roman"/>
                      <w:color w:val="000000" w:themeColor="text1"/>
                      <w:szCs w:val="21"/>
                      <w:lang w:val="en-GB"/>
                    </w:rPr>
                  </w:pPr>
                  <w:r>
                    <w:rPr>
                      <w:rFonts w:ascii="Times New Roman" w:cs="Times New Roman" w:hAnsiTheme="minorEastAsia"/>
                      <w:color w:val="000000" w:themeColor="text1"/>
                      <w:szCs w:val="21"/>
                      <w:lang w:val="en-GB"/>
                    </w:rPr>
                    <w:t>产生浓度（</w:t>
                  </w:r>
                  <w:r>
                    <w:rPr>
                      <w:rFonts w:ascii="Times New Roman" w:hAnsi="Times New Roman" w:cs="Times New Roman"/>
                      <w:color w:val="000000" w:themeColor="text1"/>
                      <w:szCs w:val="21"/>
                      <w:lang w:val="en-GB"/>
                    </w:rPr>
                    <w:t>mg/</w:t>
                  </w:r>
                  <w:r>
                    <w:rPr>
                      <w:rFonts w:ascii="Times New Roman" w:hAnsi="Times New Roman" w:cs="Times New Roman"/>
                      <w:color w:val="000000" w:themeColor="text1"/>
                      <w:szCs w:val="21"/>
                    </w:rPr>
                    <w:t>L</w:t>
                  </w:r>
                  <w:r>
                    <w:rPr>
                      <w:rFonts w:ascii="Times New Roman" w:cs="Times New Roman" w:hAnsiTheme="minorEastAsia"/>
                      <w:color w:val="000000" w:themeColor="text1"/>
                      <w:szCs w:val="21"/>
                      <w:lang w:val="en-GB"/>
                    </w:rPr>
                    <w:t>）</w:t>
                  </w:r>
                </w:p>
              </w:tc>
              <w:tc>
                <w:tcPr>
                  <w:tcW w:w="749"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350</w:t>
                  </w:r>
                </w:p>
              </w:tc>
              <w:tc>
                <w:tcPr>
                  <w:tcW w:w="831"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180</w:t>
                  </w:r>
                </w:p>
              </w:tc>
              <w:tc>
                <w:tcPr>
                  <w:tcW w:w="749"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200</w:t>
                  </w:r>
                </w:p>
              </w:tc>
              <w:tc>
                <w:tcPr>
                  <w:tcW w:w="777"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93" w:type="pct"/>
                  <w:vAlign w:val="center"/>
                </w:tcPr>
                <w:p>
                  <w:pPr>
                    <w:adjustRightInd w:val="0"/>
                    <w:snapToGrid w:val="0"/>
                    <w:jc w:val="center"/>
                    <w:rPr>
                      <w:rFonts w:ascii="Times New Roman" w:hAnsi="Times New Roman" w:cs="Times New Roman"/>
                      <w:color w:val="000000" w:themeColor="text1"/>
                      <w:szCs w:val="21"/>
                      <w:lang w:val="en-GB"/>
                    </w:rPr>
                  </w:pPr>
                  <w:r>
                    <w:rPr>
                      <w:rFonts w:ascii="Times New Roman" w:cs="Times New Roman" w:hAnsiTheme="minorEastAsia"/>
                      <w:color w:val="000000" w:themeColor="text1"/>
                      <w:szCs w:val="21"/>
                      <w:lang w:val="en-GB"/>
                    </w:rPr>
                    <w:t>产生量（</w:t>
                  </w:r>
                  <w:r>
                    <w:rPr>
                      <w:rFonts w:ascii="Times New Roman" w:hAnsi="Times New Roman" w:cs="Times New Roman"/>
                      <w:color w:val="000000" w:themeColor="text1"/>
                      <w:szCs w:val="21"/>
                    </w:rPr>
                    <w:t>t/a</w:t>
                  </w:r>
                  <w:r>
                    <w:rPr>
                      <w:rFonts w:ascii="Times New Roman" w:cs="Times New Roman" w:hAnsiTheme="minorEastAsia"/>
                      <w:color w:val="000000" w:themeColor="text1"/>
                      <w:szCs w:val="21"/>
                      <w:lang w:val="en-GB"/>
                    </w:rPr>
                    <w:t>）</w:t>
                  </w:r>
                </w:p>
              </w:tc>
              <w:tc>
                <w:tcPr>
                  <w:tcW w:w="749"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0.148</w:t>
                  </w:r>
                </w:p>
              </w:tc>
              <w:tc>
                <w:tcPr>
                  <w:tcW w:w="831"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0.076</w:t>
                  </w:r>
                </w:p>
              </w:tc>
              <w:tc>
                <w:tcPr>
                  <w:tcW w:w="749"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0.085</w:t>
                  </w:r>
                </w:p>
              </w:tc>
              <w:tc>
                <w:tcPr>
                  <w:tcW w:w="777"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0.011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93" w:type="pct"/>
                  <w:vAlign w:val="center"/>
                </w:tcPr>
                <w:p>
                  <w:pPr>
                    <w:adjustRightInd w:val="0"/>
                    <w:snapToGrid w:val="0"/>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化粪池处理效率</w:t>
                  </w:r>
                </w:p>
              </w:tc>
              <w:tc>
                <w:tcPr>
                  <w:tcW w:w="749"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20%</w:t>
                  </w:r>
                </w:p>
              </w:tc>
              <w:tc>
                <w:tcPr>
                  <w:tcW w:w="831"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20%</w:t>
                  </w:r>
                </w:p>
              </w:tc>
              <w:tc>
                <w:tcPr>
                  <w:tcW w:w="749"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25%</w:t>
                  </w:r>
                </w:p>
              </w:tc>
              <w:tc>
                <w:tcPr>
                  <w:tcW w:w="777"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93" w:type="pct"/>
                  <w:vAlign w:val="center"/>
                </w:tcPr>
                <w:p>
                  <w:pPr>
                    <w:adjustRightInd w:val="0"/>
                    <w:snapToGrid w:val="0"/>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处理后浓度</w:t>
                  </w:r>
                  <w:r>
                    <w:rPr>
                      <w:rFonts w:ascii="Times New Roman" w:cs="Times New Roman" w:hAnsiTheme="minorEastAsia"/>
                      <w:color w:val="000000" w:themeColor="text1"/>
                      <w:szCs w:val="21"/>
                      <w:lang w:val="en-GB"/>
                    </w:rPr>
                    <w:t>（</w:t>
                  </w:r>
                  <w:r>
                    <w:rPr>
                      <w:rFonts w:ascii="Times New Roman" w:hAnsi="Times New Roman" w:cs="Times New Roman"/>
                      <w:color w:val="000000" w:themeColor="text1"/>
                      <w:szCs w:val="21"/>
                      <w:lang w:val="en-GB"/>
                    </w:rPr>
                    <w:t>mg/</w:t>
                  </w:r>
                  <w:r>
                    <w:rPr>
                      <w:rFonts w:ascii="Times New Roman" w:hAnsi="Times New Roman" w:cs="Times New Roman"/>
                      <w:color w:val="000000" w:themeColor="text1"/>
                      <w:szCs w:val="21"/>
                    </w:rPr>
                    <w:t>L</w:t>
                  </w:r>
                  <w:r>
                    <w:rPr>
                      <w:rFonts w:ascii="Times New Roman" w:cs="Times New Roman" w:hAnsiTheme="minorEastAsia"/>
                      <w:color w:val="000000" w:themeColor="text1"/>
                      <w:szCs w:val="21"/>
                      <w:lang w:val="en-GB"/>
                    </w:rPr>
                    <w:t>）</w:t>
                  </w:r>
                </w:p>
              </w:tc>
              <w:tc>
                <w:tcPr>
                  <w:tcW w:w="749"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280</w:t>
                  </w:r>
                </w:p>
              </w:tc>
              <w:tc>
                <w:tcPr>
                  <w:tcW w:w="831"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144</w:t>
                  </w:r>
                </w:p>
              </w:tc>
              <w:tc>
                <w:tcPr>
                  <w:tcW w:w="749"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150</w:t>
                  </w:r>
                </w:p>
              </w:tc>
              <w:tc>
                <w:tcPr>
                  <w:tcW w:w="777"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93" w:type="pct"/>
                  <w:vAlign w:val="center"/>
                </w:tcPr>
                <w:p>
                  <w:pPr>
                    <w:adjustRightInd w:val="0"/>
                    <w:snapToGrid w:val="0"/>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lang w:val="en-GB"/>
                    </w:rPr>
                    <w:t>排放量（</w:t>
                  </w:r>
                  <w:r>
                    <w:rPr>
                      <w:rFonts w:ascii="Times New Roman" w:hAnsi="Times New Roman" w:cs="Times New Roman"/>
                      <w:color w:val="000000" w:themeColor="text1"/>
                      <w:szCs w:val="21"/>
                    </w:rPr>
                    <w:t>t/a</w:t>
                  </w:r>
                  <w:r>
                    <w:rPr>
                      <w:rFonts w:ascii="Times New Roman" w:cs="Times New Roman" w:hAnsiTheme="minorEastAsia"/>
                      <w:color w:val="000000" w:themeColor="text1"/>
                      <w:szCs w:val="21"/>
                      <w:lang w:val="en-GB"/>
                    </w:rPr>
                    <w:t>）</w:t>
                  </w:r>
                </w:p>
              </w:tc>
              <w:tc>
                <w:tcPr>
                  <w:tcW w:w="749"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0.119</w:t>
                  </w:r>
                </w:p>
              </w:tc>
              <w:tc>
                <w:tcPr>
                  <w:tcW w:w="831"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0.061</w:t>
                  </w:r>
                </w:p>
              </w:tc>
              <w:tc>
                <w:tcPr>
                  <w:tcW w:w="749"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0.064</w:t>
                  </w:r>
                </w:p>
              </w:tc>
              <w:tc>
                <w:tcPr>
                  <w:tcW w:w="777"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0.011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93"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DB61/224-2011</w:t>
                  </w:r>
                  <w:r>
                    <w:rPr>
                      <w:rFonts w:ascii="Times New Roman" w:cs="Times New Roman" w:hAnsiTheme="minorEastAsia"/>
                      <w:color w:val="000000" w:themeColor="text1"/>
                      <w:szCs w:val="21"/>
                    </w:rPr>
                    <w:t>二级标准</w:t>
                  </w:r>
                  <w:r>
                    <w:rPr>
                      <w:rFonts w:ascii="Times New Roman" w:cs="Times New Roman" w:hAnsiTheme="minorEastAsia"/>
                      <w:color w:val="000000" w:themeColor="text1"/>
                      <w:szCs w:val="21"/>
                      <w:lang w:val="en-GB"/>
                    </w:rPr>
                    <w:t>（</w:t>
                  </w:r>
                  <w:r>
                    <w:rPr>
                      <w:rFonts w:ascii="Times New Roman" w:hAnsi="Times New Roman" w:cs="Times New Roman"/>
                      <w:color w:val="000000" w:themeColor="text1"/>
                      <w:szCs w:val="21"/>
                      <w:lang w:val="en-GB"/>
                    </w:rPr>
                    <w:t>mg/</w:t>
                  </w:r>
                  <w:r>
                    <w:rPr>
                      <w:rFonts w:ascii="Times New Roman" w:hAnsi="Times New Roman" w:cs="Times New Roman"/>
                      <w:color w:val="000000" w:themeColor="text1"/>
                      <w:szCs w:val="21"/>
                    </w:rPr>
                    <w:t>L</w:t>
                  </w:r>
                  <w:r>
                    <w:rPr>
                      <w:rFonts w:ascii="Times New Roman" w:cs="Times New Roman" w:hAnsiTheme="minorEastAsia"/>
                      <w:color w:val="000000" w:themeColor="text1"/>
                      <w:szCs w:val="21"/>
                      <w:lang w:val="en-GB"/>
                    </w:rPr>
                    <w:t>）</w:t>
                  </w:r>
                </w:p>
              </w:tc>
              <w:tc>
                <w:tcPr>
                  <w:tcW w:w="749"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300</w:t>
                  </w:r>
                </w:p>
              </w:tc>
              <w:tc>
                <w:tcPr>
                  <w:tcW w:w="831"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150</w:t>
                  </w:r>
                </w:p>
              </w:tc>
              <w:tc>
                <w:tcPr>
                  <w:tcW w:w="749"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c>
                <w:tcPr>
                  <w:tcW w:w="777"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93"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GB8978-1996</w:t>
                  </w:r>
                  <w:r>
                    <w:rPr>
                      <w:rFonts w:ascii="Times New Roman" w:cs="Times New Roman" w:hAnsiTheme="minorEastAsia"/>
                      <w:color w:val="000000" w:themeColor="text1"/>
                      <w:szCs w:val="21"/>
                    </w:rPr>
                    <w:t>三级标准</w:t>
                  </w:r>
                  <w:r>
                    <w:rPr>
                      <w:rFonts w:ascii="Times New Roman" w:cs="Times New Roman" w:hAnsiTheme="minorEastAsia"/>
                      <w:color w:val="000000" w:themeColor="text1"/>
                      <w:szCs w:val="21"/>
                      <w:lang w:val="en-GB"/>
                    </w:rPr>
                    <w:t>（</w:t>
                  </w:r>
                  <w:r>
                    <w:rPr>
                      <w:rFonts w:ascii="Times New Roman" w:hAnsi="Times New Roman" w:cs="Times New Roman"/>
                      <w:color w:val="000000" w:themeColor="text1"/>
                      <w:szCs w:val="21"/>
                      <w:lang w:val="en-GB"/>
                    </w:rPr>
                    <w:t>mg/</w:t>
                  </w:r>
                  <w:r>
                    <w:rPr>
                      <w:rFonts w:ascii="Times New Roman" w:hAnsi="Times New Roman" w:cs="Times New Roman"/>
                      <w:color w:val="000000" w:themeColor="text1"/>
                      <w:szCs w:val="21"/>
                    </w:rPr>
                    <w:t>L</w:t>
                  </w:r>
                  <w:r>
                    <w:rPr>
                      <w:rFonts w:ascii="Times New Roman" w:cs="Times New Roman" w:hAnsiTheme="minorEastAsia"/>
                      <w:color w:val="000000" w:themeColor="text1"/>
                      <w:szCs w:val="21"/>
                      <w:lang w:val="en-GB"/>
                    </w:rPr>
                    <w:t>）</w:t>
                  </w:r>
                </w:p>
              </w:tc>
              <w:tc>
                <w:tcPr>
                  <w:tcW w:w="749"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c>
                <w:tcPr>
                  <w:tcW w:w="831"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c>
                <w:tcPr>
                  <w:tcW w:w="749"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400</w:t>
                  </w:r>
                </w:p>
              </w:tc>
              <w:tc>
                <w:tcPr>
                  <w:tcW w:w="777"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r>
          </w:tbl>
          <w:p>
            <w:pPr>
              <w:numPr>
                <w:ilvl w:val="0"/>
                <w:numId w:val="2"/>
              </w:numPr>
              <w:spacing w:line="360" w:lineRule="auto"/>
              <w:ind w:firstLine="482" w:firstLineChars="200"/>
              <w:rPr>
                <w:rFonts w:ascii="Times New Roman" w:hAnsi="Times New Roman" w:cs="Times New Roman"/>
                <w:b/>
                <w:bCs/>
                <w:color w:val="000000" w:themeColor="text1"/>
                <w:sz w:val="24"/>
              </w:rPr>
            </w:pPr>
            <w:r>
              <w:rPr>
                <w:rFonts w:ascii="Times New Roman" w:cs="Times New Roman" w:hAnsiTheme="minorEastAsia"/>
                <w:b/>
                <w:bCs/>
                <w:color w:val="000000" w:themeColor="text1"/>
                <w:sz w:val="24"/>
              </w:rPr>
              <w:t>废气</w:t>
            </w:r>
          </w:p>
          <w:p>
            <w:pPr>
              <w:spacing w:line="360" w:lineRule="auto"/>
              <w:ind w:firstLine="480" w:firstLineChars="200"/>
              <w:rPr>
                <w:rFonts w:ascii="Times New Roman" w:hAnsi="Times New Roman" w:cs="Times New Roman"/>
                <w:bCs/>
                <w:color w:val="000000" w:themeColor="text1"/>
                <w:sz w:val="24"/>
              </w:rPr>
            </w:pPr>
            <w:r>
              <w:rPr>
                <w:rFonts w:ascii="Times New Roman" w:cs="Times New Roman" w:hAnsiTheme="minorEastAsia"/>
                <w:color w:val="000000" w:themeColor="text1"/>
                <w:sz w:val="24"/>
              </w:rPr>
              <w:t>本项目生产原料为碳钢钢丝，生产过程无需加热，无粉尘等废气产生。拉丝机自带乳化液存储箱，乳化液循环池作加盖处理，乳化液从乳化站</w:t>
            </w:r>
            <w:r>
              <w:rPr>
                <w:rFonts w:hint="eastAsia" w:ascii="Times New Roman" w:cs="Times New Roman" w:hAnsiTheme="minorEastAsia"/>
                <w:color w:val="000000" w:themeColor="text1"/>
                <w:sz w:val="24"/>
              </w:rPr>
              <w:t>经</w:t>
            </w:r>
            <w:r>
              <w:rPr>
                <w:rFonts w:ascii="Times New Roman" w:cs="Times New Roman" w:hAnsiTheme="minorEastAsia"/>
                <w:color w:val="000000" w:themeColor="text1"/>
                <w:sz w:val="24"/>
              </w:rPr>
              <w:t>密闭管道进入拉丝机乳化液存储箱</w:t>
            </w:r>
            <w:r>
              <w:rPr>
                <w:rFonts w:hint="eastAsia" w:ascii="Times New Roman" w:cs="Times New Roman" w:hAnsiTheme="minorEastAsia"/>
                <w:color w:val="000000" w:themeColor="text1"/>
                <w:sz w:val="24"/>
              </w:rPr>
              <w:t>，</w:t>
            </w:r>
            <w:r>
              <w:rPr>
                <w:rFonts w:ascii="Times New Roman" w:cs="Times New Roman" w:hAnsiTheme="minorEastAsia"/>
                <w:color w:val="000000" w:themeColor="text1"/>
                <w:sz w:val="24"/>
              </w:rPr>
              <w:t>因此整个使用过程中是在密闭回路进行的。使用高纯度乳化液，其杂质少，沸点高（</w:t>
            </w:r>
            <w:r>
              <w:rPr>
                <w:rFonts w:ascii="Times New Roman" w:hAnsi="Times New Roman" w:cs="Times New Roman"/>
                <w:color w:val="000000" w:themeColor="text1"/>
                <w:sz w:val="24"/>
              </w:rPr>
              <w:t>360℃</w:t>
            </w:r>
            <w:r>
              <w:rPr>
                <w:rFonts w:ascii="Times New Roman" w:cs="Times New Roman" w:hAnsiTheme="minorEastAsia"/>
                <w:color w:val="000000" w:themeColor="text1"/>
                <w:sz w:val="24"/>
              </w:rPr>
              <w:t>），配置按</w:t>
            </w:r>
            <w:r>
              <w:rPr>
                <w:rFonts w:ascii="Times New Roman" w:cs="Times New Roman" w:hAnsiTheme="minorEastAsia"/>
                <w:sz w:val="24"/>
              </w:rPr>
              <w:t>乳化液原液与水比例约</w:t>
            </w:r>
            <w:r>
              <w:rPr>
                <w:rFonts w:hint="eastAsia" w:ascii="Times New Roman" w:cs="Times New Roman" w:hAnsiTheme="minorEastAsia"/>
                <w:sz w:val="24"/>
              </w:rPr>
              <w:t>1：11进行配比</w:t>
            </w:r>
            <w:r>
              <w:rPr>
                <w:rFonts w:ascii="Times New Roman" w:cs="Times New Roman" w:hAnsiTheme="minorEastAsia"/>
                <w:color w:val="000000" w:themeColor="text1"/>
                <w:sz w:val="24"/>
              </w:rPr>
              <w:t>后浓度低，有机物挥发量少且与充足氧气接触后会分解为</w:t>
            </w:r>
            <w:r>
              <w:rPr>
                <w:rFonts w:ascii="Times New Roman" w:hAnsi="Times New Roman" w:cs="Times New Roman"/>
                <w:color w:val="000000" w:themeColor="text1"/>
                <w:sz w:val="24"/>
              </w:rPr>
              <w:t>CO</w:t>
            </w:r>
            <w:r>
              <w:rPr>
                <w:rFonts w:ascii="Times New Roman" w:hAnsi="Times New Roman" w:cs="Times New Roman"/>
                <w:color w:val="000000" w:themeColor="text1"/>
                <w:sz w:val="24"/>
                <w:vertAlign w:val="subscript"/>
              </w:rPr>
              <w:t>2</w:t>
            </w:r>
            <w:r>
              <w:rPr>
                <w:rFonts w:ascii="Times New Roman" w:cs="Times New Roman" w:hAnsiTheme="minorEastAsia"/>
                <w:color w:val="000000" w:themeColor="text1"/>
                <w:sz w:val="24"/>
              </w:rPr>
              <w:t>和</w:t>
            </w:r>
            <w:r>
              <w:rPr>
                <w:rFonts w:ascii="Times New Roman" w:hAnsi="Times New Roman" w:cs="Times New Roman"/>
                <w:color w:val="000000" w:themeColor="text1"/>
                <w:sz w:val="24"/>
              </w:rPr>
              <w:t>H</w:t>
            </w:r>
            <w:r>
              <w:rPr>
                <w:rFonts w:ascii="Times New Roman" w:hAnsi="Times New Roman" w:cs="Times New Roman"/>
                <w:color w:val="000000" w:themeColor="text1"/>
                <w:sz w:val="24"/>
                <w:vertAlign w:val="subscript"/>
              </w:rPr>
              <w:t>2</w:t>
            </w:r>
            <w:r>
              <w:rPr>
                <w:rFonts w:ascii="Times New Roman" w:hAnsi="Times New Roman" w:cs="Times New Roman"/>
                <w:color w:val="000000" w:themeColor="text1"/>
                <w:sz w:val="24"/>
              </w:rPr>
              <w:t>O</w:t>
            </w:r>
            <w:r>
              <w:rPr>
                <w:rFonts w:ascii="Times New Roman" w:cs="Times New Roman" w:hAnsiTheme="minorEastAsia"/>
                <w:color w:val="000000" w:themeColor="text1"/>
                <w:sz w:val="24"/>
              </w:rPr>
              <w:t>，因此本项目不会产生废气。</w:t>
            </w:r>
          </w:p>
          <w:p>
            <w:pPr>
              <w:spacing w:line="360" w:lineRule="auto"/>
              <w:ind w:firstLine="482" w:firstLineChars="200"/>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3</w:t>
            </w:r>
            <w:r>
              <w:rPr>
                <w:rFonts w:ascii="Times New Roman" w:cs="Times New Roman" w:hAnsiTheme="minorEastAsia"/>
                <w:b/>
                <w:bCs/>
                <w:color w:val="000000" w:themeColor="text1"/>
                <w:sz w:val="24"/>
              </w:rPr>
              <w:t>、噪声</w:t>
            </w:r>
          </w:p>
          <w:p>
            <w:pPr>
              <w:spacing w:line="360" w:lineRule="auto"/>
              <w:ind w:firstLine="480" w:firstLineChars="200"/>
              <w:rPr>
                <w:rFonts w:ascii="Times New Roman" w:hAnsi="Times New Roman" w:cs="Times New Roman"/>
                <w:b/>
                <w:bCs/>
                <w:color w:val="000000" w:themeColor="text1"/>
                <w:sz w:val="24"/>
              </w:rPr>
            </w:pPr>
            <w:r>
              <w:rPr>
                <w:rFonts w:ascii="Times New Roman" w:cs="Times New Roman" w:hAnsiTheme="minorEastAsia"/>
                <w:color w:val="000000" w:themeColor="text1"/>
                <w:sz w:val="24"/>
              </w:rPr>
              <w:t>项目运营期噪声为设备运行噪声</w:t>
            </w:r>
            <w:r>
              <w:rPr>
                <w:rFonts w:hint="eastAsia" w:ascii="Times New Roman" w:cs="Times New Roman" w:hAnsiTheme="minorEastAsia"/>
                <w:color w:val="000000" w:themeColor="text1"/>
                <w:sz w:val="24"/>
              </w:rPr>
              <w:t>，</w:t>
            </w:r>
            <w:r>
              <w:rPr>
                <w:rFonts w:ascii="Times New Roman" w:cs="Times New Roman" w:hAnsiTheme="minorEastAsia"/>
                <w:color w:val="000000" w:themeColor="text1"/>
                <w:sz w:val="24"/>
              </w:rPr>
              <w:t>噪声源呈面源布设在整个生产车间（详见附图</w:t>
            </w:r>
            <w:r>
              <w:rPr>
                <w:rFonts w:ascii="Times New Roman" w:hAnsi="Times New Roman" w:cs="Times New Roman"/>
                <w:color w:val="000000" w:themeColor="text1"/>
                <w:sz w:val="24"/>
              </w:rPr>
              <w:t>2</w:t>
            </w:r>
            <w:r>
              <w:rPr>
                <w:rFonts w:ascii="Times New Roman" w:cs="Times New Roman" w:hAnsiTheme="minorEastAsia"/>
                <w:color w:val="000000" w:themeColor="text1"/>
                <w:sz w:val="24"/>
              </w:rPr>
              <w:t>），主要噪声源强见表</w:t>
            </w:r>
            <w:r>
              <w:rPr>
                <w:rFonts w:hint="eastAsia" w:ascii="Times New Roman" w:hAnsi="Times New Roman" w:cs="Times New Roman"/>
                <w:color w:val="000000" w:themeColor="text1"/>
                <w:sz w:val="24"/>
              </w:rPr>
              <w:t>15</w:t>
            </w:r>
            <w:r>
              <w:rPr>
                <w:rFonts w:ascii="Times New Roman" w:cs="Times New Roman" w:hAnsiTheme="minorEastAsia"/>
                <w:color w:val="000000" w:themeColor="text1"/>
                <w:sz w:val="24"/>
              </w:rPr>
              <w:t>。</w:t>
            </w:r>
          </w:p>
          <w:p>
            <w:pPr>
              <w:tabs>
                <w:tab w:val="left" w:pos="2161"/>
              </w:tabs>
              <w:adjustRightInd w:val="0"/>
              <w:snapToGrid w:val="0"/>
              <w:jc w:val="center"/>
              <w:rPr>
                <w:rFonts w:ascii="Times New Roman" w:hAnsi="Times New Roman" w:cs="Times New Roman"/>
                <w:b/>
                <w:color w:val="000000" w:themeColor="text1"/>
                <w:szCs w:val="21"/>
              </w:rPr>
            </w:pPr>
            <w:r>
              <w:rPr>
                <w:rFonts w:ascii="Times New Roman" w:cs="Times New Roman" w:hAnsiTheme="minorEastAsia"/>
                <w:b/>
                <w:bCs/>
                <w:color w:val="000000" w:themeColor="text1"/>
                <w:szCs w:val="21"/>
              </w:rPr>
              <w:t>表</w:t>
            </w:r>
            <w:r>
              <w:rPr>
                <w:rFonts w:ascii="Times New Roman" w:hAnsi="Times New Roman" w:cs="Times New Roman"/>
                <w:b/>
                <w:bCs/>
                <w:color w:val="000000" w:themeColor="text1"/>
                <w:szCs w:val="21"/>
              </w:rPr>
              <w:t>1</w:t>
            </w:r>
            <w:r>
              <w:rPr>
                <w:rFonts w:hint="eastAsia" w:ascii="Times New Roman" w:hAnsi="Times New Roman" w:cs="Times New Roman"/>
                <w:b/>
                <w:bCs/>
                <w:color w:val="000000" w:themeColor="text1"/>
                <w:szCs w:val="21"/>
              </w:rPr>
              <w:t>5</w:t>
            </w:r>
            <w:r>
              <w:rPr>
                <w:rFonts w:ascii="Times New Roman" w:hAnsi="Times New Roman" w:cs="Times New Roman"/>
                <w:b/>
                <w:bCs/>
                <w:color w:val="000000" w:themeColor="text1"/>
                <w:szCs w:val="21"/>
              </w:rPr>
              <w:t xml:space="preserve">  </w:t>
            </w:r>
            <w:r>
              <w:rPr>
                <w:rFonts w:ascii="Times New Roman" w:cs="Times New Roman" w:hAnsiTheme="minorEastAsia"/>
                <w:b/>
                <w:bCs/>
                <w:color w:val="000000" w:themeColor="text1"/>
                <w:szCs w:val="21"/>
              </w:rPr>
              <w:t>主要设备噪声源强</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1276"/>
              <w:gridCol w:w="1245"/>
              <w:gridCol w:w="739"/>
              <w:gridCol w:w="1157"/>
              <w:gridCol w:w="1458"/>
              <w:gridCol w:w="1167"/>
              <w:gridCol w:w="8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pPr>
                    <w:adjustRightInd w:val="0"/>
                    <w:snapToGrid w:val="0"/>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序号</w:t>
                  </w:r>
                </w:p>
              </w:tc>
              <w:tc>
                <w:tcPr>
                  <w:tcW w:w="749" w:type="pct"/>
                  <w:tcBorders>
                    <w:tl2br w:val="nil"/>
                    <w:tr2bl w:val="nil"/>
                  </w:tcBorders>
                  <w:vAlign w:val="center"/>
                </w:tcPr>
                <w:p>
                  <w:pPr>
                    <w:adjustRightInd w:val="0"/>
                    <w:snapToGrid w:val="0"/>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设备</w:t>
                  </w:r>
                </w:p>
                <w:p>
                  <w:pPr>
                    <w:adjustRightInd w:val="0"/>
                    <w:snapToGrid w:val="0"/>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名称</w:t>
                  </w:r>
                </w:p>
              </w:tc>
              <w:tc>
                <w:tcPr>
                  <w:tcW w:w="731" w:type="pct"/>
                  <w:tcBorders>
                    <w:tl2br w:val="nil"/>
                    <w:tr2bl w:val="nil"/>
                  </w:tcBorders>
                  <w:vAlign w:val="center"/>
                </w:tcPr>
                <w:p>
                  <w:pPr>
                    <w:adjustRightInd w:val="0"/>
                    <w:snapToGrid w:val="0"/>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单台设备噪声值</w:t>
                  </w:r>
                  <w:r>
                    <w:rPr>
                      <w:rFonts w:ascii="Times New Roman" w:hAnsi="Times New Roman" w:cs="Times New Roman"/>
                      <w:b/>
                      <w:color w:val="000000" w:themeColor="text1"/>
                      <w:szCs w:val="21"/>
                    </w:rPr>
                    <w:t>dB(A)</w:t>
                  </w:r>
                </w:p>
              </w:tc>
              <w:tc>
                <w:tcPr>
                  <w:tcW w:w="434" w:type="pct"/>
                  <w:tcBorders>
                    <w:tl2br w:val="nil"/>
                    <w:tr2bl w:val="nil"/>
                  </w:tcBorders>
                  <w:vAlign w:val="center"/>
                </w:tcPr>
                <w:p>
                  <w:pPr>
                    <w:adjustRightInd w:val="0"/>
                    <w:snapToGrid w:val="0"/>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台数</w:t>
                  </w:r>
                </w:p>
              </w:tc>
              <w:tc>
                <w:tcPr>
                  <w:tcW w:w="679" w:type="pct"/>
                  <w:tcBorders>
                    <w:tl2br w:val="nil"/>
                    <w:tr2bl w:val="nil"/>
                  </w:tcBorders>
                  <w:vAlign w:val="center"/>
                </w:tcPr>
                <w:p>
                  <w:pPr>
                    <w:adjustRightInd w:val="0"/>
                    <w:snapToGrid w:val="0"/>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所在</w:t>
                  </w:r>
                </w:p>
                <w:p>
                  <w:pPr>
                    <w:adjustRightInd w:val="0"/>
                    <w:snapToGrid w:val="0"/>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位置</w:t>
                  </w:r>
                </w:p>
              </w:tc>
              <w:tc>
                <w:tcPr>
                  <w:tcW w:w="856" w:type="pct"/>
                  <w:tcBorders>
                    <w:tl2br w:val="nil"/>
                    <w:tr2bl w:val="nil"/>
                  </w:tcBorders>
                  <w:vAlign w:val="center"/>
                </w:tcPr>
                <w:p>
                  <w:pPr>
                    <w:adjustRightInd w:val="0"/>
                    <w:snapToGrid w:val="0"/>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治理</w:t>
                  </w:r>
                </w:p>
                <w:p>
                  <w:pPr>
                    <w:adjustRightInd w:val="0"/>
                    <w:snapToGrid w:val="0"/>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措施</w:t>
                  </w:r>
                </w:p>
              </w:tc>
              <w:tc>
                <w:tcPr>
                  <w:tcW w:w="685" w:type="pct"/>
                  <w:tcBorders>
                    <w:tl2br w:val="nil"/>
                    <w:tr2bl w:val="nil"/>
                  </w:tcBorders>
                  <w:vAlign w:val="center"/>
                </w:tcPr>
                <w:p>
                  <w:pPr>
                    <w:adjustRightInd w:val="0"/>
                    <w:snapToGrid w:val="0"/>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治理后单台声压级</w:t>
                  </w:r>
                  <w:r>
                    <w:rPr>
                      <w:rFonts w:ascii="Times New Roman" w:hAnsi="Times New Roman" w:cs="Times New Roman"/>
                      <w:b/>
                      <w:color w:val="000000" w:themeColor="text1"/>
                      <w:szCs w:val="21"/>
                    </w:rPr>
                    <w:t>dB(A)</w:t>
                  </w:r>
                </w:p>
              </w:tc>
              <w:tc>
                <w:tcPr>
                  <w:tcW w:w="470" w:type="pct"/>
                  <w:tcBorders>
                    <w:tl2br w:val="nil"/>
                    <w:tr2bl w:val="nil"/>
                  </w:tcBorders>
                  <w:vAlign w:val="center"/>
                </w:tcPr>
                <w:p>
                  <w:pPr>
                    <w:adjustRightInd w:val="0"/>
                    <w:snapToGrid w:val="0"/>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产噪</w:t>
                  </w:r>
                </w:p>
                <w:p>
                  <w:pPr>
                    <w:adjustRightInd w:val="0"/>
                    <w:snapToGrid w:val="0"/>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特点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w:t>
                  </w:r>
                </w:p>
              </w:tc>
              <w:tc>
                <w:tcPr>
                  <w:tcW w:w="749" w:type="pct"/>
                  <w:tcBorders>
                    <w:tl2br w:val="nil"/>
                    <w:tr2bl w:val="nil"/>
                  </w:tcBorders>
                  <w:vAlign w:val="center"/>
                </w:tcPr>
                <w:p>
                  <w:pPr>
                    <w:adjustRightInd w:val="0"/>
                    <w:snapToGrid w:val="0"/>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多道次湿拉机组</w:t>
                  </w:r>
                </w:p>
              </w:tc>
              <w:tc>
                <w:tcPr>
                  <w:tcW w:w="731" w:type="pct"/>
                  <w:tcBorders>
                    <w:tl2br w:val="nil"/>
                    <w:tr2bl w:val="nil"/>
                  </w:tcBorders>
                  <w:vAlign w:val="center"/>
                </w:tcPr>
                <w:p>
                  <w:pPr>
                    <w:adjustRightInd w:val="0"/>
                    <w:snapToGrid w:val="0"/>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80</w:t>
                  </w:r>
                </w:p>
              </w:tc>
              <w:tc>
                <w:tcPr>
                  <w:tcW w:w="434" w:type="pct"/>
                  <w:tcBorders>
                    <w:tl2br w:val="nil"/>
                    <w:tr2bl w:val="nil"/>
                  </w:tcBorders>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154</w:t>
                  </w:r>
                </w:p>
              </w:tc>
              <w:tc>
                <w:tcPr>
                  <w:tcW w:w="679" w:type="pct"/>
                  <w:tcBorders>
                    <w:tl2br w:val="nil"/>
                    <w:tr2bl w:val="nil"/>
                  </w:tcBorders>
                  <w:vAlign w:val="center"/>
                </w:tcPr>
                <w:p>
                  <w:pPr>
                    <w:adjustRightInd w:val="0"/>
                    <w:snapToGrid w:val="0"/>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生产车间</w:t>
                  </w:r>
                </w:p>
              </w:tc>
              <w:tc>
                <w:tcPr>
                  <w:tcW w:w="856" w:type="pct"/>
                  <w:tcBorders>
                    <w:tl2br w:val="nil"/>
                    <w:tr2bl w:val="nil"/>
                  </w:tcBorders>
                  <w:vAlign w:val="center"/>
                </w:tcPr>
                <w:p>
                  <w:pPr>
                    <w:adjustRightInd w:val="0"/>
                    <w:snapToGrid w:val="0"/>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隔声、减震、合理布局</w:t>
                  </w:r>
                </w:p>
              </w:tc>
              <w:tc>
                <w:tcPr>
                  <w:tcW w:w="685" w:type="pct"/>
                  <w:tcBorders>
                    <w:tl2br w:val="nil"/>
                    <w:tr2bl w:val="nil"/>
                  </w:tcBorders>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55</w:t>
                  </w:r>
                </w:p>
              </w:tc>
              <w:tc>
                <w:tcPr>
                  <w:tcW w:w="470" w:type="pct"/>
                  <w:tcBorders>
                    <w:tl2br w:val="nil"/>
                    <w:tr2bl w:val="nil"/>
                  </w:tcBorders>
                  <w:vAlign w:val="center"/>
                </w:tcPr>
                <w:p>
                  <w:pPr>
                    <w:adjustRightInd w:val="0"/>
                    <w:snapToGrid w:val="0"/>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连续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w:t>
                  </w:r>
                </w:p>
              </w:tc>
              <w:tc>
                <w:tcPr>
                  <w:tcW w:w="749" w:type="pct"/>
                  <w:tcBorders>
                    <w:tl2br w:val="nil"/>
                    <w:tr2bl w:val="nil"/>
                  </w:tcBorders>
                  <w:vAlign w:val="center"/>
                </w:tcPr>
                <w:p>
                  <w:pPr>
                    <w:adjustRightInd w:val="0"/>
                    <w:snapToGrid w:val="0"/>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重绕机</w:t>
                  </w:r>
                </w:p>
              </w:tc>
              <w:tc>
                <w:tcPr>
                  <w:tcW w:w="731" w:type="pct"/>
                  <w:tcBorders>
                    <w:tl2br w:val="nil"/>
                    <w:tr2bl w:val="nil"/>
                  </w:tcBorders>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7</w:t>
                  </w:r>
                  <w:r>
                    <w:rPr>
                      <w:rFonts w:hint="eastAsia" w:ascii="Times New Roman" w:hAnsi="Times New Roman" w:cs="Times New Roman"/>
                      <w:color w:val="000000" w:themeColor="text1"/>
                      <w:szCs w:val="21"/>
                    </w:rPr>
                    <w:t>5</w:t>
                  </w:r>
                </w:p>
              </w:tc>
              <w:tc>
                <w:tcPr>
                  <w:tcW w:w="434" w:type="pct"/>
                  <w:tcBorders>
                    <w:tl2br w:val="nil"/>
                    <w:tr2bl w:val="nil"/>
                  </w:tcBorders>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6</w:t>
                  </w:r>
                </w:p>
              </w:tc>
              <w:tc>
                <w:tcPr>
                  <w:tcW w:w="679" w:type="pct"/>
                  <w:tcBorders>
                    <w:tl2br w:val="nil"/>
                    <w:tr2bl w:val="nil"/>
                  </w:tcBorders>
                  <w:vAlign w:val="center"/>
                </w:tcPr>
                <w:p>
                  <w:pPr>
                    <w:adjustRightInd w:val="0"/>
                    <w:snapToGrid w:val="0"/>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生产车间北侧</w:t>
                  </w:r>
                </w:p>
              </w:tc>
              <w:tc>
                <w:tcPr>
                  <w:tcW w:w="856" w:type="pct"/>
                  <w:tcBorders>
                    <w:tl2br w:val="nil"/>
                    <w:tr2bl w:val="nil"/>
                  </w:tcBorders>
                  <w:vAlign w:val="center"/>
                </w:tcPr>
                <w:p>
                  <w:pPr>
                    <w:adjustRightInd w:val="0"/>
                    <w:snapToGrid w:val="0"/>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隔声、减震、合理布局</w:t>
                  </w:r>
                </w:p>
              </w:tc>
              <w:tc>
                <w:tcPr>
                  <w:tcW w:w="685" w:type="pct"/>
                  <w:tcBorders>
                    <w:tl2br w:val="nil"/>
                    <w:tr2bl w:val="nil"/>
                  </w:tcBorders>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50</w:t>
                  </w:r>
                </w:p>
              </w:tc>
              <w:tc>
                <w:tcPr>
                  <w:tcW w:w="470" w:type="pct"/>
                  <w:tcBorders>
                    <w:tl2br w:val="nil"/>
                    <w:tr2bl w:val="nil"/>
                  </w:tcBorders>
                  <w:vAlign w:val="center"/>
                </w:tcPr>
                <w:p>
                  <w:pPr>
                    <w:adjustRightInd w:val="0"/>
                    <w:snapToGrid w:val="0"/>
                    <w:jc w:val="center"/>
                    <w:rPr>
                      <w:rFonts w:ascii="Times New Roman" w:hAnsi="Times New Roman" w:cs="Times New Roman"/>
                      <w:b/>
                      <w:color w:val="000000" w:themeColor="text1"/>
                      <w:szCs w:val="21"/>
                    </w:rPr>
                  </w:pPr>
                  <w:r>
                    <w:rPr>
                      <w:rFonts w:ascii="Times New Roman" w:cs="Times New Roman" w:hAnsiTheme="minorEastAsia"/>
                      <w:color w:val="000000" w:themeColor="text1"/>
                      <w:szCs w:val="21"/>
                    </w:rPr>
                    <w:t>间断</w:t>
                  </w:r>
                </w:p>
              </w:tc>
            </w:tr>
          </w:tbl>
          <w:p>
            <w:pPr>
              <w:spacing w:line="360" w:lineRule="auto"/>
              <w:ind w:firstLine="482" w:firstLineChars="200"/>
              <w:rPr>
                <w:rFonts w:ascii="Times New Roman" w:hAnsi="Times New Roman" w:cs="Times New Roman"/>
                <w:b/>
                <w:color w:val="000000" w:themeColor="text1"/>
                <w:sz w:val="24"/>
              </w:rPr>
            </w:pPr>
            <w:r>
              <w:rPr>
                <w:rFonts w:ascii="Times New Roman" w:hAnsi="Times New Roman" w:cs="Times New Roman"/>
                <w:b/>
                <w:color w:val="000000" w:themeColor="text1"/>
                <w:sz w:val="24"/>
              </w:rPr>
              <w:t>4</w:t>
            </w:r>
            <w:r>
              <w:rPr>
                <w:rFonts w:ascii="Times New Roman" w:cs="Times New Roman" w:hAnsiTheme="minorEastAsia"/>
                <w:b/>
                <w:color w:val="000000" w:themeColor="text1"/>
                <w:sz w:val="24"/>
              </w:rPr>
              <w:t>、固体废物</w:t>
            </w:r>
          </w:p>
          <w:p>
            <w:pPr>
              <w:spacing w:line="360" w:lineRule="auto"/>
              <w:ind w:firstLine="480" w:firstLineChars="200"/>
              <w:rPr>
                <w:rFonts w:ascii="Times New Roman" w:hAnsi="Times New Roman" w:cs="Times New Roman"/>
                <w:color w:val="000000" w:themeColor="text1"/>
                <w:sz w:val="24"/>
              </w:rPr>
            </w:pPr>
            <w:r>
              <w:rPr>
                <w:rFonts w:ascii="Times New Roman" w:cs="Times New Roman" w:hAnsiTheme="minorEastAsia"/>
                <w:color w:val="000000" w:themeColor="text1"/>
                <w:sz w:val="24"/>
              </w:rPr>
              <w:t>项目运营期产生的固体废物主要有员工产生的生活垃圾，生产过程中产生的废金属丝，成品打包过程</w:t>
            </w:r>
            <w:r>
              <w:rPr>
                <w:rFonts w:hint="eastAsia" w:ascii="Times New Roman" w:cs="Times New Roman" w:hAnsiTheme="minorEastAsia"/>
                <w:color w:val="000000" w:themeColor="text1"/>
                <w:sz w:val="24"/>
              </w:rPr>
              <w:t>中</w:t>
            </w:r>
            <w:r>
              <w:rPr>
                <w:rFonts w:ascii="Times New Roman" w:cs="Times New Roman" w:hAnsiTheme="minorEastAsia"/>
                <w:color w:val="000000" w:themeColor="text1"/>
                <w:sz w:val="24"/>
              </w:rPr>
              <w:t>废木托盘、隔板、废包装（纸）等固废和乳化液更新产生的废乳化液。</w:t>
            </w:r>
          </w:p>
          <w:p>
            <w:pPr>
              <w:spacing w:line="360" w:lineRule="auto"/>
              <w:ind w:firstLine="482" w:firstLineChars="200"/>
              <w:rPr>
                <w:rFonts w:ascii="Times New Roman" w:hAnsi="Times New Roman" w:cs="Times New Roman"/>
                <w:color w:val="000000" w:themeColor="text1"/>
                <w:sz w:val="24"/>
              </w:rPr>
            </w:pPr>
            <w:r>
              <w:rPr>
                <w:rFonts w:ascii="Times New Roman" w:cs="Times New Roman" w:hAnsiTheme="minorEastAsia"/>
                <w:b/>
                <w:color w:val="000000" w:themeColor="text1"/>
                <w:sz w:val="24"/>
              </w:rPr>
              <w:t>（</w:t>
            </w:r>
            <w:r>
              <w:rPr>
                <w:rFonts w:ascii="Times New Roman" w:hAnsi="Times New Roman" w:cs="Times New Roman"/>
                <w:b/>
                <w:color w:val="000000" w:themeColor="text1"/>
                <w:sz w:val="24"/>
              </w:rPr>
              <w:t>1</w:t>
            </w:r>
            <w:r>
              <w:rPr>
                <w:rFonts w:ascii="Times New Roman" w:cs="Times New Roman" w:hAnsiTheme="minorEastAsia"/>
                <w:b/>
                <w:color w:val="000000" w:themeColor="text1"/>
                <w:sz w:val="24"/>
              </w:rPr>
              <w:t>）生活垃圾：</w:t>
            </w:r>
            <w:r>
              <w:rPr>
                <w:rFonts w:ascii="Times New Roman" w:cs="Times New Roman" w:hAnsiTheme="minorEastAsia"/>
                <w:color w:val="000000" w:themeColor="text1"/>
                <w:sz w:val="24"/>
              </w:rPr>
              <w:t>本项目新增劳动定员</w:t>
            </w:r>
            <w:r>
              <w:rPr>
                <w:rFonts w:ascii="Times New Roman" w:hAnsi="Times New Roman" w:cs="Times New Roman"/>
                <w:color w:val="000000" w:themeColor="text1"/>
                <w:sz w:val="24"/>
              </w:rPr>
              <w:t>54</w:t>
            </w:r>
            <w:r>
              <w:rPr>
                <w:rFonts w:ascii="Times New Roman" w:cs="Times New Roman" w:hAnsiTheme="minorEastAsia"/>
                <w:color w:val="000000" w:themeColor="text1"/>
                <w:sz w:val="24"/>
              </w:rPr>
              <w:t>人，生活垃圾的产生量按</w:t>
            </w:r>
            <w:r>
              <w:rPr>
                <w:rFonts w:ascii="Times New Roman" w:hAnsi="Times New Roman" w:cs="Times New Roman"/>
                <w:color w:val="000000" w:themeColor="text1"/>
                <w:sz w:val="24"/>
              </w:rPr>
              <w:t>0.5kg/</w:t>
            </w:r>
            <w:r>
              <w:rPr>
                <w:rFonts w:ascii="Times New Roman" w:cs="Times New Roman" w:hAnsiTheme="minorEastAsia"/>
                <w:color w:val="000000" w:themeColor="text1"/>
                <w:sz w:val="24"/>
              </w:rPr>
              <w:t>人</w:t>
            </w:r>
            <w:r>
              <w:rPr>
                <w:rFonts w:ascii="Times New Roman" w:hAnsi="Times New Roman" w:cs="Times New Roman"/>
                <w:b/>
                <w:color w:val="000000" w:themeColor="text1"/>
                <w:sz w:val="24"/>
              </w:rPr>
              <w:t>·</w:t>
            </w:r>
            <w:r>
              <w:rPr>
                <w:rFonts w:ascii="Times New Roman" w:cs="Times New Roman" w:hAnsiTheme="minorEastAsia"/>
                <w:color w:val="000000" w:themeColor="text1"/>
                <w:sz w:val="24"/>
              </w:rPr>
              <w:t>天计，年工作日以</w:t>
            </w:r>
            <w:r>
              <w:rPr>
                <w:rFonts w:ascii="Times New Roman" w:hAnsi="Times New Roman" w:cs="Times New Roman"/>
                <w:color w:val="000000" w:themeColor="text1"/>
                <w:sz w:val="24"/>
              </w:rPr>
              <w:t>280</w:t>
            </w:r>
            <w:r>
              <w:rPr>
                <w:rFonts w:ascii="Times New Roman" w:cs="Times New Roman" w:hAnsiTheme="minorEastAsia"/>
                <w:color w:val="000000" w:themeColor="text1"/>
                <w:sz w:val="24"/>
              </w:rPr>
              <w:t>天计算，则垃圾产生量为</w:t>
            </w:r>
            <w:r>
              <w:rPr>
                <w:rFonts w:ascii="Times New Roman" w:hAnsi="Times New Roman" w:cs="Times New Roman"/>
                <w:color w:val="000000" w:themeColor="text1"/>
                <w:sz w:val="24"/>
              </w:rPr>
              <w:t>7.56t/a</w:t>
            </w:r>
            <w:r>
              <w:rPr>
                <w:rFonts w:ascii="Times New Roman" w:cs="Times New Roman" w:hAnsiTheme="minorEastAsia"/>
                <w:color w:val="000000" w:themeColor="text1"/>
                <w:sz w:val="24"/>
              </w:rPr>
              <w:t>，垃圾经垃圾桶收集后，由环卫部门定期运至当地生活垃圾填埋场处置，不外排。</w:t>
            </w:r>
          </w:p>
          <w:p>
            <w:pPr>
              <w:spacing w:line="360" w:lineRule="auto"/>
              <w:ind w:firstLine="482" w:firstLineChars="200"/>
              <w:rPr>
                <w:rFonts w:ascii="Times New Roman" w:cs="Times New Roman" w:hAnsiTheme="minorEastAsia"/>
                <w:color w:val="000000" w:themeColor="text1"/>
                <w:sz w:val="24"/>
              </w:rPr>
            </w:pPr>
            <w:r>
              <w:rPr>
                <w:rFonts w:ascii="Times New Roman" w:cs="Times New Roman" w:hAnsiTheme="minorEastAsia"/>
                <w:b/>
                <w:color w:val="000000" w:themeColor="text1"/>
                <w:sz w:val="24"/>
              </w:rPr>
              <w:t>（</w:t>
            </w:r>
            <w:r>
              <w:rPr>
                <w:rFonts w:ascii="Times New Roman" w:hAnsi="Times New Roman" w:cs="Times New Roman"/>
                <w:b/>
                <w:color w:val="000000" w:themeColor="text1"/>
                <w:sz w:val="24"/>
              </w:rPr>
              <w:t>2</w:t>
            </w:r>
            <w:r>
              <w:rPr>
                <w:rFonts w:ascii="Times New Roman" w:cs="Times New Roman" w:hAnsiTheme="minorEastAsia"/>
                <w:b/>
                <w:color w:val="000000" w:themeColor="text1"/>
                <w:sz w:val="24"/>
              </w:rPr>
              <w:t>）废金属丝：</w:t>
            </w:r>
            <w:r>
              <w:rPr>
                <w:rFonts w:ascii="Times New Roman" w:cs="Times New Roman" w:hAnsiTheme="minorEastAsia"/>
                <w:color w:val="000000" w:themeColor="text1"/>
                <w:sz w:val="24"/>
              </w:rPr>
              <w:t>项目生产过程中原材料消耗</w:t>
            </w:r>
            <w:r>
              <w:rPr>
                <w:rFonts w:hint="eastAsia" w:ascii="Times New Roman" w:hAnsi="Times New Roman" w:cs="Times New Roman"/>
                <w:color w:val="000000" w:themeColor="text1"/>
                <w:sz w:val="24"/>
              </w:rPr>
              <w:t>390</w:t>
            </w:r>
            <w:r>
              <w:rPr>
                <w:rFonts w:ascii="Times New Roman" w:hAnsi="Times New Roman" w:cs="Times New Roman"/>
                <w:color w:val="000000" w:themeColor="text1"/>
                <w:sz w:val="24"/>
              </w:rPr>
              <w:t>t/a</w:t>
            </w:r>
            <w:r>
              <w:rPr>
                <w:rFonts w:ascii="Times New Roman" w:cs="Times New Roman" w:hAnsiTheme="minorEastAsia"/>
                <w:color w:val="000000" w:themeColor="text1"/>
                <w:sz w:val="24"/>
              </w:rPr>
              <w:t>，依据甲方提供资料，成品的产生率约</w:t>
            </w:r>
            <w:r>
              <w:rPr>
                <w:rFonts w:ascii="Times New Roman" w:hAnsi="Times New Roman" w:cs="Times New Roman"/>
                <w:color w:val="000000" w:themeColor="text1"/>
                <w:sz w:val="24"/>
              </w:rPr>
              <w:t>60%</w:t>
            </w:r>
            <w:r>
              <w:rPr>
                <w:rFonts w:ascii="Times New Roman" w:cs="Times New Roman" w:hAnsiTheme="minorEastAsia"/>
                <w:color w:val="000000" w:themeColor="text1"/>
                <w:sz w:val="24"/>
              </w:rPr>
              <w:t>，则全年产生的金属废料约</w:t>
            </w:r>
            <w:r>
              <w:rPr>
                <w:rFonts w:hint="eastAsia" w:ascii="Times New Roman" w:hAnsi="Times New Roman" w:cs="Times New Roman"/>
                <w:color w:val="000000" w:themeColor="text1"/>
                <w:sz w:val="24"/>
              </w:rPr>
              <w:t>156</w:t>
            </w:r>
            <w:r>
              <w:rPr>
                <w:rFonts w:ascii="Times New Roman" w:hAnsi="Times New Roman" w:cs="Times New Roman"/>
                <w:color w:val="000000" w:themeColor="text1"/>
                <w:sz w:val="24"/>
              </w:rPr>
              <w:t>t/a</w:t>
            </w:r>
            <w:r>
              <w:rPr>
                <w:rFonts w:ascii="Times New Roman" w:cs="Times New Roman" w:hAnsiTheme="minorEastAsia"/>
                <w:color w:val="000000" w:themeColor="text1"/>
                <w:sz w:val="24"/>
              </w:rPr>
              <w:t>，均</w:t>
            </w:r>
            <w:r>
              <w:rPr>
                <w:rFonts w:hint="eastAsia" w:ascii="Times New Roman" w:cs="Times New Roman" w:hAnsiTheme="minorEastAsia"/>
                <w:color w:val="000000" w:themeColor="text1"/>
                <w:sz w:val="24"/>
              </w:rPr>
              <w:t>由</w:t>
            </w:r>
            <w:r>
              <w:rPr>
                <w:rFonts w:ascii="Times New Roman" w:cs="Times New Roman" w:hAnsiTheme="minorEastAsia"/>
                <w:color w:val="000000" w:themeColor="text1"/>
                <w:sz w:val="24"/>
              </w:rPr>
              <w:t>公司统一回收后作为废钢外卖。</w:t>
            </w:r>
          </w:p>
          <w:p>
            <w:pPr>
              <w:spacing w:line="360" w:lineRule="auto"/>
              <w:ind w:firstLine="482" w:firstLineChars="200"/>
              <w:rPr>
                <w:rFonts w:ascii="Times New Roman" w:hAnsi="Times New Roman" w:cs="Times New Roman"/>
                <w:color w:val="000000" w:themeColor="text1"/>
                <w:sz w:val="24"/>
              </w:rPr>
            </w:pPr>
            <w:r>
              <w:rPr>
                <w:rFonts w:ascii="Times New Roman" w:cs="Times New Roman" w:hAnsiTheme="minorEastAsia"/>
                <w:b/>
                <w:color w:val="000000" w:themeColor="text1"/>
                <w:sz w:val="24"/>
              </w:rPr>
              <w:t>（</w:t>
            </w:r>
            <w:r>
              <w:rPr>
                <w:rFonts w:ascii="Times New Roman" w:hAnsi="Times New Roman" w:cs="Times New Roman"/>
                <w:b/>
                <w:color w:val="000000" w:themeColor="text1"/>
                <w:sz w:val="24"/>
              </w:rPr>
              <w:t>3</w:t>
            </w:r>
            <w:r>
              <w:rPr>
                <w:rFonts w:ascii="Times New Roman" w:cs="Times New Roman" w:hAnsiTheme="minorEastAsia"/>
                <w:b/>
                <w:color w:val="000000" w:themeColor="text1"/>
                <w:sz w:val="24"/>
              </w:rPr>
              <w:t>）废木托盘、隔板、废包装</w:t>
            </w:r>
            <w:r>
              <w:rPr>
                <w:rFonts w:hint="eastAsia" w:ascii="Times New Roman" w:cs="Times New Roman" w:hAnsiTheme="minorEastAsia"/>
                <w:b/>
                <w:color w:val="000000" w:themeColor="text1"/>
                <w:sz w:val="24"/>
              </w:rPr>
              <w:t>：</w:t>
            </w:r>
            <w:r>
              <w:rPr>
                <w:rFonts w:ascii="Times New Roman" w:cs="Times New Roman" w:hAnsiTheme="minorEastAsia"/>
                <w:color w:val="000000" w:themeColor="text1"/>
                <w:sz w:val="24"/>
              </w:rPr>
              <w:t>根据甲方提供资料，本项目产生废木托盘、隔板、废包装等约</w:t>
            </w:r>
            <w:r>
              <w:rPr>
                <w:rFonts w:ascii="Times New Roman" w:hAnsi="Times New Roman" w:cs="Times New Roman"/>
                <w:color w:val="000000" w:themeColor="text1"/>
                <w:sz w:val="24"/>
              </w:rPr>
              <w:t>1</w:t>
            </w:r>
            <w:r>
              <w:rPr>
                <w:rFonts w:hint="eastAsia" w:ascii="Times New Roman" w:hAnsi="Times New Roman" w:cs="Times New Roman"/>
                <w:color w:val="000000" w:themeColor="text1"/>
                <w:sz w:val="24"/>
              </w:rPr>
              <w:t>1</w:t>
            </w:r>
            <w:r>
              <w:rPr>
                <w:rFonts w:ascii="Times New Roman" w:hAnsi="Times New Roman" w:cs="Times New Roman"/>
                <w:color w:val="000000" w:themeColor="text1"/>
                <w:sz w:val="24"/>
              </w:rPr>
              <w:t>t/a</w:t>
            </w:r>
            <w:r>
              <w:rPr>
                <w:rFonts w:ascii="Times New Roman" w:cs="Times New Roman" w:hAnsiTheme="minorEastAsia"/>
                <w:color w:val="000000" w:themeColor="text1"/>
                <w:sz w:val="24"/>
              </w:rPr>
              <w:t>普通固体废弃物，通过设置专区集中收集作为废旧资源外卖。</w:t>
            </w:r>
          </w:p>
          <w:p>
            <w:pPr>
              <w:spacing w:line="360" w:lineRule="auto"/>
              <w:ind w:firstLine="482" w:firstLineChars="200"/>
              <w:rPr>
                <w:rFonts w:ascii="Times New Roman" w:hAnsi="Times New Roman" w:cs="Times New Roman"/>
                <w:b/>
                <w:bCs/>
                <w:szCs w:val="21"/>
              </w:rPr>
            </w:pPr>
            <w:r>
              <w:rPr>
                <w:rFonts w:ascii="Times New Roman" w:cs="Times New Roman" w:hAnsiTheme="minorEastAsia"/>
                <w:b/>
                <w:color w:val="000000" w:themeColor="text1"/>
                <w:sz w:val="24"/>
              </w:rPr>
              <w:t>（</w:t>
            </w:r>
            <w:r>
              <w:rPr>
                <w:rFonts w:ascii="Times New Roman" w:hAnsi="Times New Roman" w:cs="Times New Roman"/>
                <w:b/>
                <w:color w:val="000000" w:themeColor="text1"/>
                <w:sz w:val="24"/>
              </w:rPr>
              <w:t>4</w:t>
            </w:r>
            <w:r>
              <w:rPr>
                <w:rFonts w:ascii="Times New Roman" w:cs="Times New Roman" w:hAnsiTheme="minorEastAsia"/>
                <w:b/>
                <w:color w:val="000000" w:themeColor="text1"/>
                <w:sz w:val="24"/>
              </w:rPr>
              <w:t>）废乳化液</w:t>
            </w:r>
            <w:r>
              <w:rPr>
                <w:rFonts w:ascii="Times New Roman" w:cs="Times New Roman" w:hAnsiTheme="minorEastAsia"/>
                <w:color w:val="000000" w:themeColor="text1"/>
                <w:sz w:val="24"/>
              </w:rPr>
              <w:t>：</w:t>
            </w:r>
            <w:r>
              <w:rPr>
                <w:rFonts w:ascii="Times New Roman" w:cs="Times New Roman" w:hAnsiTheme="minorEastAsia"/>
                <w:sz w:val="24"/>
              </w:rPr>
              <w:t>本项目生产过程中产生的废乳化液，根据</w:t>
            </w:r>
            <w:r>
              <w:rPr>
                <w:rFonts w:ascii="Times New Roman" w:cs="Times New Roman" w:hAnsiTheme="minorEastAsia"/>
                <w:color w:val="000000" w:themeColor="text1"/>
                <w:sz w:val="24"/>
              </w:rPr>
              <w:t>《国家危险废物名录》</w:t>
            </w:r>
            <w:r>
              <w:rPr>
                <w:rFonts w:ascii="Times New Roman" w:cs="Times New Roman" w:hAnsiTheme="minorEastAsia"/>
                <w:sz w:val="24"/>
              </w:rPr>
              <w:t>其属于危险废弃物</w:t>
            </w:r>
            <w:r>
              <w:rPr>
                <w:rFonts w:hint="eastAsia" w:ascii="Times New Roman" w:cs="Times New Roman" w:hAnsiTheme="minorEastAsia"/>
                <w:sz w:val="24"/>
              </w:rPr>
              <w:t>，</w:t>
            </w:r>
            <w:r>
              <w:rPr>
                <w:rFonts w:ascii="Times New Roman" w:cs="Times New Roman" w:hAnsiTheme="minorEastAsia"/>
                <w:sz w:val="24"/>
              </w:rPr>
              <w:t>危险废弃物编号分别为</w:t>
            </w:r>
            <w:r>
              <w:rPr>
                <w:rFonts w:ascii="Times New Roman" w:hAnsi="Times New Roman" w:cs="Times New Roman"/>
                <w:sz w:val="24"/>
              </w:rPr>
              <w:t>HW09</w:t>
            </w:r>
            <w:r>
              <w:rPr>
                <w:rFonts w:ascii="Times New Roman" w:cs="Times New Roman" w:hAnsiTheme="minorEastAsia"/>
                <w:sz w:val="24"/>
              </w:rPr>
              <w:t>：油</w:t>
            </w:r>
            <w:r>
              <w:rPr>
                <w:rFonts w:ascii="Times New Roman" w:hAnsi="Times New Roman" w:cs="Times New Roman"/>
                <w:sz w:val="24"/>
              </w:rPr>
              <w:t>/</w:t>
            </w:r>
            <w:r>
              <w:rPr>
                <w:rFonts w:ascii="Times New Roman" w:cs="Times New Roman" w:hAnsiTheme="minorEastAsia"/>
                <w:sz w:val="24"/>
              </w:rPr>
              <w:t>水、烃</w:t>
            </w:r>
            <w:r>
              <w:rPr>
                <w:rFonts w:ascii="Times New Roman" w:hAnsi="Times New Roman" w:cs="Times New Roman"/>
                <w:sz w:val="24"/>
              </w:rPr>
              <w:t>/</w:t>
            </w:r>
            <w:r>
              <w:rPr>
                <w:rFonts w:ascii="Times New Roman" w:cs="Times New Roman" w:hAnsiTheme="minorEastAsia"/>
                <w:sz w:val="24"/>
              </w:rPr>
              <w:t>水混合物或乳化液（</w:t>
            </w:r>
            <w:r>
              <w:rPr>
                <w:rFonts w:ascii="Times New Roman" w:hAnsi="Times New Roman" w:cs="Times New Roman"/>
                <w:sz w:val="24"/>
              </w:rPr>
              <w:t>900-007-09</w:t>
            </w:r>
            <w:r>
              <w:rPr>
                <w:rFonts w:ascii="Times New Roman" w:cs="Times New Roman" w:hAnsiTheme="minorEastAsia"/>
                <w:sz w:val="24"/>
              </w:rPr>
              <w:t>）</w:t>
            </w:r>
            <w:r>
              <w:rPr>
                <w:rFonts w:hint="eastAsia" w:ascii="Times New Roman" w:cs="Times New Roman" w:hAnsiTheme="minorEastAsia"/>
                <w:sz w:val="24"/>
              </w:rPr>
              <w:t>。</w:t>
            </w:r>
            <w:r>
              <w:rPr>
                <w:rFonts w:hint="eastAsia" w:ascii="Times New Roman" w:cs="Times New Roman" w:hAnsiTheme="minorEastAsia"/>
                <w:color w:val="000000" w:themeColor="text1"/>
                <w:sz w:val="24"/>
              </w:rPr>
              <w:t>乳化液稀释液</w:t>
            </w:r>
            <w:r>
              <w:rPr>
                <w:rFonts w:ascii="Times New Roman" w:cs="Times New Roman" w:hAnsiTheme="minorEastAsia"/>
                <w:sz w:val="24"/>
              </w:rPr>
              <w:t>按照乳化液原液与水比例约</w:t>
            </w:r>
            <w:r>
              <w:rPr>
                <w:rFonts w:hint="eastAsia" w:ascii="Times New Roman" w:cs="Times New Roman" w:hAnsiTheme="minorEastAsia"/>
                <w:sz w:val="24"/>
              </w:rPr>
              <w:t>1：11进行配比，每个月更换一次废乳化液，每月10t，</w:t>
            </w:r>
            <w:r>
              <w:rPr>
                <w:rFonts w:ascii="Times New Roman" w:cs="Times New Roman" w:hAnsiTheme="minorEastAsia"/>
                <w:bCs/>
                <w:sz w:val="24"/>
              </w:rPr>
              <w:t>通过在乳化站设置废乳化液存储</w:t>
            </w:r>
            <w:r>
              <w:rPr>
                <w:rFonts w:hint="eastAsia" w:ascii="Times New Roman" w:cs="Times New Roman" w:hAnsiTheme="minorEastAsia"/>
                <w:bCs/>
                <w:sz w:val="24"/>
              </w:rPr>
              <w:t>池</w:t>
            </w:r>
            <w:r>
              <w:rPr>
                <w:rFonts w:ascii="Times New Roman" w:cs="Times New Roman" w:hAnsiTheme="minorEastAsia"/>
                <w:bCs/>
                <w:sz w:val="24"/>
              </w:rPr>
              <w:t>内衬不锈钢容器收集，</w:t>
            </w:r>
            <w:r>
              <w:rPr>
                <w:rFonts w:hint="eastAsia" w:ascii="Times New Roman" w:cs="Times New Roman" w:hAnsiTheme="minorEastAsia"/>
                <w:bCs/>
                <w:sz w:val="24"/>
              </w:rPr>
              <w:t>每月</w:t>
            </w:r>
            <w:r>
              <w:rPr>
                <w:rFonts w:ascii="Times New Roman" w:cs="Times New Roman" w:hAnsiTheme="minorEastAsia"/>
                <w:bCs/>
                <w:sz w:val="24"/>
              </w:rPr>
              <w:t>交陕西中环信环保科技有限公司处理</w:t>
            </w:r>
            <w:r>
              <w:rPr>
                <w:rFonts w:hint="eastAsia" w:ascii="Times New Roman" w:cs="Times New Roman" w:hAnsiTheme="minorEastAsia"/>
                <w:bCs/>
                <w:sz w:val="24"/>
              </w:rPr>
              <w:t>。</w:t>
            </w:r>
            <w:r>
              <w:rPr>
                <w:rFonts w:ascii="Times New Roman" w:cs="Times New Roman" w:hAnsiTheme="minorEastAsia"/>
                <w:bCs/>
                <w:sz w:val="24"/>
              </w:rPr>
              <w:t>工程分析中危险废物汇总详见表</w:t>
            </w:r>
            <w:r>
              <w:rPr>
                <w:rFonts w:ascii="Times New Roman" w:hAnsi="Times New Roman" w:cs="Times New Roman"/>
                <w:bCs/>
                <w:sz w:val="24"/>
              </w:rPr>
              <w:t>1</w:t>
            </w:r>
            <w:r>
              <w:rPr>
                <w:rFonts w:hint="eastAsia" w:ascii="Times New Roman" w:hAnsi="Times New Roman" w:cs="Times New Roman"/>
                <w:bCs/>
                <w:sz w:val="24"/>
              </w:rPr>
              <w:t>8</w:t>
            </w:r>
            <w:r>
              <w:rPr>
                <w:rFonts w:hint="eastAsia" w:ascii="Times New Roman" w:cs="Times New Roman" w:hAnsiTheme="minorEastAsia"/>
                <w:bCs/>
                <w:sz w:val="24"/>
              </w:rPr>
              <w:t>。</w:t>
            </w:r>
          </w:p>
          <w:p>
            <w:pPr>
              <w:adjustRightInd w:val="0"/>
              <w:snapToGrid w:val="0"/>
              <w:jc w:val="center"/>
              <w:rPr>
                <w:rFonts w:ascii="Times New Roman" w:hAnsi="Times New Roman" w:cs="Times New Roman"/>
                <w:b/>
                <w:bCs/>
                <w:szCs w:val="21"/>
              </w:rPr>
            </w:pPr>
            <w:r>
              <w:rPr>
                <w:rFonts w:ascii="Times New Roman" w:cs="Times New Roman" w:hAnsiTheme="minorEastAsia"/>
                <w:b/>
                <w:bCs/>
              </w:rPr>
              <w:t>表</w:t>
            </w:r>
            <w:r>
              <w:rPr>
                <w:rFonts w:ascii="Times New Roman" w:hAnsi="Times New Roman" w:cs="Times New Roman"/>
                <w:b/>
                <w:bCs/>
              </w:rPr>
              <w:t>1</w:t>
            </w:r>
            <w:r>
              <w:rPr>
                <w:rFonts w:hint="eastAsia" w:ascii="Times New Roman" w:hAnsi="Times New Roman" w:cs="Times New Roman"/>
                <w:b/>
                <w:bCs/>
              </w:rPr>
              <w:t xml:space="preserve">6  </w:t>
            </w:r>
            <w:r>
              <w:rPr>
                <w:rFonts w:ascii="Times New Roman" w:cs="Times New Roman" w:hAnsiTheme="minorEastAsia"/>
                <w:b/>
                <w:bCs/>
              </w:rPr>
              <w:t>工程分析中危险废物汇总</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890"/>
              <w:gridCol w:w="1616"/>
              <w:gridCol w:w="871"/>
              <w:gridCol w:w="1119"/>
              <w:gridCol w:w="428"/>
              <w:gridCol w:w="709"/>
              <w:gridCol w:w="709"/>
              <w:gridCol w:w="17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1" w:type="pct"/>
                  <w:vAlign w:val="center"/>
                </w:tcPr>
                <w:p>
                  <w:pPr>
                    <w:adjustRightInd w:val="0"/>
                    <w:snapToGrid w:val="0"/>
                    <w:jc w:val="center"/>
                    <w:rPr>
                      <w:rFonts w:ascii="Times New Roman" w:hAnsi="Times New Roman" w:cs="Times New Roman"/>
                      <w:b/>
                      <w:szCs w:val="21"/>
                    </w:rPr>
                  </w:pPr>
                  <w:r>
                    <w:rPr>
                      <w:rFonts w:ascii="Times New Roman" w:cs="Times New Roman" w:hAnsiTheme="minorEastAsia"/>
                      <w:b/>
                      <w:szCs w:val="21"/>
                    </w:rPr>
                    <w:t>名称</w:t>
                  </w:r>
                </w:p>
              </w:tc>
              <w:tc>
                <w:tcPr>
                  <w:tcW w:w="523" w:type="pct"/>
                  <w:vAlign w:val="center"/>
                </w:tcPr>
                <w:p>
                  <w:pPr>
                    <w:adjustRightInd w:val="0"/>
                    <w:snapToGrid w:val="0"/>
                    <w:jc w:val="center"/>
                    <w:rPr>
                      <w:rFonts w:ascii="Times New Roman" w:hAnsi="Times New Roman" w:cs="Times New Roman"/>
                      <w:b/>
                      <w:szCs w:val="21"/>
                    </w:rPr>
                  </w:pPr>
                  <w:r>
                    <w:rPr>
                      <w:rFonts w:ascii="Times New Roman" w:cs="Times New Roman" w:hAnsiTheme="minorEastAsia"/>
                      <w:b/>
                      <w:szCs w:val="21"/>
                    </w:rPr>
                    <w:t>类别</w:t>
                  </w:r>
                </w:p>
              </w:tc>
              <w:tc>
                <w:tcPr>
                  <w:tcW w:w="949" w:type="pct"/>
                  <w:vAlign w:val="center"/>
                </w:tcPr>
                <w:p>
                  <w:pPr>
                    <w:adjustRightInd w:val="0"/>
                    <w:snapToGrid w:val="0"/>
                    <w:jc w:val="center"/>
                    <w:rPr>
                      <w:rFonts w:ascii="Times New Roman" w:hAnsi="Times New Roman" w:cs="Times New Roman"/>
                      <w:b/>
                      <w:szCs w:val="21"/>
                    </w:rPr>
                  </w:pPr>
                  <w:r>
                    <w:rPr>
                      <w:rFonts w:ascii="Times New Roman" w:cs="Times New Roman" w:hAnsiTheme="minorEastAsia"/>
                      <w:b/>
                      <w:szCs w:val="21"/>
                    </w:rPr>
                    <w:t>代码</w:t>
                  </w:r>
                </w:p>
              </w:tc>
              <w:tc>
                <w:tcPr>
                  <w:tcW w:w="511" w:type="pct"/>
                  <w:vAlign w:val="center"/>
                </w:tcPr>
                <w:p>
                  <w:pPr>
                    <w:adjustRightInd w:val="0"/>
                    <w:snapToGrid w:val="0"/>
                    <w:jc w:val="center"/>
                    <w:rPr>
                      <w:rFonts w:ascii="Times New Roman" w:hAnsi="Times New Roman" w:cs="Times New Roman"/>
                      <w:b/>
                      <w:szCs w:val="21"/>
                    </w:rPr>
                  </w:pPr>
                  <w:r>
                    <w:rPr>
                      <w:rFonts w:ascii="Times New Roman" w:cs="Times New Roman" w:hAnsiTheme="minorEastAsia"/>
                      <w:b/>
                      <w:szCs w:val="21"/>
                    </w:rPr>
                    <w:t>产生量（</w:t>
                  </w:r>
                  <w:r>
                    <w:rPr>
                      <w:rFonts w:ascii="Times New Roman" w:hAnsi="Times New Roman" w:cs="Times New Roman"/>
                      <w:b/>
                      <w:szCs w:val="21"/>
                    </w:rPr>
                    <w:t>t/a</w:t>
                  </w:r>
                  <w:r>
                    <w:rPr>
                      <w:rFonts w:ascii="Times New Roman" w:cs="Times New Roman" w:hAnsiTheme="minorEastAsia"/>
                      <w:b/>
                      <w:szCs w:val="21"/>
                    </w:rPr>
                    <w:t>）</w:t>
                  </w:r>
                </w:p>
              </w:tc>
              <w:tc>
                <w:tcPr>
                  <w:tcW w:w="657" w:type="pct"/>
                  <w:vAlign w:val="center"/>
                </w:tcPr>
                <w:p>
                  <w:pPr>
                    <w:adjustRightInd w:val="0"/>
                    <w:snapToGrid w:val="0"/>
                    <w:jc w:val="center"/>
                    <w:rPr>
                      <w:rFonts w:ascii="Times New Roman" w:hAnsi="Times New Roman" w:cs="Times New Roman"/>
                      <w:b/>
                      <w:szCs w:val="21"/>
                    </w:rPr>
                  </w:pPr>
                  <w:r>
                    <w:rPr>
                      <w:rFonts w:ascii="Times New Roman" w:cs="Times New Roman" w:hAnsiTheme="minorEastAsia"/>
                      <w:b/>
                      <w:szCs w:val="21"/>
                    </w:rPr>
                    <w:t>产生工序及装置</w:t>
                  </w:r>
                </w:p>
              </w:tc>
              <w:tc>
                <w:tcPr>
                  <w:tcW w:w="251" w:type="pct"/>
                  <w:vAlign w:val="center"/>
                </w:tcPr>
                <w:p>
                  <w:pPr>
                    <w:adjustRightInd w:val="0"/>
                    <w:snapToGrid w:val="0"/>
                    <w:jc w:val="center"/>
                    <w:rPr>
                      <w:rFonts w:ascii="Times New Roman" w:hAnsi="Times New Roman" w:cs="Times New Roman"/>
                      <w:b/>
                      <w:szCs w:val="21"/>
                    </w:rPr>
                  </w:pPr>
                  <w:r>
                    <w:rPr>
                      <w:rFonts w:ascii="Times New Roman" w:cs="Times New Roman" w:hAnsiTheme="minorEastAsia"/>
                      <w:b/>
                      <w:szCs w:val="21"/>
                    </w:rPr>
                    <w:t>形态</w:t>
                  </w:r>
                </w:p>
              </w:tc>
              <w:tc>
                <w:tcPr>
                  <w:tcW w:w="416" w:type="pct"/>
                  <w:vAlign w:val="center"/>
                </w:tcPr>
                <w:p>
                  <w:pPr>
                    <w:adjustRightInd w:val="0"/>
                    <w:snapToGrid w:val="0"/>
                    <w:jc w:val="center"/>
                    <w:rPr>
                      <w:rFonts w:ascii="Times New Roman" w:hAnsi="Times New Roman" w:cs="Times New Roman"/>
                      <w:b/>
                      <w:szCs w:val="21"/>
                    </w:rPr>
                  </w:pPr>
                  <w:r>
                    <w:rPr>
                      <w:rFonts w:ascii="Times New Roman" w:cs="Times New Roman" w:hAnsiTheme="minorEastAsia"/>
                      <w:b/>
                      <w:szCs w:val="21"/>
                    </w:rPr>
                    <w:t>有害成分</w:t>
                  </w:r>
                </w:p>
              </w:tc>
              <w:tc>
                <w:tcPr>
                  <w:tcW w:w="416" w:type="pct"/>
                  <w:vAlign w:val="center"/>
                </w:tcPr>
                <w:p>
                  <w:pPr>
                    <w:adjustRightInd w:val="0"/>
                    <w:snapToGrid w:val="0"/>
                    <w:jc w:val="center"/>
                    <w:rPr>
                      <w:rFonts w:ascii="Times New Roman" w:hAnsi="Times New Roman" w:cs="Times New Roman"/>
                      <w:b/>
                      <w:szCs w:val="21"/>
                    </w:rPr>
                  </w:pPr>
                  <w:r>
                    <w:rPr>
                      <w:rFonts w:ascii="Times New Roman" w:cs="Times New Roman" w:hAnsiTheme="minorEastAsia"/>
                      <w:b/>
                      <w:szCs w:val="21"/>
                    </w:rPr>
                    <w:t>产废周期</w:t>
                  </w:r>
                </w:p>
              </w:tc>
              <w:tc>
                <w:tcPr>
                  <w:tcW w:w="1026" w:type="pct"/>
                  <w:vAlign w:val="center"/>
                </w:tcPr>
                <w:p>
                  <w:pPr>
                    <w:adjustRightInd w:val="0"/>
                    <w:snapToGrid w:val="0"/>
                    <w:jc w:val="center"/>
                    <w:rPr>
                      <w:rFonts w:ascii="Times New Roman" w:hAnsi="Times New Roman" w:cs="Times New Roman"/>
                      <w:b/>
                      <w:szCs w:val="21"/>
                    </w:rPr>
                  </w:pPr>
                  <w:r>
                    <w:rPr>
                      <w:rFonts w:ascii="Times New Roman" w:cs="Times New Roman" w:hAnsiTheme="minorEastAsia"/>
                      <w:b/>
                      <w:szCs w:val="21"/>
                    </w:rPr>
                    <w:t>污染防治措施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1"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废乳化液</w:t>
                  </w:r>
                </w:p>
              </w:tc>
              <w:tc>
                <w:tcPr>
                  <w:tcW w:w="523"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油</w:t>
                  </w:r>
                  <w:r>
                    <w:rPr>
                      <w:rFonts w:ascii="Times New Roman" w:hAnsi="Times New Roman" w:cs="Times New Roman"/>
                      <w:szCs w:val="21"/>
                    </w:rPr>
                    <w:t>/</w:t>
                  </w:r>
                  <w:r>
                    <w:rPr>
                      <w:rFonts w:ascii="Times New Roman" w:cs="Times New Roman" w:hAnsiTheme="minorEastAsia"/>
                      <w:szCs w:val="21"/>
                    </w:rPr>
                    <w:t>水、烃</w:t>
                  </w:r>
                  <w:r>
                    <w:rPr>
                      <w:rFonts w:ascii="Times New Roman" w:hAnsi="Times New Roman" w:cs="Times New Roman"/>
                      <w:szCs w:val="21"/>
                    </w:rPr>
                    <w:t>/</w:t>
                  </w:r>
                  <w:r>
                    <w:rPr>
                      <w:rFonts w:ascii="Times New Roman" w:cs="Times New Roman" w:hAnsiTheme="minorEastAsia"/>
                      <w:szCs w:val="21"/>
                    </w:rPr>
                    <w:t>水混合物或乳化液</w:t>
                  </w:r>
                </w:p>
              </w:tc>
              <w:tc>
                <w:tcPr>
                  <w:tcW w:w="949"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HW09</w:t>
                  </w:r>
                  <w:r>
                    <w:rPr>
                      <w:rFonts w:ascii="Times New Roman" w:cs="Times New Roman" w:hAnsiTheme="minorEastAsia"/>
                      <w:szCs w:val="21"/>
                    </w:rPr>
                    <w:t>（</w:t>
                  </w:r>
                  <w:r>
                    <w:rPr>
                      <w:rFonts w:ascii="Times New Roman" w:hAnsi="Times New Roman" w:cs="Times New Roman"/>
                      <w:szCs w:val="21"/>
                    </w:rPr>
                    <w:t>900-007-09</w:t>
                  </w:r>
                  <w:r>
                    <w:rPr>
                      <w:rFonts w:ascii="Times New Roman" w:cs="Times New Roman" w:hAnsiTheme="minorEastAsia"/>
                      <w:szCs w:val="21"/>
                    </w:rPr>
                    <w:t>）</w:t>
                  </w:r>
                </w:p>
              </w:tc>
              <w:tc>
                <w:tcPr>
                  <w:tcW w:w="511"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120</w:t>
                  </w:r>
                </w:p>
              </w:tc>
              <w:tc>
                <w:tcPr>
                  <w:tcW w:w="657"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拉丝工艺乳化液循环池</w:t>
                  </w:r>
                </w:p>
              </w:tc>
              <w:tc>
                <w:tcPr>
                  <w:tcW w:w="251"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液态</w:t>
                  </w:r>
                </w:p>
              </w:tc>
              <w:tc>
                <w:tcPr>
                  <w:tcW w:w="416"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脂肪酸</w:t>
                  </w:r>
                </w:p>
              </w:tc>
              <w:tc>
                <w:tcPr>
                  <w:tcW w:w="416"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w:t>
                  </w:r>
                  <w:r>
                    <w:rPr>
                      <w:rFonts w:ascii="Times New Roman" w:cs="Times New Roman" w:hAnsiTheme="minorEastAsia"/>
                      <w:szCs w:val="21"/>
                    </w:rPr>
                    <w:t>月</w:t>
                  </w:r>
                </w:p>
              </w:tc>
              <w:tc>
                <w:tcPr>
                  <w:tcW w:w="1026" w:type="pct"/>
                  <w:vAlign w:val="center"/>
                </w:tcPr>
                <w:p>
                  <w:pPr>
                    <w:adjustRightInd w:val="0"/>
                    <w:snapToGrid w:val="0"/>
                    <w:jc w:val="center"/>
                    <w:rPr>
                      <w:rFonts w:ascii="Times New Roman" w:hAnsi="Times New Roman" w:cs="Times New Roman"/>
                      <w:szCs w:val="21"/>
                    </w:rPr>
                  </w:pPr>
                  <w:r>
                    <w:rPr>
                      <w:rFonts w:hint="eastAsia" w:ascii="Times New Roman" w:cs="Times New Roman" w:hAnsiTheme="minorEastAsia"/>
                      <w:szCs w:val="21"/>
                    </w:rPr>
                    <w:t>设专用混</w:t>
                  </w:r>
                  <w:r>
                    <w:rPr>
                      <w:rFonts w:hint="eastAsia" w:ascii="Times New Roman" w:hAnsi="Times New Roman" w:cs="Times New Roman"/>
                      <w:szCs w:val="21"/>
                    </w:rPr>
                    <w:t>凝土槽内衬不锈钢容器收集并</w:t>
                  </w:r>
                  <w:r>
                    <w:rPr>
                      <w:rFonts w:ascii="Times New Roman" w:cs="Times New Roman" w:hAnsiTheme="minorEastAsia"/>
                      <w:szCs w:val="21"/>
                    </w:rPr>
                    <w:t>交陕西中环信环保科技有限公司处理</w:t>
                  </w:r>
                </w:p>
              </w:tc>
            </w:tr>
          </w:tbl>
          <w:p>
            <w:pPr>
              <w:spacing w:line="360" w:lineRule="auto"/>
              <w:ind w:firstLine="482" w:firstLineChars="200"/>
              <w:rPr>
                <w:rFonts w:ascii="Times New Roman" w:hAnsi="Times New Roman" w:cs="Times New Roman"/>
                <w:b/>
                <w:sz w:val="24"/>
              </w:rPr>
            </w:pPr>
            <w:r>
              <w:rPr>
                <w:rFonts w:ascii="Times New Roman" w:cs="Times New Roman" w:hAnsiTheme="minorEastAsia"/>
                <w:b/>
                <w:sz w:val="24"/>
              </w:rPr>
              <w:t>三、运营期项目污染物排放</w:t>
            </w:r>
          </w:p>
          <w:p>
            <w:pPr>
              <w:spacing w:line="360" w:lineRule="auto"/>
              <w:ind w:firstLine="480" w:firstLineChars="200"/>
              <w:rPr>
                <w:rFonts w:ascii="Times New Roman" w:cs="Times New Roman" w:hAnsiTheme="minorEastAsia"/>
                <w:sz w:val="24"/>
              </w:rPr>
            </w:pPr>
            <w:r>
              <w:rPr>
                <w:rFonts w:ascii="Times New Roman" w:cs="Times New Roman" w:hAnsiTheme="minorEastAsia"/>
                <w:sz w:val="24"/>
              </w:rPr>
              <w:t>建设项目营运期间主要污染物排放汇总表如下：</w:t>
            </w:r>
          </w:p>
          <w:p>
            <w:pPr>
              <w:adjustRightInd w:val="0"/>
              <w:snapToGrid w:val="0"/>
              <w:jc w:val="center"/>
              <w:rPr>
                <w:rFonts w:ascii="Times New Roman" w:cs="Times New Roman" w:hAnsiTheme="minorEastAsia"/>
                <w:b/>
                <w:szCs w:val="21"/>
              </w:rPr>
            </w:pPr>
          </w:p>
          <w:p>
            <w:pPr>
              <w:adjustRightInd w:val="0"/>
              <w:snapToGrid w:val="0"/>
              <w:jc w:val="center"/>
              <w:rPr>
                <w:rFonts w:ascii="Times New Roman" w:cs="Times New Roman" w:hAnsiTheme="minorEastAsia"/>
                <w:b/>
                <w:szCs w:val="21"/>
              </w:rPr>
            </w:pPr>
          </w:p>
          <w:p>
            <w:pPr>
              <w:adjustRightInd w:val="0"/>
              <w:snapToGrid w:val="0"/>
              <w:jc w:val="center"/>
              <w:rPr>
                <w:rFonts w:ascii="Times New Roman" w:cs="Times New Roman" w:hAnsiTheme="minorEastAsia"/>
                <w:b/>
                <w:szCs w:val="21"/>
              </w:rPr>
            </w:pPr>
          </w:p>
          <w:p>
            <w:pPr>
              <w:adjustRightInd w:val="0"/>
              <w:snapToGrid w:val="0"/>
              <w:jc w:val="center"/>
              <w:rPr>
                <w:rFonts w:ascii="Times New Roman" w:cs="Times New Roman" w:hAnsiTheme="minorEastAsia"/>
                <w:b/>
                <w:szCs w:val="21"/>
              </w:rPr>
            </w:pPr>
          </w:p>
          <w:p>
            <w:pPr>
              <w:adjustRightInd w:val="0"/>
              <w:snapToGrid w:val="0"/>
              <w:jc w:val="center"/>
              <w:rPr>
                <w:rFonts w:ascii="Times New Roman" w:cs="Times New Roman" w:hAnsiTheme="minorEastAsia"/>
                <w:b/>
                <w:szCs w:val="21"/>
              </w:rPr>
            </w:pPr>
          </w:p>
          <w:p>
            <w:pPr>
              <w:adjustRightInd w:val="0"/>
              <w:snapToGrid w:val="0"/>
              <w:jc w:val="center"/>
              <w:rPr>
                <w:rFonts w:ascii="Times New Roman" w:hAnsi="Times New Roman" w:cs="Times New Roman"/>
                <w:b/>
                <w:szCs w:val="21"/>
              </w:rPr>
            </w:pPr>
            <w:r>
              <w:rPr>
                <w:rFonts w:ascii="Times New Roman" w:cs="Times New Roman" w:hAnsiTheme="minorEastAsia"/>
                <w:b/>
                <w:szCs w:val="21"/>
              </w:rPr>
              <w:t>表</w:t>
            </w:r>
            <w:r>
              <w:rPr>
                <w:rFonts w:hint="eastAsia" w:ascii="Times New Roman" w:hAnsi="Times New Roman" w:cs="Times New Roman"/>
                <w:b/>
                <w:szCs w:val="21"/>
              </w:rPr>
              <w:t xml:space="preserve">17  </w:t>
            </w:r>
            <w:r>
              <w:rPr>
                <w:rFonts w:ascii="Times New Roman" w:cs="Times New Roman" w:hAnsiTheme="minorEastAsia"/>
                <w:b/>
                <w:szCs w:val="21"/>
              </w:rPr>
              <w:t>建设项目营运期间主要污染物排放汇总表</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730"/>
              <w:gridCol w:w="656"/>
              <w:gridCol w:w="857"/>
              <w:gridCol w:w="753"/>
              <w:gridCol w:w="695"/>
              <w:gridCol w:w="1054"/>
              <w:gridCol w:w="2224"/>
              <w:gridCol w:w="6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00" w:type="pct"/>
                  <w:gridSpan w:val="2"/>
                  <w:vMerge w:val="restart"/>
                  <w:vAlign w:val="center"/>
                </w:tcPr>
                <w:p>
                  <w:pPr>
                    <w:pStyle w:val="2"/>
                    <w:snapToGrid w:val="0"/>
                    <w:jc w:val="center"/>
                    <w:rPr>
                      <w:rFonts w:ascii="Times New Roman" w:hAnsi="Times New Roman" w:cs="Times New Roman" w:eastAsiaTheme="minorEastAsia"/>
                      <w:b/>
                      <w:sz w:val="21"/>
                      <w:szCs w:val="21"/>
                    </w:rPr>
                  </w:pPr>
                  <w:r>
                    <w:rPr>
                      <w:rFonts w:ascii="Times New Roman" w:cs="Times New Roman" w:hAnsiTheme="minorEastAsia" w:eastAsiaTheme="minorEastAsia"/>
                      <w:b/>
                      <w:sz w:val="21"/>
                      <w:szCs w:val="21"/>
                    </w:rPr>
                    <w:t>污染源</w:t>
                  </w:r>
                </w:p>
              </w:tc>
              <w:tc>
                <w:tcPr>
                  <w:tcW w:w="429" w:type="pct"/>
                  <w:vMerge w:val="restart"/>
                  <w:vAlign w:val="center"/>
                </w:tcPr>
                <w:p>
                  <w:pPr>
                    <w:pStyle w:val="2"/>
                    <w:snapToGrid w:val="0"/>
                    <w:jc w:val="center"/>
                    <w:rPr>
                      <w:rFonts w:ascii="Times New Roman" w:hAnsi="Times New Roman" w:cs="Times New Roman" w:eastAsiaTheme="minorEastAsia"/>
                      <w:b/>
                      <w:sz w:val="21"/>
                      <w:szCs w:val="21"/>
                    </w:rPr>
                  </w:pPr>
                  <w:r>
                    <w:rPr>
                      <w:rFonts w:ascii="Times New Roman" w:cs="Times New Roman" w:hAnsiTheme="minorEastAsia" w:eastAsiaTheme="minorEastAsia"/>
                      <w:b/>
                      <w:sz w:val="21"/>
                      <w:szCs w:val="21"/>
                    </w:rPr>
                    <w:t>污染物</w:t>
                  </w:r>
                </w:p>
              </w:tc>
              <w:tc>
                <w:tcPr>
                  <w:tcW w:w="385" w:type="pct"/>
                  <w:vMerge w:val="restart"/>
                  <w:vAlign w:val="center"/>
                </w:tcPr>
                <w:p>
                  <w:pPr>
                    <w:pStyle w:val="2"/>
                    <w:snapToGrid w:val="0"/>
                    <w:jc w:val="center"/>
                    <w:rPr>
                      <w:rFonts w:ascii="Times New Roman" w:hAnsi="Times New Roman" w:cs="Times New Roman" w:eastAsiaTheme="minorEastAsia"/>
                      <w:b/>
                      <w:sz w:val="21"/>
                      <w:szCs w:val="21"/>
                    </w:rPr>
                  </w:pPr>
                  <w:r>
                    <w:rPr>
                      <w:rFonts w:ascii="Times New Roman" w:cs="Times New Roman" w:hAnsiTheme="minorEastAsia" w:eastAsiaTheme="minorEastAsia"/>
                      <w:b/>
                      <w:sz w:val="21"/>
                      <w:szCs w:val="21"/>
                    </w:rPr>
                    <w:t>排放方式</w:t>
                  </w:r>
                </w:p>
              </w:tc>
              <w:tc>
                <w:tcPr>
                  <w:tcW w:w="1353" w:type="pct"/>
                  <w:gridSpan w:val="3"/>
                  <w:vAlign w:val="center"/>
                </w:tcPr>
                <w:p>
                  <w:pPr>
                    <w:pStyle w:val="2"/>
                    <w:snapToGrid w:val="0"/>
                    <w:jc w:val="center"/>
                    <w:rPr>
                      <w:rFonts w:ascii="Times New Roman" w:hAnsi="Times New Roman" w:cs="Times New Roman" w:eastAsiaTheme="minorEastAsia"/>
                      <w:b/>
                      <w:sz w:val="21"/>
                      <w:szCs w:val="21"/>
                    </w:rPr>
                  </w:pPr>
                  <w:r>
                    <w:rPr>
                      <w:rFonts w:ascii="Times New Roman" w:cs="Times New Roman" w:hAnsiTheme="minorEastAsia" w:eastAsiaTheme="minorEastAsia"/>
                      <w:b/>
                      <w:sz w:val="21"/>
                      <w:szCs w:val="21"/>
                    </w:rPr>
                    <w:t>产生情况</w:t>
                  </w:r>
                </w:p>
              </w:tc>
              <w:tc>
                <w:tcPr>
                  <w:tcW w:w="619" w:type="pct"/>
                  <w:vAlign w:val="center"/>
                </w:tcPr>
                <w:p>
                  <w:pPr>
                    <w:pStyle w:val="2"/>
                    <w:snapToGrid w:val="0"/>
                    <w:jc w:val="center"/>
                    <w:rPr>
                      <w:rFonts w:ascii="Times New Roman" w:hAnsi="Times New Roman" w:cs="Times New Roman" w:eastAsiaTheme="minorEastAsia"/>
                      <w:b/>
                      <w:sz w:val="21"/>
                      <w:szCs w:val="21"/>
                    </w:rPr>
                  </w:pPr>
                  <w:r>
                    <w:rPr>
                      <w:rFonts w:ascii="Times New Roman" w:cs="Times New Roman" w:hAnsiTheme="minorEastAsia" w:eastAsiaTheme="minorEastAsia"/>
                      <w:b/>
                      <w:sz w:val="21"/>
                      <w:szCs w:val="21"/>
                    </w:rPr>
                    <w:t>治理措施</w:t>
                  </w:r>
                </w:p>
              </w:tc>
              <w:tc>
                <w:tcPr>
                  <w:tcW w:w="1714" w:type="pct"/>
                  <w:gridSpan w:val="2"/>
                  <w:vAlign w:val="center"/>
                </w:tcPr>
                <w:p>
                  <w:pPr>
                    <w:pStyle w:val="2"/>
                    <w:snapToGrid w:val="0"/>
                    <w:jc w:val="center"/>
                    <w:rPr>
                      <w:rFonts w:ascii="Times New Roman" w:hAnsi="Times New Roman" w:cs="Times New Roman" w:eastAsiaTheme="minorEastAsia"/>
                      <w:b/>
                      <w:sz w:val="21"/>
                      <w:szCs w:val="21"/>
                    </w:rPr>
                  </w:pPr>
                  <w:r>
                    <w:rPr>
                      <w:rFonts w:ascii="Times New Roman" w:cs="Times New Roman" w:hAnsiTheme="minorEastAsia" w:eastAsiaTheme="minorEastAsia"/>
                      <w:b/>
                      <w:sz w:val="21"/>
                      <w:szCs w:val="21"/>
                    </w:rPr>
                    <w:t>排放情况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00" w:type="pct"/>
                  <w:gridSpan w:val="2"/>
                  <w:vMerge w:val="continue"/>
                  <w:vAlign w:val="center"/>
                </w:tcPr>
                <w:p>
                  <w:pPr>
                    <w:pStyle w:val="2"/>
                    <w:snapToGrid w:val="0"/>
                    <w:jc w:val="center"/>
                    <w:rPr>
                      <w:rFonts w:ascii="Times New Roman" w:hAnsi="Times New Roman" w:cs="Times New Roman" w:eastAsiaTheme="minorEastAsia"/>
                      <w:b/>
                      <w:sz w:val="21"/>
                      <w:szCs w:val="21"/>
                    </w:rPr>
                  </w:pPr>
                </w:p>
              </w:tc>
              <w:tc>
                <w:tcPr>
                  <w:tcW w:w="429" w:type="pct"/>
                  <w:vMerge w:val="continue"/>
                  <w:vAlign w:val="center"/>
                </w:tcPr>
                <w:p>
                  <w:pPr>
                    <w:pStyle w:val="2"/>
                    <w:snapToGrid w:val="0"/>
                    <w:jc w:val="center"/>
                    <w:rPr>
                      <w:rFonts w:ascii="Times New Roman" w:hAnsi="Times New Roman" w:cs="Times New Roman" w:eastAsiaTheme="minorEastAsia"/>
                      <w:b/>
                      <w:sz w:val="21"/>
                      <w:szCs w:val="21"/>
                    </w:rPr>
                  </w:pPr>
                </w:p>
              </w:tc>
              <w:tc>
                <w:tcPr>
                  <w:tcW w:w="385" w:type="pct"/>
                  <w:vMerge w:val="continue"/>
                  <w:vAlign w:val="center"/>
                </w:tcPr>
                <w:p>
                  <w:pPr>
                    <w:pStyle w:val="2"/>
                    <w:snapToGrid w:val="0"/>
                    <w:jc w:val="center"/>
                    <w:rPr>
                      <w:rFonts w:ascii="Times New Roman" w:hAnsi="Times New Roman" w:cs="Times New Roman" w:eastAsiaTheme="minorEastAsia"/>
                      <w:b/>
                      <w:sz w:val="21"/>
                      <w:szCs w:val="21"/>
                    </w:rPr>
                  </w:pPr>
                </w:p>
              </w:tc>
              <w:tc>
                <w:tcPr>
                  <w:tcW w:w="503" w:type="pct"/>
                  <w:vAlign w:val="center"/>
                </w:tcPr>
                <w:p>
                  <w:pPr>
                    <w:pStyle w:val="2"/>
                    <w:snapToGrid w:val="0"/>
                    <w:jc w:val="center"/>
                    <w:rPr>
                      <w:rFonts w:ascii="Times New Roman" w:hAnsi="Times New Roman" w:cs="Times New Roman" w:eastAsiaTheme="minorEastAsia"/>
                      <w:b/>
                      <w:sz w:val="21"/>
                      <w:szCs w:val="21"/>
                    </w:rPr>
                  </w:pPr>
                  <w:r>
                    <w:rPr>
                      <w:rFonts w:ascii="Times New Roman" w:cs="Times New Roman" w:hAnsiTheme="minorEastAsia" w:eastAsiaTheme="minorEastAsia"/>
                      <w:b/>
                      <w:sz w:val="21"/>
                      <w:szCs w:val="21"/>
                    </w:rPr>
                    <w:t>核算方法</w:t>
                  </w:r>
                </w:p>
              </w:tc>
              <w:tc>
                <w:tcPr>
                  <w:tcW w:w="442" w:type="pct"/>
                  <w:vAlign w:val="center"/>
                </w:tcPr>
                <w:p>
                  <w:pPr>
                    <w:pStyle w:val="2"/>
                    <w:snapToGrid w:val="0"/>
                    <w:jc w:val="center"/>
                    <w:rPr>
                      <w:rFonts w:ascii="Times New Roman" w:hAnsi="Times New Roman" w:cs="Times New Roman" w:eastAsiaTheme="minorEastAsia"/>
                      <w:b/>
                      <w:sz w:val="21"/>
                      <w:szCs w:val="21"/>
                    </w:rPr>
                  </w:pPr>
                  <w:r>
                    <w:rPr>
                      <w:rFonts w:ascii="Times New Roman" w:cs="Times New Roman" w:hAnsiTheme="minorEastAsia" w:eastAsiaTheme="minorEastAsia"/>
                      <w:b/>
                      <w:sz w:val="21"/>
                      <w:szCs w:val="21"/>
                    </w:rPr>
                    <w:t>产生量</w:t>
                  </w:r>
                  <w:r>
                    <w:rPr>
                      <w:rFonts w:ascii="Times New Roman" w:hAnsi="Times New Roman" w:cs="Times New Roman" w:eastAsiaTheme="minorEastAsia"/>
                      <w:b/>
                      <w:sz w:val="21"/>
                      <w:szCs w:val="21"/>
                    </w:rPr>
                    <w:t>t/a</w:t>
                  </w:r>
                </w:p>
              </w:tc>
              <w:tc>
                <w:tcPr>
                  <w:tcW w:w="408" w:type="pct"/>
                  <w:vAlign w:val="center"/>
                </w:tcPr>
                <w:p>
                  <w:pPr>
                    <w:pStyle w:val="2"/>
                    <w:snapToGrid w:val="0"/>
                    <w:jc w:val="center"/>
                    <w:rPr>
                      <w:rFonts w:ascii="Times New Roman" w:hAnsi="Times New Roman" w:cs="Times New Roman" w:eastAsiaTheme="minorEastAsia"/>
                      <w:b/>
                      <w:sz w:val="21"/>
                      <w:szCs w:val="21"/>
                    </w:rPr>
                  </w:pPr>
                  <w:r>
                    <w:rPr>
                      <w:rFonts w:ascii="Times New Roman" w:cs="Times New Roman" w:hAnsiTheme="minorEastAsia" w:eastAsiaTheme="minorEastAsia"/>
                      <w:b/>
                      <w:sz w:val="21"/>
                      <w:szCs w:val="21"/>
                    </w:rPr>
                    <w:t>浓度</w:t>
                  </w:r>
                  <w:r>
                    <w:rPr>
                      <w:rFonts w:ascii="Times New Roman" w:hAnsi="Times New Roman" w:cs="Times New Roman" w:eastAsiaTheme="minorEastAsia"/>
                      <w:b/>
                      <w:sz w:val="21"/>
                      <w:szCs w:val="21"/>
                    </w:rPr>
                    <w:t>mg/L</w:t>
                  </w:r>
                </w:p>
              </w:tc>
              <w:tc>
                <w:tcPr>
                  <w:tcW w:w="619" w:type="pct"/>
                  <w:vAlign w:val="center"/>
                </w:tcPr>
                <w:p>
                  <w:pPr>
                    <w:pStyle w:val="2"/>
                    <w:snapToGrid w:val="0"/>
                    <w:jc w:val="center"/>
                    <w:rPr>
                      <w:rFonts w:ascii="Times New Roman" w:hAnsi="Times New Roman" w:cs="Times New Roman" w:eastAsiaTheme="minorEastAsia"/>
                      <w:b/>
                      <w:sz w:val="21"/>
                      <w:szCs w:val="21"/>
                    </w:rPr>
                  </w:pPr>
                  <w:r>
                    <w:rPr>
                      <w:rFonts w:ascii="Times New Roman" w:cs="Times New Roman" w:hAnsiTheme="minorEastAsia" w:eastAsiaTheme="minorEastAsia"/>
                      <w:b/>
                      <w:sz w:val="21"/>
                      <w:szCs w:val="21"/>
                    </w:rPr>
                    <w:t>治理工艺</w:t>
                  </w:r>
                </w:p>
              </w:tc>
              <w:tc>
                <w:tcPr>
                  <w:tcW w:w="1306" w:type="pct"/>
                  <w:vAlign w:val="center"/>
                </w:tcPr>
                <w:p>
                  <w:pPr>
                    <w:pStyle w:val="2"/>
                    <w:snapToGrid w:val="0"/>
                    <w:jc w:val="center"/>
                    <w:rPr>
                      <w:rFonts w:ascii="Times New Roman" w:hAnsi="Times New Roman" w:cs="Times New Roman" w:eastAsiaTheme="minorEastAsia"/>
                      <w:b/>
                      <w:sz w:val="21"/>
                      <w:szCs w:val="21"/>
                    </w:rPr>
                  </w:pPr>
                  <w:r>
                    <w:rPr>
                      <w:rFonts w:ascii="Times New Roman" w:cs="Times New Roman" w:hAnsiTheme="minorEastAsia" w:eastAsiaTheme="minorEastAsia"/>
                      <w:b/>
                      <w:sz w:val="21"/>
                      <w:szCs w:val="21"/>
                    </w:rPr>
                    <w:t>排放量</w:t>
                  </w:r>
                  <w:r>
                    <w:rPr>
                      <w:rFonts w:ascii="Times New Roman" w:hAnsi="Times New Roman" w:cs="Times New Roman" w:eastAsiaTheme="minorEastAsia"/>
                      <w:b/>
                      <w:sz w:val="21"/>
                      <w:szCs w:val="21"/>
                    </w:rPr>
                    <w:t>t/a</w:t>
                  </w:r>
                </w:p>
              </w:tc>
              <w:tc>
                <w:tcPr>
                  <w:tcW w:w="408" w:type="pct"/>
                  <w:vAlign w:val="center"/>
                </w:tcPr>
                <w:p>
                  <w:pPr>
                    <w:pStyle w:val="2"/>
                    <w:snapToGrid w:val="0"/>
                    <w:jc w:val="center"/>
                    <w:rPr>
                      <w:rFonts w:ascii="Times New Roman" w:hAnsi="Times New Roman" w:cs="Times New Roman" w:eastAsiaTheme="minorEastAsia"/>
                      <w:b/>
                      <w:sz w:val="21"/>
                      <w:szCs w:val="21"/>
                    </w:rPr>
                  </w:pPr>
                  <w:r>
                    <w:rPr>
                      <w:rFonts w:ascii="Times New Roman" w:cs="Times New Roman" w:hAnsiTheme="minorEastAsia" w:eastAsiaTheme="minorEastAsia"/>
                      <w:b/>
                      <w:sz w:val="21"/>
                      <w:szCs w:val="21"/>
                    </w:rPr>
                    <w:t>浓度</w:t>
                  </w:r>
                  <w:r>
                    <w:rPr>
                      <w:rFonts w:ascii="Times New Roman" w:hAnsi="Times New Roman" w:cs="Times New Roman" w:eastAsiaTheme="minorEastAsia"/>
                      <w:b/>
                      <w:sz w:val="21"/>
                      <w:szCs w:val="21"/>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 w:type="pct"/>
                  <w:vMerge w:val="restart"/>
                  <w:vAlign w:val="center"/>
                </w:tcPr>
                <w:p>
                  <w:pPr>
                    <w:pStyle w:val="2"/>
                    <w:snapToGrid w:val="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废水</w:t>
                  </w:r>
                </w:p>
              </w:tc>
              <w:tc>
                <w:tcPr>
                  <w:tcW w:w="250" w:type="pct"/>
                  <w:vMerge w:val="restart"/>
                  <w:vAlign w:val="center"/>
                </w:tcPr>
                <w:p>
                  <w:pPr>
                    <w:pStyle w:val="2"/>
                    <w:snapToGrid w:val="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生活废水</w:t>
                  </w:r>
                </w:p>
              </w:tc>
              <w:tc>
                <w:tcPr>
                  <w:tcW w:w="429" w:type="pct"/>
                  <w:vAlign w:val="center"/>
                </w:tcPr>
                <w:p>
                  <w:pPr>
                    <w:pStyle w:val="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COD</w:t>
                  </w:r>
                </w:p>
              </w:tc>
              <w:tc>
                <w:tcPr>
                  <w:tcW w:w="385" w:type="pct"/>
                  <w:vMerge w:val="restart"/>
                  <w:vAlign w:val="center"/>
                </w:tcPr>
                <w:p>
                  <w:pPr>
                    <w:pStyle w:val="2"/>
                    <w:snapToGrid w:val="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化粪池排放口排放</w:t>
                  </w:r>
                </w:p>
              </w:tc>
              <w:tc>
                <w:tcPr>
                  <w:tcW w:w="503" w:type="pct"/>
                  <w:vMerge w:val="restart"/>
                  <w:vAlign w:val="center"/>
                </w:tcPr>
                <w:p>
                  <w:pPr>
                    <w:pStyle w:val="2"/>
                    <w:snapToGrid w:val="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经验公式</w:t>
                  </w:r>
                </w:p>
              </w:tc>
              <w:tc>
                <w:tcPr>
                  <w:tcW w:w="442" w:type="pct"/>
                  <w:vAlign w:val="center"/>
                </w:tcPr>
                <w:p>
                  <w:pPr>
                    <w:pStyle w:val="2"/>
                    <w:snapToGrid w:val="0"/>
                    <w:rPr>
                      <w:rFonts w:ascii="Times New Roman" w:hAnsi="Times New Roman" w:cs="Times New Roman" w:eastAsiaTheme="minorEastAsia"/>
                      <w:sz w:val="21"/>
                      <w:szCs w:val="21"/>
                    </w:rPr>
                  </w:pPr>
                  <w:r>
                    <w:rPr>
                      <w:rFonts w:ascii="Times New Roman" w:hAnsi="Times New Roman" w:cs="Times New Roman" w:eastAsiaTheme="minorEastAsia"/>
                      <w:sz w:val="21"/>
                      <w:szCs w:val="21"/>
                    </w:rPr>
                    <w:t>0.148</w:t>
                  </w:r>
                </w:p>
              </w:tc>
              <w:tc>
                <w:tcPr>
                  <w:tcW w:w="408" w:type="pct"/>
                  <w:vAlign w:val="center"/>
                </w:tcPr>
                <w:p>
                  <w:pPr>
                    <w:pStyle w:val="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350</w:t>
                  </w:r>
                </w:p>
              </w:tc>
              <w:tc>
                <w:tcPr>
                  <w:tcW w:w="619" w:type="pct"/>
                  <w:vMerge w:val="restart"/>
                  <w:vAlign w:val="center"/>
                </w:tcPr>
                <w:p>
                  <w:pPr>
                    <w:pStyle w:val="2"/>
                    <w:snapToGrid w:val="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化粪池依托富海工业园区</w:t>
                  </w:r>
                </w:p>
              </w:tc>
              <w:tc>
                <w:tcPr>
                  <w:tcW w:w="1306" w:type="pct"/>
                  <w:vAlign w:val="center"/>
                </w:tcPr>
                <w:p>
                  <w:pPr>
                    <w:pStyle w:val="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0.119</w:t>
                  </w:r>
                </w:p>
              </w:tc>
              <w:tc>
                <w:tcPr>
                  <w:tcW w:w="408" w:type="pct"/>
                  <w:vAlign w:val="center"/>
                </w:tcPr>
                <w:p>
                  <w:pPr>
                    <w:pStyle w:val="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 w:type="pct"/>
                  <w:vMerge w:val="continue"/>
                  <w:vAlign w:val="center"/>
                </w:tcPr>
                <w:p>
                  <w:pPr>
                    <w:pStyle w:val="2"/>
                    <w:snapToGrid w:val="0"/>
                    <w:jc w:val="center"/>
                    <w:rPr>
                      <w:rFonts w:ascii="Times New Roman" w:hAnsi="Times New Roman" w:cs="Times New Roman" w:eastAsiaTheme="minorEastAsia"/>
                      <w:sz w:val="21"/>
                      <w:szCs w:val="21"/>
                    </w:rPr>
                  </w:pPr>
                </w:p>
              </w:tc>
              <w:tc>
                <w:tcPr>
                  <w:tcW w:w="250" w:type="pct"/>
                  <w:vMerge w:val="continue"/>
                  <w:vAlign w:val="center"/>
                </w:tcPr>
                <w:p>
                  <w:pPr>
                    <w:pStyle w:val="2"/>
                    <w:snapToGrid w:val="0"/>
                    <w:jc w:val="center"/>
                    <w:rPr>
                      <w:rFonts w:ascii="Times New Roman" w:hAnsi="Times New Roman" w:cs="Times New Roman" w:eastAsiaTheme="minorEastAsia"/>
                      <w:sz w:val="21"/>
                      <w:szCs w:val="21"/>
                    </w:rPr>
                  </w:pPr>
                </w:p>
              </w:tc>
              <w:tc>
                <w:tcPr>
                  <w:tcW w:w="429" w:type="pct"/>
                  <w:vAlign w:val="center"/>
                </w:tcPr>
                <w:p>
                  <w:pPr>
                    <w:pStyle w:val="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BOD</w:t>
                  </w:r>
                  <w:r>
                    <w:rPr>
                      <w:rFonts w:ascii="Times New Roman" w:hAnsi="Times New Roman" w:cs="Times New Roman" w:eastAsiaTheme="minorEastAsia"/>
                      <w:sz w:val="21"/>
                      <w:szCs w:val="21"/>
                      <w:vertAlign w:val="subscript"/>
                    </w:rPr>
                    <w:t>5</w:t>
                  </w:r>
                </w:p>
              </w:tc>
              <w:tc>
                <w:tcPr>
                  <w:tcW w:w="385" w:type="pct"/>
                  <w:vMerge w:val="continue"/>
                  <w:vAlign w:val="center"/>
                </w:tcPr>
                <w:p>
                  <w:pPr>
                    <w:pStyle w:val="2"/>
                    <w:snapToGrid w:val="0"/>
                    <w:jc w:val="center"/>
                    <w:rPr>
                      <w:rFonts w:ascii="Times New Roman" w:hAnsi="Times New Roman" w:cs="Times New Roman" w:eastAsiaTheme="minorEastAsia"/>
                      <w:sz w:val="21"/>
                      <w:szCs w:val="21"/>
                    </w:rPr>
                  </w:pPr>
                </w:p>
              </w:tc>
              <w:tc>
                <w:tcPr>
                  <w:tcW w:w="503" w:type="pct"/>
                  <w:vMerge w:val="continue"/>
                  <w:vAlign w:val="center"/>
                </w:tcPr>
                <w:p>
                  <w:pPr>
                    <w:pStyle w:val="2"/>
                    <w:snapToGrid w:val="0"/>
                    <w:jc w:val="center"/>
                    <w:rPr>
                      <w:rFonts w:ascii="Times New Roman" w:hAnsi="Times New Roman" w:cs="Times New Roman" w:eastAsiaTheme="minorEastAsia"/>
                      <w:sz w:val="21"/>
                      <w:szCs w:val="21"/>
                    </w:rPr>
                  </w:pPr>
                </w:p>
              </w:tc>
              <w:tc>
                <w:tcPr>
                  <w:tcW w:w="442" w:type="pct"/>
                  <w:vAlign w:val="center"/>
                </w:tcPr>
                <w:p>
                  <w:pPr>
                    <w:pStyle w:val="2"/>
                    <w:snapToGrid w:val="0"/>
                    <w:rPr>
                      <w:rFonts w:ascii="Times New Roman" w:hAnsi="Times New Roman" w:cs="Times New Roman" w:eastAsiaTheme="minorEastAsia"/>
                      <w:sz w:val="21"/>
                      <w:szCs w:val="21"/>
                    </w:rPr>
                  </w:pPr>
                  <w:r>
                    <w:rPr>
                      <w:rFonts w:ascii="Times New Roman" w:hAnsi="Times New Roman" w:cs="Times New Roman" w:eastAsiaTheme="minorEastAsia"/>
                      <w:sz w:val="21"/>
                      <w:szCs w:val="21"/>
                    </w:rPr>
                    <w:t>0.076</w:t>
                  </w:r>
                </w:p>
              </w:tc>
              <w:tc>
                <w:tcPr>
                  <w:tcW w:w="408" w:type="pct"/>
                  <w:vAlign w:val="center"/>
                </w:tcPr>
                <w:p>
                  <w:pPr>
                    <w:pStyle w:val="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180</w:t>
                  </w:r>
                </w:p>
              </w:tc>
              <w:tc>
                <w:tcPr>
                  <w:tcW w:w="619" w:type="pct"/>
                  <w:vMerge w:val="continue"/>
                  <w:vAlign w:val="center"/>
                </w:tcPr>
                <w:p>
                  <w:pPr>
                    <w:pStyle w:val="2"/>
                    <w:snapToGrid w:val="0"/>
                    <w:jc w:val="center"/>
                    <w:rPr>
                      <w:rFonts w:ascii="Times New Roman" w:hAnsi="Times New Roman" w:cs="Times New Roman" w:eastAsiaTheme="minorEastAsia"/>
                      <w:sz w:val="21"/>
                      <w:szCs w:val="21"/>
                    </w:rPr>
                  </w:pPr>
                </w:p>
              </w:tc>
              <w:tc>
                <w:tcPr>
                  <w:tcW w:w="1306" w:type="pct"/>
                  <w:vAlign w:val="center"/>
                </w:tcPr>
                <w:p>
                  <w:pPr>
                    <w:pStyle w:val="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0.061</w:t>
                  </w:r>
                </w:p>
              </w:tc>
              <w:tc>
                <w:tcPr>
                  <w:tcW w:w="408" w:type="pct"/>
                  <w:vAlign w:val="center"/>
                </w:tcPr>
                <w:p>
                  <w:pPr>
                    <w:pStyle w:val="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 w:type="pct"/>
                  <w:vMerge w:val="continue"/>
                  <w:vAlign w:val="center"/>
                </w:tcPr>
                <w:p>
                  <w:pPr>
                    <w:pStyle w:val="2"/>
                    <w:snapToGrid w:val="0"/>
                    <w:jc w:val="center"/>
                    <w:rPr>
                      <w:rFonts w:ascii="Times New Roman" w:hAnsi="Times New Roman" w:cs="Times New Roman" w:eastAsiaTheme="minorEastAsia"/>
                      <w:sz w:val="21"/>
                      <w:szCs w:val="21"/>
                    </w:rPr>
                  </w:pPr>
                </w:p>
              </w:tc>
              <w:tc>
                <w:tcPr>
                  <w:tcW w:w="250" w:type="pct"/>
                  <w:vMerge w:val="continue"/>
                  <w:vAlign w:val="center"/>
                </w:tcPr>
                <w:p>
                  <w:pPr>
                    <w:pStyle w:val="2"/>
                    <w:snapToGrid w:val="0"/>
                    <w:jc w:val="center"/>
                    <w:rPr>
                      <w:rFonts w:ascii="Times New Roman" w:hAnsi="Times New Roman" w:cs="Times New Roman" w:eastAsiaTheme="minorEastAsia"/>
                      <w:sz w:val="21"/>
                      <w:szCs w:val="21"/>
                    </w:rPr>
                  </w:pPr>
                </w:p>
              </w:tc>
              <w:tc>
                <w:tcPr>
                  <w:tcW w:w="429" w:type="pct"/>
                  <w:vAlign w:val="center"/>
                </w:tcPr>
                <w:p>
                  <w:pPr>
                    <w:pStyle w:val="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SS</w:t>
                  </w:r>
                </w:p>
              </w:tc>
              <w:tc>
                <w:tcPr>
                  <w:tcW w:w="385" w:type="pct"/>
                  <w:vMerge w:val="continue"/>
                  <w:vAlign w:val="center"/>
                </w:tcPr>
                <w:p>
                  <w:pPr>
                    <w:pStyle w:val="2"/>
                    <w:snapToGrid w:val="0"/>
                    <w:jc w:val="center"/>
                    <w:rPr>
                      <w:rFonts w:ascii="Times New Roman" w:hAnsi="Times New Roman" w:cs="Times New Roman" w:eastAsiaTheme="minorEastAsia"/>
                      <w:sz w:val="21"/>
                      <w:szCs w:val="21"/>
                    </w:rPr>
                  </w:pPr>
                </w:p>
              </w:tc>
              <w:tc>
                <w:tcPr>
                  <w:tcW w:w="503" w:type="pct"/>
                  <w:vMerge w:val="continue"/>
                  <w:vAlign w:val="center"/>
                </w:tcPr>
                <w:p>
                  <w:pPr>
                    <w:pStyle w:val="2"/>
                    <w:snapToGrid w:val="0"/>
                    <w:jc w:val="center"/>
                    <w:rPr>
                      <w:rFonts w:ascii="Times New Roman" w:hAnsi="Times New Roman" w:cs="Times New Roman" w:eastAsiaTheme="minorEastAsia"/>
                      <w:sz w:val="21"/>
                      <w:szCs w:val="21"/>
                    </w:rPr>
                  </w:pPr>
                </w:p>
              </w:tc>
              <w:tc>
                <w:tcPr>
                  <w:tcW w:w="442" w:type="pct"/>
                  <w:vAlign w:val="center"/>
                </w:tcPr>
                <w:p>
                  <w:pPr>
                    <w:pStyle w:val="2"/>
                    <w:snapToGrid w:val="0"/>
                    <w:rPr>
                      <w:rFonts w:ascii="Times New Roman" w:hAnsi="Times New Roman" w:cs="Times New Roman" w:eastAsiaTheme="minorEastAsia"/>
                      <w:sz w:val="21"/>
                      <w:szCs w:val="21"/>
                    </w:rPr>
                  </w:pPr>
                  <w:r>
                    <w:rPr>
                      <w:rFonts w:ascii="Times New Roman" w:hAnsi="Times New Roman" w:cs="Times New Roman" w:eastAsiaTheme="minorEastAsia"/>
                      <w:sz w:val="21"/>
                      <w:szCs w:val="21"/>
                    </w:rPr>
                    <w:t>0.085</w:t>
                  </w:r>
                </w:p>
              </w:tc>
              <w:tc>
                <w:tcPr>
                  <w:tcW w:w="408" w:type="pct"/>
                  <w:vAlign w:val="center"/>
                </w:tcPr>
                <w:p>
                  <w:pPr>
                    <w:pStyle w:val="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200</w:t>
                  </w:r>
                </w:p>
              </w:tc>
              <w:tc>
                <w:tcPr>
                  <w:tcW w:w="619" w:type="pct"/>
                  <w:vMerge w:val="continue"/>
                  <w:vAlign w:val="center"/>
                </w:tcPr>
                <w:p>
                  <w:pPr>
                    <w:pStyle w:val="2"/>
                    <w:snapToGrid w:val="0"/>
                    <w:jc w:val="center"/>
                    <w:rPr>
                      <w:rFonts w:ascii="Times New Roman" w:hAnsi="Times New Roman" w:cs="Times New Roman" w:eastAsiaTheme="minorEastAsia"/>
                      <w:sz w:val="21"/>
                      <w:szCs w:val="21"/>
                    </w:rPr>
                  </w:pPr>
                </w:p>
              </w:tc>
              <w:tc>
                <w:tcPr>
                  <w:tcW w:w="1306" w:type="pct"/>
                  <w:vAlign w:val="center"/>
                </w:tcPr>
                <w:p>
                  <w:pPr>
                    <w:pStyle w:val="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0.064</w:t>
                  </w:r>
                </w:p>
              </w:tc>
              <w:tc>
                <w:tcPr>
                  <w:tcW w:w="408" w:type="pct"/>
                  <w:vAlign w:val="center"/>
                </w:tcPr>
                <w:p>
                  <w:pPr>
                    <w:pStyle w:val="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 w:type="pct"/>
                  <w:vMerge w:val="continue"/>
                  <w:vAlign w:val="center"/>
                </w:tcPr>
                <w:p>
                  <w:pPr>
                    <w:pStyle w:val="2"/>
                    <w:snapToGrid w:val="0"/>
                    <w:jc w:val="center"/>
                    <w:rPr>
                      <w:rFonts w:ascii="Times New Roman" w:hAnsi="Times New Roman" w:cs="Times New Roman" w:eastAsiaTheme="minorEastAsia"/>
                      <w:sz w:val="21"/>
                      <w:szCs w:val="21"/>
                    </w:rPr>
                  </w:pPr>
                </w:p>
              </w:tc>
              <w:tc>
                <w:tcPr>
                  <w:tcW w:w="250" w:type="pct"/>
                  <w:vMerge w:val="continue"/>
                  <w:vAlign w:val="center"/>
                </w:tcPr>
                <w:p>
                  <w:pPr>
                    <w:pStyle w:val="2"/>
                    <w:snapToGrid w:val="0"/>
                    <w:jc w:val="center"/>
                    <w:rPr>
                      <w:rFonts w:ascii="Times New Roman" w:hAnsi="Times New Roman" w:cs="Times New Roman" w:eastAsiaTheme="minorEastAsia"/>
                      <w:sz w:val="21"/>
                      <w:szCs w:val="21"/>
                    </w:rPr>
                  </w:pPr>
                </w:p>
              </w:tc>
              <w:tc>
                <w:tcPr>
                  <w:tcW w:w="429" w:type="pct"/>
                  <w:vAlign w:val="center"/>
                </w:tcPr>
                <w:p>
                  <w:pPr>
                    <w:pStyle w:val="2"/>
                    <w:snapToGrid w:val="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氨氮</w:t>
                  </w:r>
                </w:p>
              </w:tc>
              <w:tc>
                <w:tcPr>
                  <w:tcW w:w="385" w:type="pct"/>
                  <w:vMerge w:val="continue"/>
                  <w:vAlign w:val="center"/>
                </w:tcPr>
                <w:p>
                  <w:pPr>
                    <w:pStyle w:val="2"/>
                    <w:snapToGrid w:val="0"/>
                    <w:jc w:val="center"/>
                    <w:rPr>
                      <w:rFonts w:ascii="Times New Roman" w:hAnsi="Times New Roman" w:cs="Times New Roman" w:eastAsiaTheme="minorEastAsia"/>
                      <w:sz w:val="21"/>
                      <w:szCs w:val="21"/>
                    </w:rPr>
                  </w:pPr>
                </w:p>
              </w:tc>
              <w:tc>
                <w:tcPr>
                  <w:tcW w:w="503" w:type="pct"/>
                  <w:vMerge w:val="continue"/>
                  <w:vAlign w:val="center"/>
                </w:tcPr>
                <w:p>
                  <w:pPr>
                    <w:pStyle w:val="2"/>
                    <w:snapToGrid w:val="0"/>
                    <w:jc w:val="center"/>
                    <w:rPr>
                      <w:rFonts w:ascii="Times New Roman" w:hAnsi="Times New Roman" w:cs="Times New Roman" w:eastAsiaTheme="minorEastAsia"/>
                      <w:sz w:val="21"/>
                      <w:szCs w:val="21"/>
                    </w:rPr>
                  </w:pPr>
                </w:p>
              </w:tc>
              <w:tc>
                <w:tcPr>
                  <w:tcW w:w="442" w:type="pct"/>
                  <w:vAlign w:val="center"/>
                </w:tcPr>
                <w:p>
                  <w:pPr>
                    <w:pStyle w:val="2"/>
                    <w:snapToGrid w:val="0"/>
                    <w:rPr>
                      <w:rFonts w:ascii="Times New Roman" w:hAnsi="Times New Roman" w:cs="Times New Roman" w:eastAsiaTheme="minorEastAsia"/>
                      <w:sz w:val="21"/>
                      <w:szCs w:val="21"/>
                    </w:rPr>
                  </w:pPr>
                  <w:r>
                    <w:rPr>
                      <w:rFonts w:ascii="Times New Roman" w:hAnsi="Times New Roman" w:cs="Times New Roman" w:eastAsiaTheme="minorEastAsia"/>
                      <w:sz w:val="21"/>
                      <w:szCs w:val="21"/>
                    </w:rPr>
                    <w:t>0.011</w:t>
                  </w:r>
                </w:p>
              </w:tc>
              <w:tc>
                <w:tcPr>
                  <w:tcW w:w="408" w:type="pct"/>
                  <w:vAlign w:val="center"/>
                </w:tcPr>
                <w:p>
                  <w:pPr>
                    <w:pStyle w:val="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25</w:t>
                  </w:r>
                </w:p>
              </w:tc>
              <w:tc>
                <w:tcPr>
                  <w:tcW w:w="619" w:type="pct"/>
                  <w:vMerge w:val="continue"/>
                  <w:vAlign w:val="center"/>
                </w:tcPr>
                <w:p>
                  <w:pPr>
                    <w:pStyle w:val="2"/>
                    <w:snapToGrid w:val="0"/>
                    <w:jc w:val="center"/>
                    <w:rPr>
                      <w:rFonts w:ascii="Times New Roman" w:hAnsi="Times New Roman" w:cs="Times New Roman" w:eastAsiaTheme="minorEastAsia"/>
                      <w:sz w:val="21"/>
                      <w:szCs w:val="21"/>
                    </w:rPr>
                  </w:pPr>
                </w:p>
              </w:tc>
              <w:tc>
                <w:tcPr>
                  <w:tcW w:w="1306" w:type="pct"/>
                  <w:vAlign w:val="center"/>
                </w:tcPr>
                <w:p>
                  <w:pPr>
                    <w:pStyle w:val="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0.011</w:t>
                  </w:r>
                </w:p>
              </w:tc>
              <w:tc>
                <w:tcPr>
                  <w:tcW w:w="408" w:type="pct"/>
                  <w:vAlign w:val="center"/>
                </w:tcPr>
                <w:p>
                  <w:pPr>
                    <w:pStyle w:val="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Align w:val="center"/>
                </w:tcPr>
                <w:p>
                  <w:pPr>
                    <w:pStyle w:val="2"/>
                    <w:snapToGrid w:val="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噪声</w:t>
                  </w:r>
                </w:p>
              </w:tc>
              <w:tc>
                <w:tcPr>
                  <w:tcW w:w="250" w:type="pct"/>
                  <w:vAlign w:val="center"/>
                </w:tcPr>
                <w:p>
                  <w:pPr>
                    <w:pStyle w:val="2"/>
                    <w:snapToGrid w:val="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生产设备</w:t>
                  </w:r>
                </w:p>
              </w:tc>
              <w:tc>
                <w:tcPr>
                  <w:tcW w:w="429" w:type="pct"/>
                  <w:vAlign w:val="center"/>
                </w:tcPr>
                <w:p>
                  <w:pPr>
                    <w:pStyle w:val="2"/>
                    <w:snapToGrid w:val="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噪声</w:t>
                  </w:r>
                </w:p>
              </w:tc>
              <w:tc>
                <w:tcPr>
                  <w:tcW w:w="385" w:type="pct"/>
                  <w:vAlign w:val="center"/>
                </w:tcPr>
                <w:p>
                  <w:pPr>
                    <w:pStyle w:val="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503" w:type="pct"/>
                  <w:vAlign w:val="center"/>
                </w:tcPr>
                <w:p>
                  <w:pPr>
                    <w:pStyle w:val="2"/>
                    <w:snapToGrid w:val="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《环境影响评价技术导则（声环境）》推荐预测计算模式</w:t>
                  </w:r>
                </w:p>
              </w:tc>
              <w:tc>
                <w:tcPr>
                  <w:tcW w:w="442" w:type="pct"/>
                  <w:vAlign w:val="center"/>
                </w:tcPr>
                <w:p>
                  <w:pPr>
                    <w:pStyle w:val="2"/>
                    <w:snapToGrid w:val="0"/>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75</w:t>
                  </w:r>
                  <w:r>
                    <w:rPr>
                      <w:rFonts w:ascii="Times New Roman" w:hAnsi="Times New Roman" w:cs="Times New Roman" w:eastAsiaTheme="minorEastAsia"/>
                      <w:sz w:val="21"/>
                      <w:szCs w:val="21"/>
                    </w:rPr>
                    <w:t>-</w:t>
                  </w:r>
                  <w:r>
                    <w:rPr>
                      <w:rFonts w:hint="eastAsia" w:ascii="Times New Roman" w:hAnsi="Times New Roman" w:cs="Times New Roman" w:eastAsiaTheme="minorEastAsia"/>
                      <w:sz w:val="21"/>
                      <w:szCs w:val="21"/>
                    </w:rPr>
                    <w:t>80</w:t>
                  </w:r>
                </w:p>
                <w:p>
                  <w:pPr>
                    <w:pStyle w:val="2"/>
                    <w:snapToGrid w:val="0"/>
                    <w:rPr>
                      <w:rFonts w:ascii="Times New Roman" w:hAnsi="Times New Roman" w:cs="Times New Roman" w:eastAsiaTheme="minorEastAsia"/>
                      <w:sz w:val="21"/>
                      <w:szCs w:val="21"/>
                    </w:rPr>
                  </w:pPr>
                  <w:r>
                    <w:rPr>
                      <w:rFonts w:ascii="Times New Roman" w:hAnsi="Times New Roman" w:cs="Times New Roman" w:eastAsiaTheme="minorEastAsia"/>
                      <w:sz w:val="21"/>
                      <w:szCs w:val="21"/>
                    </w:rPr>
                    <w:t>dB(A)</w:t>
                  </w:r>
                </w:p>
              </w:tc>
              <w:tc>
                <w:tcPr>
                  <w:tcW w:w="408" w:type="pct"/>
                  <w:vAlign w:val="center"/>
                </w:tcPr>
                <w:p>
                  <w:pPr>
                    <w:pStyle w:val="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619" w:type="pct"/>
                  <w:vAlign w:val="center"/>
                </w:tcPr>
                <w:p>
                  <w:pPr>
                    <w:pStyle w:val="2"/>
                    <w:snapToGrid w:val="0"/>
                    <w:jc w:val="center"/>
                    <w:rPr>
                      <w:rFonts w:ascii="Times New Roman" w:hAnsi="Times New Roman" w:cs="Times New Roman" w:eastAsiaTheme="minorEastAsia"/>
                      <w:sz w:val="21"/>
                      <w:szCs w:val="21"/>
                    </w:rPr>
                  </w:pPr>
                  <w:r>
                    <w:rPr>
                      <w:rFonts w:ascii="Times New Roman" w:cs="Times New Roman" w:hAnsiTheme="minorEastAsia" w:eastAsiaTheme="minorEastAsia"/>
                      <w:color w:val="000000" w:themeColor="text1"/>
                      <w:sz w:val="21"/>
                      <w:szCs w:val="21"/>
                    </w:rPr>
                    <w:t>选用低噪声设备，安装于独立设备间内，并采取密闭隔音等措施</w:t>
                  </w:r>
                </w:p>
              </w:tc>
              <w:tc>
                <w:tcPr>
                  <w:tcW w:w="1306" w:type="pct"/>
                  <w:vAlign w:val="center"/>
                </w:tcPr>
                <w:p>
                  <w:pPr>
                    <w:pStyle w:val="2"/>
                    <w:snapToGrid w:val="0"/>
                    <w:jc w:val="center"/>
                    <w:rPr>
                      <w:rFonts w:ascii="Times New Roman" w:hAnsi="Times New Roman" w:cs="Times New Roman" w:eastAsiaTheme="minorEastAsia"/>
                      <w:sz w:val="21"/>
                      <w:szCs w:val="21"/>
                    </w:rPr>
                  </w:pPr>
                  <w:r>
                    <w:rPr>
                      <w:rFonts w:ascii="Times New Roman" w:cs="Times New Roman" w:hAnsiTheme="minorEastAsia" w:eastAsiaTheme="minorEastAsia"/>
                      <w:color w:val="000000" w:themeColor="text1"/>
                      <w:sz w:val="21"/>
                      <w:szCs w:val="21"/>
                    </w:rPr>
                    <w:t>各厂界噪声预测值符合《工业企业厂界环境噪声排放标准》（</w:t>
                  </w:r>
                  <w:r>
                    <w:rPr>
                      <w:rFonts w:ascii="Times New Roman" w:hAnsi="Times New Roman" w:cs="Times New Roman" w:eastAsiaTheme="minorEastAsia"/>
                      <w:color w:val="000000" w:themeColor="text1"/>
                      <w:sz w:val="21"/>
                      <w:szCs w:val="21"/>
                    </w:rPr>
                    <w:t>GB12348</w:t>
                  </w:r>
                  <w:r>
                    <w:rPr>
                      <w:rFonts w:ascii="Times New Roman" w:cs="Times New Roman" w:hAnsiTheme="minorEastAsia" w:eastAsiaTheme="minorEastAsia"/>
                      <w:color w:val="000000" w:themeColor="text1"/>
                      <w:sz w:val="21"/>
                      <w:szCs w:val="21"/>
                    </w:rPr>
                    <w:t>－</w:t>
                  </w:r>
                  <w:r>
                    <w:rPr>
                      <w:rFonts w:ascii="Times New Roman" w:hAnsi="Times New Roman" w:cs="Times New Roman" w:eastAsiaTheme="minorEastAsia"/>
                      <w:color w:val="000000" w:themeColor="text1"/>
                      <w:sz w:val="21"/>
                      <w:szCs w:val="21"/>
                    </w:rPr>
                    <w:t>2008</w:t>
                  </w:r>
                  <w:r>
                    <w:rPr>
                      <w:rFonts w:ascii="Times New Roman" w:cs="Times New Roman" w:hAnsiTheme="minorEastAsia" w:eastAsiaTheme="minorEastAsia"/>
                      <w:color w:val="000000" w:themeColor="text1"/>
                      <w:sz w:val="21"/>
                      <w:szCs w:val="21"/>
                    </w:rPr>
                    <w:t>）中</w:t>
                  </w:r>
                  <w:r>
                    <w:rPr>
                      <w:rFonts w:ascii="Times New Roman" w:hAnsi="Times New Roman" w:cs="Times New Roman" w:eastAsiaTheme="minorEastAsia"/>
                      <w:color w:val="000000" w:themeColor="text1"/>
                      <w:sz w:val="21"/>
                      <w:szCs w:val="21"/>
                    </w:rPr>
                    <w:t>3</w:t>
                  </w:r>
                  <w:r>
                    <w:rPr>
                      <w:rFonts w:ascii="Times New Roman" w:cs="Times New Roman" w:hAnsiTheme="minorEastAsia" w:eastAsiaTheme="minorEastAsia"/>
                      <w:color w:val="000000" w:themeColor="text1"/>
                      <w:sz w:val="21"/>
                      <w:szCs w:val="21"/>
                    </w:rPr>
                    <w:t>类标准要求，敏感点（川口新村）噪声预测值符合《声环境质量标准》（</w:t>
                  </w:r>
                  <w:r>
                    <w:rPr>
                      <w:rFonts w:ascii="Times New Roman" w:hAnsi="Times New Roman" w:cs="Times New Roman" w:eastAsiaTheme="minorEastAsia"/>
                      <w:color w:val="000000" w:themeColor="text1"/>
                      <w:sz w:val="21"/>
                      <w:szCs w:val="21"/>
                    </w:rPr>
                    <w:t>GB3096-2008</w:t>
                  </w:r>
                  <w:r>
                    <w:rPr>
                      <w:rFonts w:ascii="Times New Roman" w:cs="Times New Roman" w:hAnsiTheme="minorEastAsia" w:eastAsiaTheme="minorEastAsia"/>
                      <w:color w:val="000000" w:themeColor="text1"/>
                      <w:sz w:val="21"/>
                      <w:szCs w:val="21"/>
                    </w:rPr>
                    <w:t>）</w:t>
                  </w:r>
                  <w:r>
                    <w:rPr>
                      <w:rFonts w:ascii="Times New Roman" w:hAnsi="Times New Roman" w:cs="Times New Roman" w:eastAsiaTheme="minorEastAsia"/>
                      <w:color w:val="000000" w:themeColor="text1"/>
                      <w:sz w:val="21"/>
                      <w:szCs w:val="21"/>
                    </w:rPr>
                    <w:t>2</w:t>
                  </w:r>
                  <w:r>
                    <w:rPr>
                      <w:rFonts w:ascii="Times New Roman" w:cs="Times New Roman" w:hAnsiTheme="minorEastAsia" w:eastAsiaTheme="minorEastAsia"/>
                      <w:color w:val="000000" w:themeColor="text1"/>
                      <w:sz w:val="21"/>
                      <w:szCs w:val="21"/>
                    </w:rPr>
                    <w:t>类标准</w:t>
                  </w:r>
                </w:p>
              </w:tc>
              <w:tc>
                <w:tcPr>
                  <w:tcW w:w="408" w:type="pct"/>
                  <w:vAlign w:val="center"/>
                </w:tcPr>
                <w:p>
                  <w:pPr>
                    <w:pStyle w:val="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Merge w:val="restart"/>
                  <w:vAlign w:val="center"/>
                </w:tcPr>
                <w:p>
                  <w:pPr>
                    <w:pStyle w:val="2"/>
                    <w:snapToGrid w:val="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固废</w:t>
                  </w:r>
                </w:p>
              </w:tc>
              <w:tc>
                <w:tcPr>
                  <w:tcW w:w="250" w:type="pct"/>
                  <w:vAlign w:val="center"/>
                </w:tcPr>
                <w:p>
                  <w:pPr>
                    <w:pStyle w:val="2"/>
                    <w:snapToGrid w:val="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检验工序</w:t>
                  </w:r>
                </w:p>
              </w:tc>
              <w:tc>
                <w:tcPr>
                  <w:tcW w:w="429" w:type="pct"/>
                  <w:vAlign w:val="center"/>
                </w:tcPr>
                <w:p>
                  <w:pPr>
                    <w:pStyle w:val="2"/>
                    <w:snapToGrid w:val="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废金刚丝</w:t>
                  </w:r>
                </w:p>
              </w:tc>
              <w:tc>
                <w:tcPr>
                  <w:tcW w:w="385" w:type="pct"/>
                  <w:vAlign w:val="center"/>
                </w:tcPr>
                <w:p>
                  <w:pPr>
                    <w:pStyle w:val="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503" w:type="pct"/>
                  <w:vAlign w:val="center"/>
                </w:tcPr>
                <w:p>
                  <w:pPr>
                    <w:pStyle w:val="2"/>
                    <w:snapToGrid w:val="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经验公式</w:t>
                  </w:r>
                </w:p>
              </w:tc>
              <w:tc>
                <w:tcPr>
                  <w:tcW w:w="442" w:type="pct"/>
                  <w:vAlign w:val="center"/>
                </w:tcPr>
                <w:p>
                  <w:pPr>
                    <w:pStyle w:val="2"/>
                    <w:snapToGrid w:val="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156</w:t>
                  </w:r>
                </w:p>
              </w:tc>
              <w:tc>
                <w:tcPr>
                  <w:tcW w:w="408" w:type="pct"/>
                  <w:vAlign w:val="center"/>
                </w:tcPr>
                <w:p>
                  <w:pPr>
                    <w:pStyle w:val="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619" w:type="pct"/>
                  <w:vAlign w:val="center"/>
                </w:tcPr>
                <w:p>
                  <w:pPr>
                    <w:pStyle w:val="2"/>
                    <w:snapToGrid w:val="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统一收集外</w:t>
                  </w:r>
                  <w:r>
                    <w:rPr>
                      <w:rFonts w:hint="eastAsia" w:ascii="Times New Roman" w:cs="Times New Roman" w:hAnsiTheme="minorEastAsia" w:eastAsiaTheme="minorEastAsia"/>
                      <w:sz w:val="21"/>
                      <w:szCs w:val="21"/>
                    </w:rPr>
                    <w:t>卖</w:t>
                  </w:r>
                </w:p>
              </w:tc>
              <w:tc>
                <w:tcPr>
                  <w:tcW w:w="1306" w:type="pct"/>
                  <w:vAlign w:val="center"/>
                </w:tcPr>
                <w:p>
                  <w:pPr>
                    <w:pStyle w:val="2"/>
                    <w:snapToGrid w:val="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156</w:t>
                  </w:r>
                </w:p>
              </w:tc>
              <w:tc>
                <w:tcPr>
                  <w:tcW w:w="408" w:type="pct"/>
                  <w:vAlign w:val="center"/>
                </w:tcPr>
                <w:p>
                  <w:pPr>
                    <w:pStyle w:val="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50" w:type="pct"/>
                  <w:vMerge w:val="continue"/>
                  <w:vAlign w:val="center"/>
                </w:tcPr>
                <w:p>
                  <w:pPr>
                    <w:pStyle w:val="2"/>
                    <w:snapToGrid w:val="0"/>
                    <w:jc w:val="center"/>
                    <w:rPr>
                      <w:rFonts w:ascii="Times New Roman" w:hAnsi="Times New Roman" w:cs="Times New Roman" w:eastAsiaTheme="minorEastAsia"/>
                      <w:sz w:val="21"/>
                      <w:szCs w:val="21"/>
                    </w:rPr>
                  </w:pPr>
                </w:p>
              </w:tc>
              <w:tc>
                <w:tcPr>
                  <w:tcW w:w="250" w:type="pct"/>
                  <w:vAlign w:val="center"/>
                </w:tcPr>
                <w:p>
                  <w:pPr>
                    <w:pStyle w:val="2"/>
                    <w:snapToGrid w:val="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包装工序</w:t>
                  </w:r>
                </w:p>
              </w:tc>
              <w:tc>
                <w:tcPr>
                  <w:tcW w:w="429" w:type="pct"/>
                  <w:vAlign w:val="center"/>
                </w:tcPr>
                <w:p>
                  <w:pPr>
                    <w:pStyle w:val="2"/>
                    <w:snapToGrid w:val="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废木托盘、隔板</w:t>
                  </w:r>
                </w:p>
              </w:tc>
              <w:tc>
                <w:tcPr>
                  <w:tcW w:w="385" w:type="pct"/>
                  <w:vAlign w:val="center"/>
                </w:tcPr>
                <w:p>
                  <w:pPr>
                    <w:pStyle w:val="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503" w:type="pct"/>
                  <w:vAlign w:val="center"/>
                </w:tcPr>
                <w:p>
                  <w:pPr>
                    <w:pStyle w:val="2"/>
                    <w:snapToGrid w:val="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经验公式</w:t>
                  </w:r>
                </w:p>
              </w:tc>
              <w:tc>
                <w:tcPr>
                  <w:tcW w:w="442" w:type="pct"/>
                  <w:vAlign w:val="center"/>
                </w:tcPr>
                <w:p>
                  <w:pPr>
                    <w:pStyle w:val="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11</w:t>
                  </w:r>
                  <w:r>
                    <w:rPr>
                      <w:rFonts w:hint="eastAsia" w:ascii="Times New Roman" w:hAnsi="Times New Roman" w:cs="Times New Roman" w:eastAsiaTheme="minorEastAsia"/>
                      <w:sz w:val="21"/>
                      <w:szCs w:val="21"/>
                    </w:rPr>
                    <w:t>.0</w:t>
                  </w:r>
                </w:p>
              </w:tc>
              <w:tc>
                <w:tcPr>
                  <w:tcW w:w="408" w:type="pct"/>
                  <w:vAlign w:val="center"/>
                </w:tcPr>
                <w:p>
                  <w:pPr>
                    <w:pStyle w:val="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619" w:type="pct"/>
                  <w:vAlign w:val="center"/>
                </w:tcPr>
                <w:p>
                  <w:pPr>
                    <w:pStyle w:val="2"/>
                    <w:snapToGrid w:val="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统一收集外</w:t>
                  </w:r>
                  <w:r>
                    <w:rPr>
                      <w:rFonts w:hint="eastAsia" w:ascii="Times New Roman" w:cs="Times New Roman" w:hAnsiTheme="minorEastAsia" w:eastAsiaTheme="minorEastAsia"/>
                      <w:sz w:val="21"/>
                      <w:szCs w:val="21"/>
                    </w:rPr>
                    <w:t>卖</w:t>
                  </w:r>
                </w:p>
              </w:tc>
              <w:tc>
                <w:tcPr>
                  <w:tcW w:w="1306" w:type="pct"/>
                  <w:vAlign w:val="center"/>
                </w:tcPr>
                <w:p>
                  <w:pPr>
                    <w:pStyle w:val="2"/>
                    <w:snapToGrid w:val="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11.0</w:t>
                  </w:r>
                </w:p>
              </w:tc>
              <w:tc>
                <w:tcPr>
                  <w:tcW w:w="408" w:type="pct"/>
                  <w:vAlign w:val="center"/>
                </w:tcPr>
                <w:p>
                  <w:pPr>
                    <w:pStyle w:val="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50" w:type="pct"/>
                  <w:vMerge w:val="continue"/>
                  <w:vAlign w:val="center"/>
                </w:tcPr>
                <w:p>
                  <w:pPr>
                    <w:pStyle w:val="2"/>
                    <w:snapToGrid w:val="0"/>
                    <w:jc w:val="center"/>
                    <w:rPr>
                      <w:rFonts w:ascii="Times New Roman" w:hAnsi="Times New Roman" w:cs="Times New Roman" w:eastAsiaTheme="minorEastAsia"/>
                      <w:sz w:val="21"/>
                      <w:szCs w:val="21"/>
                    </w:rPr>
                  </w:pPr>
                </w:p>
              </w:tc>
              <w:tc>
                <w:tcPr>
                  <w:tcW w:w="250" w:type="pct"/>
                  <w:vAlign w:val="center"/>
                </w:tcPr>
                <w:p>
                  <w:pPr>
                    <w:pStyle w:val="2"/>
                    <w:snapToGrid w:val="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办公生活</w:t>
                  </w:r>
                </w:p>
              </w:tc>
              <w:tc>
                <w:tcPr>
                  <w:tcW w:w="429" w:type="pct"/>
                  <w:vAlign w:val="center"/>
                </w:tcPr>
                <w:p>
                  <w:pPr>
                    <w:pStyle w:val="2"/>
                    <w:snapToGrid w:val="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生活垃圾</w:t>
                  </w:r>
                </w:p>
              </w:tc>
              <w:tc>
                <w:tcPr>
                  <w:tcW w:w="385" w:type="pct"/>
                  <w:vAlign w:val="center"/>
                </w:tcPr>
                <w:p>
                  <w:pPr>
                    <w:pStyle w:val="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503" w:type="pct"/>
                  <w:vAlign w:val="center"/>
                </w:tcPr>
                <w:p>
                  <w:pPr>
                    <w:pStyle w:val="2"/>
                    <w:snapToGrid w:val="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排污系数法</w:t>
                  </w:r>
                </w:p>
              </w:tc>
              <w:tc>
                <w:tcPr>
                  <w:tcW w:w="442" w:type="pct"/>
                  <w:vAlign w:val="center"/>
                </w:tcPr>
                <w:p>
                  <w:pPr>
                    <w:pStyle w:val="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7.56</w:t>
                  </w:r>
                </w:p>
              </w:tc>
              <w:tc>
                <w:tcPr>
                  <w:tcW w:w="408" w:type="pct"/>
                  <w:vAlign w:val="center"/>
                </w:tcPr>
                <w:p>
                  <w:pPr>
                    <w:pStyle w:val="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619" w:type="pct"/>
                  <w:vAlign w:val="center"/>
                </w:tcPr>
                <w:p>
                  <w:pPr>
                    <w:pStyle w:val="2"/>
                    <w:snapToGrid w:val="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垃圾收集桶定期清理</w:t>
                  </w:r>
                </w:p>
              </w:tc>
              <w:tc>
                <w:tcPr>
                  <w:tcW w:w="1306" w:type="pct"/>
                  <w:vAlign w:val="center"/>
                </w:tcPr>
                <w:p>
                  <w:pPr>
                    <w:pStyle w:val="2"/>
                    <w:snapToGrid w:val="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7.56</w:t>
                  </w:r>
                </w:p>
              </w:tc>
              <w:tc>
                <w:tcPr>
                  <w:tcW w:w="408" w:type="pct"/>
                  <w:vAlign w:val="center"/>
                </w:tcPr>
                <w:p>
                  <w:pPr>
                    <w:pStyle w:val="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50" w:type="pct"/>
                  <w:vAlign w:val="center"/>
                </w:tcPr>
                <w:p>
                  <w:pPr>
                    <w:pStyle w:val="2"/>
                    <w:snapToGrid w:val="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危险废物</w:t>
                  </w:r>
                </w:p>
              </w:tc>
              <w:tc>
                <w:tcPr>
                  <w:tcW w:w="250" w:type="pct"/>
                  <w:vAlign w:val="center"/>
                </w:tcPr>
                <w:p>
                  <w:pPr>
                    <w:pStyle w:val="2"/>
                    <w:snapToGrid w:val="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生产工序</w:t>
                  </w:r>
                </w:p>
              </w:tc>
              <w:tc>
                <w:tcPr>
                  <w:tcW w:w="429" w:type="pct"/>
                  <w:vAlign w:val="center"/>
                </w:tcPr>
                <w:p>
                  <w:pPr>
                    <w:pStyle w:val="2"/>
                    <w:snapToGrid w:val="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废乳化液</w:t>
                  </w:r>
                </w:p>
              </w:tc>
              <w:tc>
                <w:tcPr>
                  <w:tcW w:w="385" w:type="pct"/>
                  <w:vAlign w:val="center"/>
                </w:tcPr>
                <w:p>
                  <w:pPr>
                    <w:pStyle w:val="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503" w:type="pct"/>
                  <w:vAlign w:val="center"/>
                </w:tcPr>
                <w:p>
                  <w:pPr>
                    <w:pStyle w:val="2"/>
                    <w:snapToGrid w:val="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经验公式</w:t>
                  </w:r>
                </w:p>
              </w:tc>
              <w:tc>
                <w:tcPr>
                  <w:tcW w:w="442" w:type="pct"/>
                  <w:vAlign w:val="center"/>
                </w:tcPr>
                <w:p>
                  <w:pPr>
                    <w:pStyle w:val="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120</w:t>
                  </w:r>
                </w:p>
              </w:tc>
              <w:tc>
                <w:tcPr>
                  <w:tcW w:w="408" w:type="pct"/>
                  <w:vAlign w:val="center"/>
                </w:tcPr>
                <w:p>
                  <w:pPr>
                    <w:pStyle w:val="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619" w:type="pct"/>
                  <w:vAlign w:val="center"/>
                </w:tcPr>
                <w:p>
                  <w:pPr>
                    <w:pStyle w:val="2"/>
                    <w:snapToGrid w:val="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交于有资质单位回收</w:t>
                  </w:r>
                </w:p>
              </w:tc>
              <w:tc>
                <w:tcPr>
                  <w:tcW w:w="1306" w:type="pct"/>
                  <w:vAlign w:val="center"/>
                </w:tcPr>
                <w:p>
                  <w:pPr>
                    <w:pStyle w:val="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120</w:t>
                  </w:r>
                </w:p>
              </w:tc>
              <w:tc>
                <w:tcPr>
                  <w:tcW w:w="408" w:type="pct"/>
                  <w:vAlign w:val="center"/>
                </w:tcPr>
                <w:p>
                  <w:pPr>
                    <w:pStyle w:val="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r>
          </w:tbl>
          <w:p>
            <w:pPr>
              <w:spacing w:line="360" w:lineRule="auto"/>
              <w:rPr>
                <w:rFonts w:ascii="Times New Roman" w:hAnsi="Times New Roman" w:cs="Times New Roman"/>
                <w:sz w:val="24"/>
              </w:rPr>
            </w:pPr>
          </w:p>
        </w:tc>
      </w:tr>
    </w:tbl>
    <w:p>
      <w:pPr>
        <w:pStyle w:val="3"/>
        <w:spacing w:before="0" w:after="0" w:line="440" w:lineRule="exact"/>
        <w:rPr>
          <w:rFonts w:ascii="Times New Roman" w:hAnsi="Times New Roman" w:cs="Times New Roman"/>
        </w:rPr>
      </w:pPr>
      <w:bookmarkStart w:id="17" w:name="_Toc26870"/>
      <w:bookmarkStart w:id="18" w:name="_Toc8927"/>
      <w:bookmarkStart w:id="19" w:name="_Toc499210204"/>
      <w:r>
        <w:rPr>
          <w:rFonts w:ascii="Times New Roman" w:cs="Times New Roman" w:hAnsiTheme="minorEastAsia"/>
          <w:sz w:val="28"/>
          <w:szCs w:val="28"/>
        </w:rPr>
        <w:t>项目主要污染物产生及预计排放情况</w:t>
      </w:r>
    </w:p>
    <w:tbl>
      <w:tblPr>
        <w:tblStyle w:val="25"/>
        <w:tblW w:w="865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25"/>
        <w:gridCol w:w="1134"/>
        <w:gridCol w:w="1417"/>
        <w:gridCol w:w="2410"/>
        <w:gridCol w:w="26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25" w:type="dxa"/>
            <w:tcBorders>
              <w:top w:val="single" w:color="auto" w:sz="12" w:space="0"/>
              <w:bottom w:val="single" w:color="auto" w:sz="6" w:space="0"/>
              <w:tl2br w:val="single" w:color="auto" w:sz="6" w:space="0"/>
            </w:tcBorders>
            <w:vAlign w:val="center"/>
          </w:tcPr>
          <w:p>
            <w:pPr>
              <w:adjustRightInd w:val="0"/>
              <w:snapToGrid w:val="0"/>
              <w:jc w:val="left"/>
              <w:rPr>
                <w:rFonts w:ascii="Times New Roman" w:hAnsi="Times New Roman" w:cs="Times New Roman"/>
                <w:b/>
                <w:szCs w:val="21"/>
              </w:rPr>
            </w:pPr>
            <w:r>
              <w:rPr>
                <w:rFonts w:ascii="Times New Roman" w:hAnsi="Times New Roman" w:cs="Times New Roman"/>
                <w:b/>
                <w:szCs w:val="21"/>
              </w:rPr>
              <w:t xml:space="preserve">   </w:t>
            </w:r>
            <w:r>
              <w:rPr>
                <w:rFonts w:ascii="Times New Roman" w:cs="Times New Roman" w:hAnsiTheme="minorEastAsia"/>
                <w:b/>
                <w:szCs w:val="21"/>
              </w:rPr>
              <w:t>内容</w:t>
            </w:r>
          </w:p>
          <w:p>
            <w:pPr>
              <w:adjustRightInd w:val="0"/>
              <w:snapToGrid w:val="0"/>
              <w:jc w:val="left"/>
              <w:rPr>
                <w:rFonts w:ascii="Times New Roman" w:hAnsi="Times New Roman" w:cs="Times New Roman"/>
                <w:b/>
                <w:szCs w:val="21"/>
              </w:rPr>
            </w:pPr>
            <w:r>
              <w:rPr>
                <w:rFonts w:ascii="Times New Roman" w:cs="Times New Roman" w:hAnsiTheme="minorEastAsia"/>
                <w:b/>
                <w:szCs w:val="21"/>
              </w:rPr>
              <w:t>类型</w:t>
            </w:r>
          </w:p>
        </w:tc>
        <w:tc>
          <w:tcPr>
            <w:tcW w:w="1134" w:type="dxa"/>
            <w:vAlign w:val="center"/>
          </w:tcPr>
          <w:p>
            <w:pPr>
              <w:adjustRightInd w:val="0"/>
              <w:snapToGrid w:val="0"/>
              <w:jc w:val="center"/>
              <w:rPr>
                <w:rFonts w:ascii="Times New Roman" w:hAnsi="Times New Roman" w:cs="Times New Roman"/>
                <w:b/>
                <w:szCs w:val="21"/>
              </w:rPr>
            </w:pPr>
            <w:r>
              <w:rPr>
                <w:rFonts w:ascii="Times New Roman" w:cs="Times New Roman" w:hAnsiTheme="minorEastAsia"/>
                <w:b/>
                <w:szCs w:val="21"/>
              </w:rPr>
              <w:t>排放源</w:t>
            </w:r>
          </w:p>
          <w:p>
            <w:pPr>
              <w:adjustRightInd w:val="0"/>
              <w:snapToGrid w:val="0"/>
              <w:jc w:val="center"/>
              <w:rPr>
                <w:rFonts w:ascii="Times New Roman" w:hAnsi="Times New Roman" w:cs="Times New Roman"/>
                <w:b/>
                <w:szCs w:val="21"/>
              </w:rPr>
            </w:pPr>
            <w:r>
              <w:rPr>
                <w:rFonts w:ascii="Times New Roman" w:cs="Times New Roman" w:hAnsiTheme="minorEastAsia"/>
                <w:b/>
                <w:szCs w:val="21"/>
              </w:rPr>
              <w:t>（编号）</w:t>
            </w:r>
          </w:p>
        </w:tc>
        <w:tc>
          <w:tcPr>
            <w:tcW w:w="1417" w:type="dxa"/>
            <w:vAlign w:val="center"/>
          </w:tcPr>
          <w:p>
            <w:pPr>
              <w:adjustRightInd w:val="0"/>
              <w:snapToGrid w:val="0"/>
              <w:jc w:val="center"/>
              <w:rPr>
                <w:rFonts w:ascii="Times New Roman" w:hAnsi="Times New Roman" w:cs="Times New Roman"/>
                <w:b/>
                <w:szCs w:val="21"/>
              </w:rPr>
            </w:pPr>
            <w:r>
              <w:rPr>
                <w:rFonts w:ascii="Times New Roman" w:cs="Times New Roman" w:hAnsiTheme="minorEastAsia"/>
                <w:b/>
                <w:szCs w:val="21"/>
              </w:rPr>
              <w:t>污染物名称</w:t>
            </w:r>
          </w:p>
        </w:tc>
        <w:tc>
          <w:tcPr>
            <w:tcW w:w="2410" w:type="dxa"/>
            <w:vAlign w:val="center"/>
          </w:tcPr>
          <w:p>
            <w:pPr>
              <w:adjustRightInd w:val="0"/>
              <w:snapToGrid w:val="0"/>
              <w:jc w:val="center"/>
              <w:rPr>
                <w:rFonts w:ascii="Times New Roman" w:hAnsi="Times New Roman" w:cs="Times New Roman"/>
                <w:b/>
                <w:szCs w:val="21"/>
              </w:rPr>
            </w:pPr>
            <w:r>
              <w:rPr>
                <w:rFonts w:ascii="Times New Roman" w:cs="Times New Roman" w:hAnsiTheme="minorEastAsia"/>
                <w:b/>
                <w:szCs w:val="21"/>
              </w:rPr>
              <w:t>产生浓度及</w:t>
            </w:r>
          </w:p>
          <w:p>
            <w:pPr>
              <w:adjustRightInd w:val="0"/>
              <w:snapToGrid w:val="0"/>
              <w:jc w:val="center"/>
              <w:rPr>
                <w:rFonts w:ascii="Times New Roman" w:hAnsi="Times New Roman" w:cs="Times New Roman"/>
                <w:b/>
                <w:szCs w:val="21"/>
              </w:rPr>
            </w:pPr>
            <w:r>
              <w:rPr>
                <w:rFonts w:ascii="Times New Roman" w:cs="Times New Roman" w:hAnsiTheme="minorEastAsia"/>
                <w:b/>
                <w:szCs w:val="21"/>
              </w:rPr>
              <w:t>产生量（单位）</w:t>
            </w:r>
          </w:p>
        </w:tc>
        <w:tc>
          <w:tcPr>
            <w:tcW w:w="2667" w:type="dxa"/>
            <w:vAlign w:val="center"/>
          </w:tcPr>
          <w:p>
            <w:pPr>
              <w:adjustRightInd w:val="0"/>
              <w:snapToGrid w:val="0"/>
              <w:jc w:val="center"/>
              <w:rPr>
                <w:rFonts w:ascii="Times New Roman" w:hAnsi="Times New Roman" w:cs="Times New Roman"/>
                <w:b/>
                <w:szCs w:val="21"/>
              </w:rPr>
            </w:pPr>
            <w:r>
              <w:rPr>
                <w:rFonts w:ascii="Times New Roman" w:cs="Times New Roman" w:hAnsiTheme="minorEastAsia"/>
                <w:b/>
                <w:szCs w:val="21"/>
              </w:rPr>
              <w:t>排放浓度及</w:t>
            </w:r>
          </w:p>
          <w:p>
            <w:pPr>
              <w:adjustRightInd w:val="0"/>
              <w:snapToGrid w:val="0"/>
              <w:jc w:val="center"/>
              <w:rPr>
                <w:rFonts w:ascii="Times New Roman" w:hAnsi="Times New Roman" w:cs="Times New Roman"/>
                <w:b/>
                <w:szCs w:val="21"/>
              </w:rPr>
            </w:pPr>
            <w:r>
              <w:rPr>
                <w:rFonts w:ascii="Times New Roman" w:cs="Times New Roman" w:hAnsiTheme="minorEastAsia"/>
                <w:b/>
                <w:szCs w:val="21"/>
              </w:rPr>
              <w:t>排放量（单位）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25" w:type="dxa"/>
            <w:vMerge w:val="restart"/>
            <w:vAlign w:val="center"/>
          </w:tcPr>
          <w:p>
            <w:pPr>
              <w:adjustRightInd w:val="0"/>
              <w:snapToGrid w:val="0"/>
              <w:jc w:val="center"/>
              <w:rPr>
                <w:rFonts w:ascii="Times New Roman" w:hAnsi="Times New Roman" w:cs="Times New Roman"/>
                <w:b/>
                <w:szCs w:val="21"/>
              </w:rPr>
            </w:pPr>
            <w:r>
              <w:rPr>
                <w:rFonts w:ascii="Times New Roman" w:cs="Times New Roman" w:hAnsiTheme="minorEastAsia"/>
                <w:b/>
                <w:szCs w:val="21"/>
              </w:rPr>
              <w:t>废水</w:t>
            </w:r>
          </w:p>
        </w:tc>
        <w:tc>
          <w:tcPr>
            <w:tcW w:w="1134" w:type="dxa"/>
            <w:vMerge w:val="restar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生活</w:t>
            </w:r>
          </w:p>
          <w:p>
            <w:pPr>
              <w:adjustRightInd w:val="0"/>
              <w:snapToGrid w:val="0"/>
              <w:jc w:val="center"/>
              <w:rPr>
                <w:rFonts w:ascii="Times New Roman" w:hAnsi="Times New Roman" w:cs="Times New Roman"/>
                <w:szCs w:val="21"/>
              </w:rPr>
            </w:pPr>
            <w:r>
              <w:rPr>
                <w:rFonts w:ascii="Times New Roman" w:cs="Times New Roman" w:hAnsiTheme="minorEastAsia"/>
                <w:szCs w:val="21"/>
              </w:rPr>
              <w:t>污水</w:t>
            </w:r>
          </w:p>
          <w:p>
            <w:pPr>
              <w:adjustRightInd w:val="0"/>
              <w:snapToGrid w:val="0"/>
              <w:jc w:val="center"/>
              <w:rPr>
                <w:rFonts w:ascii="Times New Roman" w:hAnsi="Times New Roman" w:cs="Times New Roman"/>
                <w:szCs w:val="21"/>
              </w:rPr>
            </w:pPr>
            <w:r>
              <w:rPr>
                <w:rFonts w:ascii="Times New Roman" w:cs="Times New Roman" w:hAnsiTheme="minorEastAsia"/>
                <w:szCs w:val="21"/>
              </w:rPr>
              <w:t>（</w:t>
            </w:r>
            <w:r>
              <w:rPr>
                <w:rFonts w:ascii="Times New Roman" w:hAnsi="Times New Roman" w:cs="Times New Roman"/>
                <w:szCs w:val="21"/>
              </w:rPr>
              <w:t>423.36m</w:t>
            </w:r>
            <w:r>
              <w:rPr>
                <w:rFonts w:ascii="Times New Roman" w:hAnsi="Times New Roman" w:cs="Times New Roman"/>
                <w:szCs w:val="21"/>
                <w:vertAlign w:val="superscript"/>
              </w:rPr>
              <w:t>3</w:t>
            </w:r>
            <w:r>
              <w:rPr>
                <w:rFonts w:ascii="Times New Roman" w:hAnsi="Times New Roman" w:cs="Times New Roman"/>
                <w:szCs w:val="21"/>
              </w:rPr>
              <w:t>/a</w:t>
            </w:r>
            <w:r>
              <w:rPr>
                <w:rFonts w:ascii="Times New Roman" w:cs="Times New Roman" w:hAnsiTheme="minorEastAsia"/>
                <w:szCs w:val="21"/>
              </w:rPr>
              <w:t>）</w:t>
            </w:r>
          </w:p>
        </w:tc>
        <w:tc>
          <w:tcPr>
            <w:tcW w:w="1417" w:type="dxa"/>
            <w:tcBorders>
              <w:top w:val="single" w:color="auto" w:sz="4" w:space="0"/>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COD</w:t>
            </w:r>
          </w:p>
        </w:tc>
        <w:tc>
          <w:tcPr>
            <w:tcW w:w="2410" w:type="dxa"/>
            <w:tcBorders>
              <w:top w:val="single" w:color="auto" w:sz="4" w:space="0"/>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350mg/L</w:t>
            </w:r>
            <w:r>
              <w:rPr>
                <w:rFonts w:ascii="Times New Roman" w:cs="Times New Roman" w:hAnsiTheme="minorEastAsia"/>
                <w:szCs w:val="21"/>
              </w:rPr>
              <w:t>，</w:t>
            </w:r>
            <w:r>
              <w:rPr>
                <w:rFonts w:ascii="Times New Roman" w:hAnsi="Times New Roman" w:cs="Times New Roman"/>
                <w:szCs w:val="21"/>
              </w:rPr>
              <w:t>0.148t/a</w:t>
            </w:r>
          </w:p>
        </w:tc>
        <w:tc>
          <w:tcPr>
            <w:tcW w:w="2667" w:type="dxa"/>
            <w:tcBorders>
              <w:top w:val="single" w:color="auto" w:sz="4" w:space="0"/>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280mg/L</w:t>
            </w:r>
            <w:r>
              <w:rPr>
                <w:rFonts w:ascii="Times New Roman" w:cs="Times New Roman" w:hAnsiTheme="minorEastAsia"/>
                <w:szCs w:val="21"/>
              </w:rPr>
              <w:t>，</w:t>
            </w:r>
            <w:r>
              <w:rPr>
                <w:rFonts w:ascii="Times New Roman" w:hAnsi="Times New Roman" w:cs="Times New Roman"/>
                <w:szCs w:val="21"/>
              </w:rPr>
              <w:t>0.119t/a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25" w:type="dxa"/>
            <w:vMerge w:val="continue"/>
            <w:vAlign w:val="center"/>
          </w:tcPr>
          <w:p>
            <w:pPr>
              <w:adjustRightInd w:val="0"/>
              <w:snapToGrid w:val="0"/>
              <w:jc w:val="center"/>
              <w:rPr>
                <w:rFonts w:ascii="Times New Roman" w:hAnsi="Times New Roman" w:cs="Times New Roman"/>
                <w:b/>
                <w:szCs w:val="21"/>
              </w:rPr>
            </w:pPr>
          </w:p>
        </w:tc>
        <w:tc>
          <w:tcPr>
            <w:tcW w:w="1134" w:type="dxa"/>
            <w:vMerge w:val="continue"/>
            <w:vAlign w:val="center"/>
          </w:tcPr>
          <w:p>
            <w:pPr>
              <w:adjustRightInd w:val="0"/>
              <w:snapToGrid w:val="0"/>
              <w:jc w:val="center"/>
              <w:rPr>
                <w:rFonts w:ascii="Times New Roman" w:hAnsi="Times New Roman" w:cs="Times New Roman"/>
                <w:szCs w:val="21"/>
              </w:rPr>
            </w:pPr>
          </w:p>
        </w:tc>
        <w:tc>
          <w:tcPr>
            <w:tcW w:w="1417" w:type="dxa"/>
            <w:tcBorders>
              <w:top w:val="single" w:color="auto" w:sz="4" w:space="0"/>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BOD</w:t>
            </w:r>
            <w:r>
              <w:rPr>
                <w:rFonts w:ascii="Times New Roman" w:hAnsi="Times New Roman" w:cs="Times New Roman"/>
                <w:szCs w:val="21"/>
                <w:vertAlign w:val="subscript"/>
              </w:rPr>
              <w:t>5</w:t>
            </w:r>
          </w:p>
        </w:tc>
        <w:tc>
          <w:tcPr>
            <w:tcW w:w="2410" w:type="dxa"/>
            <w:tcBorders>
              <w:top w:val="single" w:color="auto" w:sz="4" w:space="0"/>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180mg/L</w:t>
            </w:r>
            <w:r>
              <w:rPr>
                <w:rFonts w:ascii="Times New Roman" w:cs="Times New Roman" w:hAnsiTheme="minorEastAsia"/>
                <w:szCs w:val="21"/>
              </w:rPr>
              <w:t>，</w:t>
            </w:r>
            <w:r>
              <w:rPr>
                <w:rFonts w:ascii="Times New Roman" w:hAnsi="Times New Roman" w:cs="Times New Roman"/>
                <w:szCs w:val="21"/>
              </w:rPr>
              <w:t>0.076t/a</w:t>
            </w:r>
          </w:p>
        </w:tc>
        <w:tc>
          <w:tcPr>
            <w:tcW w:w="2667" w:type="dxa"/>
            <w:tcBorders>
              <w:top w:val="single" w:color="auto" w:sz="4" w:space="0"/>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144mg/L</w:t>
            </w:r>
            <w:r>
              <w:rPr>
                <w:rFonts w:ascii="Times New Roman" w:cs="Times New Roman" w:hAnsiTheme="minorEastAsia"/>
                <w:szCs w:val="21"/>
              </w:rPr>
              <w:t>，</w:t>
            </w:r>
            <w:r>
              <w:rPr>
                <w:rFonts w:ascii="Times New Roman" w:hAnsi="Times New Roman" w:cs="Times New Roman"/>
                <w:szCs w:val="21"/>
              </w:rPr>
              <w:t>0.061t/a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25" w:type="dxa"/>
            <w:vMerge w:val="continue"/>
            <w:vAlign w:val="center"/>
          </w:tcPr>
          <w:p>
            <w:pPr>
              <w:adjustRightInd w:val="0"/>
              <w:snapToGrid w:val="0"/>
              <w:jc w:val="center"/>
              <w:rPr>
                <w:rFonts w:ascii="Times New Roman" w:hAnsi="Times New Roman" w:cs="Times New Roman"/>
                <w:b/>
                <w:szCs w:val="21"/>
              </w:rPr>
            </w:pPr>
          </w:p>
        </w:tc>
        <w:tc>
          <w:tcPr>
            <w:tcW w:w="1134" w:type="dxa"/>
            <w:vMerge w:val="continue"/>
            <w:vAlign w:val="center"/>
          </w:tcPr>
          <w:p>
            <w:pPr>
              <w:adjustRightInd w:val="0"/>
              <w:snapToGrid w:val="0"/>
              <w:jc w:val="center"/>
              <w:rPr>
                <w:rFonts w:ascii="Times New Roman" w:hAnsi="Times New Roman" w:cs="Times New Roman"/>
                <w:szCs w:val="21"/>
              </w:rPr>
            </w:pPr>
          </w:p>
        </w:tc>
        <w:tc>
          <w:tcPr>
            <w:tcW w:w="1417" w:type="dxa"/>
            <w:tcBorders>
              <w:top w:val="single" w:color="auto" w:sz="4" w:space="0"/>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SS</w:t>
            </w:r>
          </w:p>
        </w:tc>
        <w:tc>
          <w:tcPr>
            <w:tcW w:w="2410" w:type="dxa"/>
            <w:tcBorders>
              <w:top w:val="single" w:color="auto" w:sz="4" w:space="0"/>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200mg/L</w:t>
            </w:r>
            <w:r>
              <w:rPr>
                <w:rFonts w:ascii="Times New Roman" w:cs="Times New Roman" w:hAnsiTheme="minorEastAsia"/>
                <w:szCs w:val="21"/>
              </w:rPr>
              <w:t>，</w:t>
            </w:r>
            <w:r>
              <w:rPr>
                <w:rFonts w:ascii="Times New Roman" w:hAnsi="Times New Roman" w:cs="Times New Roman"/>
                <w:szCs w:val="21"/>
              </w:rPr>
              <w:t>0.085t/a</w:t>
            </w:r>
          </w:p>
        </w:tc>
        <w:tc>
          <w:tcPr>
            <w:tcW w:w="2667" w:type="dxa"/>
            <w:tcBorders>
              <w:top w:val="single" w:color="auto" w:sz="4" w:space="0"/>
            </w:tcBorders>
            <w:vAlign w:val="center"/>
          </w:tcPr>
          <w:p>
            <w:pPr>
              <w:adjustRightInd w:val="0"/>
              <w:snapToGrid w:val="0"/>
              <w:jc w:val="center"/>
              <w:rPr>
                <w:rFonts w:ascii="Times New Roman" w:hAnsi="Times New Roman" w:cs="Times New Roman"/>
                <w:szCs w:val="21"/>
              </w:rPr>
            </w:pPr>
            <w:r>
              <w:rPr>
                <w:rFonts w:ascii="Times New Roman" w:hAnsi="Times New Roman" w:cs="Times New Roman"/>
                <w:bCs/>
                <w:kern w:val="0"/>
                <w:szCs w:val="21"/>
              </w:rPr>
              <w:t>150</w:t>
            </w:r>
            <w:r>
              <w:rPr>
                <w:rFonts w:ascii="Times New Roman" w:hAnsi="Times New Roman" w:cs="Times New Roman"/>
                <w:szCs w:val="21"/>
              </w:rPr>
              <w:t>mg/L</w:t>
            </w:r>
            <w:r>
              <w:rPr>
                <w:rFonts w:ascii="Times New Roman" w:cs="Times New Roman" w:hAnsiTheme="minorEastAsia"/>
                <w:szCs w:val="21"/>
              </w:rPr>
              <w:t>，</w:t>
            </w:r>
            <w:r>
              <w:rPr>
                <w:rFonts w:ascii="Times New Roman" w:hAnsi="Times New Roman" w:cs="Times New Roman"/>
                <w:szCs w:val="21"/>
              </w:rPr>
              <w:t>0.064t/a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25" w:type="dxa"/>
            <w:vMerge w:val="continue"/>
            <w:vAlign w:val="center"/>
          </w:tcPr>
          <w:p>
            <w:pPr>
              <w:adjustRightInd w:val="0"/>
              <w:snapToGrid w:val="0"/>
              <w:jc w:val="center"/>
              <w:rPr>
                <w:rFonts w:ascii="Times New Roman" w:hAnsi="Times New Roman" w:cs="Times New Roman"/>
                <w:b/>
                <w:szCs w:val="21"/>
              </w:rPr>
            </w:pPr>
          </w:p>
        </w:tc>
        <w:tc>
          <w:tcPr>
            <w:tcW w:w="1134" w:type="dxa"/>
            <w:vMerge w:val="continue"/>
            <w:vAlign w:val="center"/>
          </w:tcPr>
          <w:p>
            <w:pPr>
              <w:adjustRightInd w:val="0"/>
              <w:snapToGrid w:val="0"/>
              <w:jc w:val="center"/>
              <w:rPr>
                <w:rFonts w:ascii="Times New Roman" w:hAnsi="Times New Roman" w:cs="Times New Roman"/>
                <w:szCs w:val="21"/>
              </w:rPr>
            </w:pPr>
          </w:p>
        </w:tc>
        <w:tc>
          <w:tcPr>
            <w:tcW w:w="1417" w:type="dxa"/>
            <w:tcBorders>
              <w:top w:val="single" w:color="auto" w:sz="4" w:space="0"/>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NH</w:t>
            </w:r>
            <w:r>
              <w:rPr>
                <w:rFonts w:ascii="Times New Roman" w:hAnsi="Times New Roman" w:cs="Times New Roman"/>
                <w:szCs w:val="21"/>
                <w:vertAlign w:val="subscript"/>
              </w:rPr>
              <w:t>3</w:t>
            </w:r>
            <w:r>
              <w:rPr>
                <w:rFonts w:ascii="Times New Roman" w:hAnsi="Times New Roman" w:cs="Times New Roman"/>
                <w:szCs w:val="21"/>
              </w:rPr>
              <w:t>-N</w:t>
            </w:r>
          </w:p>
        </w:tc>
        <w:tc>
          <w:tcPr>
            <w:tcW w:w="2410" w:type="dxa"/>
            <w:tcBorders>
              <w:top w:val="single" w:color="auto" w:sz="4" w:space="0"/>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25mg/L</w:t>
            </w:r>
            <w:r>
              <w:rPr>
                <w:rFonts w:ascii="Times New Roman" w:cs="Times New Roman" w:hAnsiTheme="minorEastAsia"/>
                <w:szCs w:val="21"/>
              </w:rPr>
              <w:t>，</w:t>
            </w:r>
            <w:r>
              <w:rPr>
                <w:rFonts w:ascii="Times New Roman" w:hAnsi="Times New Roman" w:cs="Times New Roman"/>
                <w:szCs w:val="21"/>
              </w:rPr>
              <w:t>0.011t/a</w:t>
            </w:r>
          </w:p>
        </w:tc>
        <w:tc>
          <w:tcPr>
            <w:tcW w:w="2667" w:type="dxa"/>
            <w:tcBorders>
              <w:top w:val="single" w:color="auto" w:sz="4" w:space="0"/>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25mg/L</w:t>
            </w:r>
            <w:r>
              <w:rPr>
                <w:rFonts w:ascii="Times New Roman" w:cs="Times New Roman" w:hAnsiTheme="minorEastAsia"/>
                <w:szCs w:val="21"/>
              </w:rPr>
              <w:t>，</w:t>
            </w:r>
            <w:r>
              <w:rPr>
                <w:rFonts w:ascii="Times New Roman" w:hAnsi="Times New Roman" w:cs="Times New Roman"/>
                <w:szCs w:val="21"/>
              </w:rPr>
              <w:t>0.011t/a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9" w:hRule="atLeast"/>
          <w:jc w:val="center"/>
        </w:trPr>
        <w:tc>
          <w:tcPr>
            <w:tcW w:w="1025" w:type="dxa"/>
            <w:vMerge w:val="restart"/>
            <w:vAlign w:val="center"/>
          </w:tcPr>
          <w:p>
            <w:pPr>
              <w:adjustRightInd w:val="0"/>
              <w:snapToGrid w:val="0"/>
              <w:jc w:val="center"/>
              <w:rPr>
                <w:rFonts w:ascii="Times New Roman" w:hAnsi="Times New Roman" w:cs="Times New Roman"/>
                <w:b/>
                <w:szCs w:val="21"/>
              </w:rPr>
            </w:pPr>
            <w:r>
              <w:rPr>
                <w:rFonts w:ascii="Times New Roman" w:cs="Times New Roman" w:hAnsiTheme="minorEastAsia"/>
                <w:b/>
                <w:szCs w:val="21"/>
              </w:rPr>
              <w:t>固废</w:t>
            </w:r>
          </w:p>
        </w:tc>
        <w:tc>
          <w:tcPr>
            <w:tcW w:w="1134" w:type="dxa"/>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车间</w:t>
            </w:r>
          </w:p>
        </w:tc>
        <w:tc>
          <w:tcPr>
            <w:tcW w:w="1417" w:type="dxa"/>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废金属丝</w:t>
            </w:r>
          </w:p>
        </w:tc>
        <w:tc>
          <w:tcPr>
            <w:tcW w:w="2410"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156</w:t>
            </w:r>
            <w:r>
              <w:rPr>
                <w:rFonts w:ascii="Times New Roman" w:hAnsi="Times New Roman" w:cs="Times New Roman"/>
                <w:szCs w:val="21"/>
              </w:rPr>
              <w:t>t/a</w:t>
            </w:r>
          </w:p>
        </w:tc>
        <w:tc>
          <w:tcPr>
            <w:tcW w:w="2667"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156</w:t>
            </w:r>
            <w:r>
              <w:rPr>
                <w:rFonts w:ascii="Times New Roman" w:hAnsi="Times New Roman" w:cs="Times New Roman"/>
                <w:szCs w:val="21"/>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3" w:hRule="atLeast"/>
          <w:jc w:val="center"/>
        </w:trPr>
        <w:tc>
          <w:tcPr>
            <w:tcW w:w="1025" w:type="dxa"/>
            <w:vMerge w:val="continue"/>
            <w:vAlign w:val="center"/>
          </w:tcPr>
          <w:p>
            <w:pPr>
              <w:jc w:val="center"/>
              <w:rPr>
                <w:rFonts w:ascii="Times New Roman" w:hAnsi="Times New Roman" w:cs="Times New Roman"/>
                <w:szCs w:val="21"/>
              </w:rPr>
            </w:pPr>
          </w:p>
        </w:tc>
        <w:tc>
          <w:tcPr>
            <w:tcW w:w="1134" w:type="dxa"/>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乳化站</w:t>
            </w:r>
          </w:p>
        </w:tc>
        <w:tc>
          <w:tcPr>
            <w:tcW w:w="1417" w:type="dxa"/>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废乳化液</w:t>
            </w:r>
          </w:p>
        </w:tc>
        <w:tc>
          <w:tcPr>
            <w:tcW w:w="241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120t/a</w:t>
            </w:r>
          </w:p>
        </w:tc>
        <w:tc>
          <w:tcPr>
            <w:tcW w:w="2667"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120t/a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25" w:type="dxa"/>
            <w:vMerge w:val="continue"/>
            <w:vAlign w:val="center"/>
          </w:tcPr>
          <w:p>
            <w:pPr>
              <w:jc w:val="center"/>
              <w:rPr>
                <w:rFonts w:ascii="Times New Roman" w:hAnsi="Times New Roman" w:cs="Times New Roman"/>
                <w:szCs w:val="21"/>
              </w:rPr>
            </w:pPr>
          </w:p>
        </w:tc>
        <w:tc>
          <w:tcPr>
            <w:tcW w:w="1134" w:type="dxa"/>
            <w:vAlign w:val="center"/>
          </w:tcPr>
          <w:p>
            <w:pPr>
              <w:jc w:val="center"/>
              <w:rPr>
                <w:rFonts w:ascii="Times New Roman" w:hAnsi="Times New Roman" w:cs="Times New Roman"/>
                <w:szCs w:val="21"/>
              </w:rPr>
            </w:pPr>
            <w:r>
              <w:rPr>
                <w:rFonts w:ascii="Times New Roman" w:cs="Times New Roman" w:hAnsiTheme="minorEastAsia"/>
                <w:szCs w:val="21"/>
              </w:rPr>
              <w:t>车间</w:t>
            </w:r>
          </w:p>
        </w:tc>
        <w:tc>
          <w:tcPr>
            <w:tcW w:w="1417" w:type="dxa"/>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废托盘、隔板废包装（纸）</w:t>
            </w:r>
          </w:p>
        </w:tc>
        <w:tc>
          <w:tcPr>
            <w:tcW w:w="2410" w:type="dxa"/>
            <w:vAlign w:val="center"/>
          </w:tcPr>
          <w:p>
            <w:pPr>
              <w:jc w:val="center"/>
              <w:rPr>
                <w:rFonts w:ascii="Times New Roman" w:hAnsi="Times New Roman" w:cs="Times New Roman"/>
                <w:szCs w:val="21"/>
              </w:rPr>
            </w:pPr>
            <w:r>
              <w:rPr>
                <w:rFonts w:hint="eastAsia" w:ascii="Times New Roman" w:hAnsi="Times New Roman" w:cs="Times New Roman"/>
                <w:szCs w:val="21"/>
              </w:rPr>
              <w:t>11</w:t>
            </w:r>
            <w:r>
              <w:rPr>
                <w:rFonts w:ascii="Times New Roman" w:hAnsi="Times New Roman" w:cs="Times New Roman"/>
                <w:szCs w:val="21"/>
              </w:rPr>
              <w:t>t/a</w:t>
            </w:r>
          </w:p>
        </w:tc>
        <w:tc>
          <w:tcPr>
            <w:tcW w:w="2667" w:type="dxa"/>
            <w:vAlign w:val="center"/>
          </w:tcPr>
          <w:p>
            <w:pPr>
              <w:jc w:val="center"/>
              <w:rPr>
                <w:rFonts w:ascii="Times New Roman" w:hAnsi="Times New Roman" w:cs="Times New Roman"/>
                <w:szCs w:val="21"/>
              </w:rPr>
            </w:pPr>
            <w:r>
              <w:rPr>
                <w:rFonts w:hint="eastAsia" w:ascii="Times New Roman" w:hAnsi="Times New Roman" w:cs="Times New Roman"/>
                <w:szCs w:val="21"/>
              </w:rPr>
              <w:t>11</w:t>
            </w:r>
            <w:r>
              <w:rPr>
                <w:rFonts w:ascii="Times New Roman" w:hAnsi="Times New Roman" w:cs="Times New Roman"/>
                <w:szCs w:val="21"/>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25" w:type="dxa"/>
            <w:vMerge w:val="continue"/>
            <w:vAlign w:val="center"/>
          </w:tcPr>
          <w:p>
            <w:pPr>
              <w:jc w:val="center"/>
              <w:rPr>
                <w:rFonts w:ascii="Times New Roman" w:hAnsi="Times New Roman" w:cs="Times New Roman"/>
                <w:szCs w:val="21"/>
              </w:rPr>
            </w:pPr>
          </w:p>
        </w:tc>
        <w:tc>
          <w:tcPr>
            <w:tcW w:w="1134" w:type="dxa"/>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办公、休息区</w:t>
            </w:r>
          </w:p>
        </w:tc>
        <w:tc>
          <w:tcPr>
            <w:tcW w:w="1417" w:type="dxa"/>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生活垃圾</w:t>
            </w:r>
          </w:p>
        </w:tc>
        <w:tc>
          <w:tcPr>
            <w:tcW w:w="2410" w:type="dxa"/>
            <w:vAlign w:val="center"/>
          </w:tcPr>
          <w:p>
            <w:pPr>
              <w:jc w:val="center"/>
              <w:rPr>
                <w:rFonts w:ascii="Times New Roman" w:hAnsi="Times New Roman" w:cs="Times New Roman"/>
                <w:szCs w:val="21"/>
              </w:rPr>
            </w:pPr>
            <w:r>
              <w:rPr>
                <w:rFonts w:ascii="Times New Roman" w:hAnsi="Times New Roman" w:cs="Times New Roman"/>
                <w:szCs w:val="21"/>
              </w:rPr>
              <w:t>7.56t/a</w:t>
            </w:r>
          </w:p>
        </w:tc>
        <w:tc>
          <w:tcPr>
            <w:tcW w:w="2667" w:type="dxa"/>
            <w:vAlign w:val="center"/>
          </w:tcPr>
          <w:p>
            <w:pPr>
              <w:jc w:val="center"/>
              <w:rPr>
                <w:rFonts w:ascii="Times New Roman" w:hAnsi="Times New Roman" w:cs="Times New Roman"/>
                <w:szCs w:val="21"/>
              </w:rPr>
            </w:pPr>
            <w:r>
              <w:rPr>
                <w:rFonts w:ascii="Times New Roman" w:hAnsi="Times New Roman" w:cs="Times New Roman"/>
                <w:szCs w:val="21"/>
              </w:rPr>
              <w:t>7.56t/a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25" w:type="dxa"/>
            <w:vAlign w:val="center"/>
          </w:tcPr>
          <w:p>
            <w:pPr>
              <w:jc w:val="center"/>
              <w:rPr>
                <w:rFonts w:ascii="Times New Roman" w:hAnsi="Times New Roman" w:cs="Times New Roman"/>
                <w:b/>
                <w:szCs w:val="21"/>
              </w:rPr>
            </w:pPr>
            <w:r>
              <w:rPr>
                <w:rFonts w:ascii="Times New Roman" w:cs="Times New Roman" w:hAnsiTheme="minorEastAsia"/>
                <w:b/>
                <w:szCs w:val="21"/>
              </w:rPr>
              <w:t>噪声</w:t>
            </w:r>
          </w:p>
        </w:tc>
        <w:tc>
          <w:tcPr>
            <w:tcW w:w="7628" w:type="dxa"/>
            <w:gridSpan w:val="4"/>
            <w:vAlign w:val="center"/>
          </w:tcPr>
          <w:p>
            <w:pPr>
              <w:jc w:val="left"/>
              <w:rPr>
                <w:rFonts w:ascii="Times New Roman" w:hAnsi="Times New Roman" w:cs="Times New Roman"/>
                <w:szCs w:val="21"/>
              </w:rPr>
            </w:pPr>
            <w:r>
              <w:rPr>
                <w:rFonts w:ascii="Times New Roman" w:cs="Times New Roman" w:hAnsiTheme="minorEastAsia"/>
                <w:bCs/>
                <w:szCs w:val="21"/>
              </w:rPr>
              <w:t>本项目噪声源主要为设备运行时所产生的噪声。生产设备数量多，于生产车间呈面源布局。因此，本次预测模拟面源进行预测，噪声源强为</w:t>
            </w:r>
            <w:r>
              <w:rPr>
                <w:rFonts w:hint="eastAsia" w:ascii="Times New Roman" w:hAnsi="Times New Roman" w:cs="Times New Roman"/>
                <w:bCs/>
                <w:szCs w:val="21"/>
              </w:rPr>
              <w:t>75-80</w:t>
            </w:r>
            <w:r>
              <w:rPr>
                <w:rFonts w:ascii="Times New Roman" w:hAnsi="Times New Roman" w:cs="Times New Roman"/>
                <w:bCs/>
                <w:szCs w:val="21"/>
              </w:rPr>
              <w:t>dB(A)</w:t>
            </w:r>
            <w:r>
              <w:rPr>
                <w:rFonts w:ascii="Times New Roman" w:cs="Times New Roman" w:hAnsiTheme="minorEastAsia"/>
                <w:bCs/>
                <w:szCs w:val="21"/>
              </w:rPr>
              <w:t>。通过设备在厂房内合理布局，选用低能耗，低噪声设备，设备均采用基础减震、厂房隔声等措施后，厂界噪声</w:t>
            </w:r>
            <w:r>
              <w:rPr>
                <w:rFonts w:ascii="Times New Roman" w:cs="Times New Roman" w:hAnsiTheme="minorEastAsia"/>
                <w:szCs w:val="21"/>
              </w:rPr>
              <w:t>达到《工业企业厂界环境噪声排放标准》（</w:t>
            </w:r>
            <w:r>
              <w:rPr>
                <w:rFonts w:ascii="Times New Roman" w:hAnsi="Times New Roman" w:cs="Times New Roman"/>
                <w:szCs w:val="21"/>
              </w:rPr>
              <w:t>GB12348-2008</w:t>
            </w:r>
            <w:r>
              <w:rPr>
                <w:rFonts w:ascii="Times New Roman" w:cs="Times New Roman" w:hAnsiTheme="minorEastAsia"/>
                <w:szCs w:val="21"/>
              </w:rPr>
              <w:t>）</w:t>
            </w:r>
            <w:r>
              <w:rPr>
                <w:rFonts w:ascii="Times New Roman" w:hAnsi="Times New Roman" w:cs="Times New Roman"/>
                <w:szCs w:val="21"/>
              </w:rPr>
              <w:t>3</w:t>
            </w:r>
            <w:r>
              <w:rPr>
                <w:rFonts w:ascii="Times New Roman" w:cs="Times New Roman" w:hAnsiTheme="minorEastAsia"/>
                <w:szCs w:val="21"/>
              </w:rPr>
              <w:t>类区标准。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25" w:type="dxa"/>
            <w:vAlign w:val="center"/>
          </w:tcPr>
          <w:p>
            <w:pPr>
              <w:jc w:val="center"/>
              <w:rPr>
                <w:rFonts w:ascii="Times New Roman" w:hAnsi="Times New Roman" w:cs="Times New Roman"/>
                <w:b/>
                <w:szCs w:val="21"/>
              </w:rPr>
            </w:pPr>
            <w:r>
              <w:rPr>
                <w:rFonts w:ascii="Times New Roman" w:cs="Times New Roman" w:hAnsiTheme="minorEastAsia"/>
                <w:b/>
                <w:szCs w:val="21"/>
              </w:rPr>
              <w:t>其他</w:t>
            </w:r>
          </w:p>
        </w:tc>
        <w:tc>
          <w:tcPr>
            <w:tcW w:w="7628" w:type="dxa"/>
            <w:gridSpan w:val="4"/>
            <w:vAlign w:val="center"/>
          </w:tcPr>
          <w:p>
            <w:pPr>
              <w:jc w:val="center"/>
              <w:rPr>
                <w:rFonts w:ascii="Times New Roman" w:hAnsi="Times New Roman" w:cs="Times New Roman"/>
                <w:bCs/>
                <w:szCs w:val="21"/>
              </w:rPr>
            </w:pPr>
            <w:r>
              <w:rPr>
                <w:rFonts w:ascii="Times New Roman" w:cs="Times New Roman" w:hAnsiTheme="minorEastAsia"/>
                <w:bCs/>
                <w:szCs w:val="21"/>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653" w:type="dxa"/>
            <w:gridSpan w:val="5"/>
            <w:vAlign w:val="center"/>
          </w:tcPr>
          <w:p>
            <w:pPr>
              <w:spacing w:line="360" w:lineRule="auto"/>
              <w:rPr>
                <w:rFonts w:ascii="Times New Roman" w:hAnsi="Times New Roman" w:cs="Times New Roman"/>
                <w:b/>
                <w:sz w:val="24"/>
              </w:rPr>
            </w:pPr>
            <w:r>
              <w:rPr>
                <w:rFonts w:ascii="Times New Roman" w:cs="Times New Roman" w:hAnsiTheme="minorEastAsia"/>
                <w:b/>
                <w:sz w:val="24"/>
              </w:rPr>
              <w:t>主要生态影响：</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本项目位于陕西省杨凌示范区渭惠路</w:t>
            </w:r>
            <w:r>
              <w:rPr>
                <w:rFonts w:ascii="Times New Roman" w:hAnsi="Times New Roman" w:cs="Times New Roman"/>
                <w:sz w:val="24"/>
              </w:rPr>
              <w:t>36</w:t>
            </w:r>
            <w:r>
              <w:rPr>
                <w:rFonts w:ascii="Times New Roman" w:cs="Times New Roman" w:hAnsiTheme="minorEastAsia"/>
                <w:sz w:val="24"/>
              </w:rPr>
              <w:t>号杨凌富海工业园区</w:t>
            </w:r>
            <w:r>
              <w:rPr>
                <w:rFonts w:ascii="Times New Roman" w:hAnsi="Times New Roman" w:cs="Times New Roman"/>
                <w:sz w:val="24"/>
              </w:rPr>
              <w:t>C7</w:t>
            </w:r>
            <w:r>
              <w:rPr>
                <w:rFonts w:ascii="Times New Roman" w:cs="Times New Roman" w:hAnsiTheme="minorEastAsia"/>
                <w:sz w:val="24"/>
              </w:rPr>
              <w:t>厂房一层东侧，其用地性质属于工业用地</w:t>
            </w:r>
            <w:r>
              <w:rPr>
                <w:rFonts w:hint="eastAsia" w:ascii="Times New Roman" w:cs="Times New Roman" w:hAnsiTheme="minorEastAsia"/>
                <w:sz w:val="24"/>
              </w:rPr>
              <w:t>，</w:t>
            </w:r>
            <w:r>
              <w:rPr>
                <w:rFonts w:ascii="Times New Roman" w:cs="Times New Roman" w:hAnsiTheme="minorEastAsia"/>
                <w:sz w:val="24"/>
              </w:rPr>
              <w:t>生态系统敏感性低</w:t>
            </w:r>
            <w:r>
              <w:rPr>
                <w:rFonts w:hint="eastAsia" w:ascii="Times New Roman" w:cs="Times New Roman" w:hAnsiTheme="minorEastAsia"/>
                <w:sz w:val="24"/>
              </w:rPr>
              <w:t>，</w:t>
            </w:r>
            <w:r>
              <w:rPr>
                <w:rFonts w:ascii="Times New Roman" w:cs="Times New Roman" w:hAnsiTheme="minorEastAsia"/>
                <w:sz w:val="24"/>
              </w:rPr>
              <w:t>且项目涉及的环境影响因素，均已采取针对性治理措施，废水、废气的排放可达到该地区所要求的环境标准，项目正常运行后，对周围生态影响较小。</w:t>
            </w:r>
          </w:p>
          <w:p>
            <w:pPr>
              <w:spacing w:line="360" w:lineRule="auto"/>
              <w:ind w:firstLine="480" w:firstLineChars="200"/>
              <w:rPr>
                <w:rFonts w:ascii="Times New Roman" w:hAnsi="Times New Roman" w:cs="Times New Roman"/>
                <w:sz w:val="24"/>
              </w:rPr>
            </w:pPr>
          </w:p>
          <w:p>
            <w:pPr>
              <w:pStyle w:val="2"/>
            </w:pPr>
          </w:p>
          <w:p>
            <w:pPr>
              <w:pStyle w:val="2"/>
            </w:pPr>
          </w:p>
        </w:tc>
      </w:tr>
      <w:bookmarkEnd w:id="17"/>
      <w:bookmarkEnd w:id="18"/>
      <w:bookmarkEnd w:id="19"/>
    </w:tbl>
    <w:p>
      <w:pPr>
        <w:pStyle w:val="3"/>
        <w:spacing w:before="0" w:after="0" w:line="440" w:lineRule="exact"/>
        <w:rPr>
          <w:rFonts w:ascii="Times New Roman" w:hAnsi="Times New Roman" w:cs="Times New Roman"/>
          <w:sz w:val="28"/>
          <w:szCs w:val="28"/>
        </w:rPr>
      </w:pPr>
      <w:bookmarkStart w:id="20" w:name="_Toc19307"/>
      <w:bookmarkStart w:id="21" w:name="_Toc499210205"/>
      <w:bookmarkStart w:id="22" w:name="_Toc9300"/>
      <w:bookmarkStart w:id="23" w:name="_Toc499210207"/>
      <w:bookmarkStart w:id="24" w:name="_Toc19192"/>
      <w:bookmarkStart w:id="25" w:name="_Toc26495"/>
      <w:r>
        <w:rPr>
          <w:rFonts w:ascii="Times New Roman" w:cs="Times New Roman" w:hAnsiTheme="minorEastAsia"/>
          <w:sz w:val="28"/>
          <w:szCs w:val="28"/>
        </w:rPr>
        <w:t>环境影响分析</w:t>
      </w:r>
      <w:bookmarkEnd w:id="20"/>
      <w:bookmarkEnd w:id="21"/>
      <w:bookmarkEnd w:id="22"/>
    </w:p>
    <w:tbl>
      <w:tblPr>
        <w:tblStyle w:val="25"/>
        <w:tblW w:w="8738"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765"/>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415" w:hRule="atLeast"/>
          <w:jc w:val="center"/>
        </w:trPr>
        <w:tc>
          <w:tcPr>
            <w:tcW w:w="8738" w:type="dxa"/>
          </w:tcPr>
          <w:p>
            <w:pPr>
              <w:spacing w:line="360" w:lineRule="auto"/>
              <w:ind w:firstLine="482" w:firstLineChars="200"/>
              <w:rPr>
                <w:rFonts w:ascii="Times New Roman" w:hAnsi="Times New Roman" w:cs="Times New Roman"/>
                <w:b/>
                <w:sz w:val="24"/>
              </w:rPr>
            </w:pPr>
            <w:r>
              <w:rPr>
                <w:rFonts w:ascii="Times New Roman" w:cs="Times New Roman" w:hAnsiTheme="minorEastAsia"/>
                <w:b/>
                <w:sz w:val="24"/>
              </w:rPr>
              <w:t>一、施工期环境影响分析</w:t>
            </w:r>
          </w:p>
          <w:p>
            <w:pPr>
              <w:pStyle w:val="51"/>
              <w:rPr>
                <w:rFonts w:ascii="Times New Roman" w:hAnsi="Times New Roman" w:cs="Times New Roman"/>
              </w:rPr>
            </w:pPr>
            <w:r>
              <w:rPr>
                <w:rFonts w:ascii="Times New Roman" w:cs="Times New Roman" w:hAnsiTheme="minorEastAsia"/>
                <w:kern w:val="0"/>
              </w:rPr>
              <w:t>项目</w:t>
            </w:r>
            <w:r>
              <w:rPr>
                <w:rFonts w:ascii="Times New Roman" w:cs="Times New Roman" w:hAnsiTheme="minorEastAsia"/>
              </w:rPr>
              <w:t>施工建设期间的主要环境污染因素来源于厂房装修、设备安装等环节，按污染种类分有废气、废水、噪声和固体废弃物。从环境污染影响程度分析，施工作业活动产生的噪声环境影响相对较大，废水、废气和固体废物对环境的影响较小。各污染要素的环境影响简要分析如下：</w:t>
            </w:r>
          </w:p>
          <w:p>
            <w:pPr>
              <w:spacing w:beforeLines="20" w:line="360" w:lineRule="auto"/>
              <w:ind w:firstLine="482" w:firstLineChars="200"/>
              <w:rPr>
                <w:rFonts w:ascii="Times New Roman" w:hAnsi="Times New Roman" w:cs="Times New Roman"/>
                <w:b/>
                <w:bCs/>
                <w:sz w:val="24"/>
              </w:rPr>
            </w:pPr>
            <w:r>
              <w:rPr>
                <w:rFonts w:ascii="Times New Roman" w:hAnsi="Times New Roman" w:cs="Times New Roman"/>
                <w:b/>
                <w:bCs/>
                <w:sz w:val="24"/>
              </w:rPr>
              <w:t>1</w:t>
            </w:r>
            <w:r>
              <w:rPr>
                <w:rFonts w:ascii="Times New Roman" w:cs="Times New Roman" w:hAnsiTheme="minorEastAsia"/>
                <w:b/>
                <w:bCs/>
                <w:sz w:val="24"/>
              </w:rPr>
              <w:t>、施工废水</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施工期有少量施工废水产生。施工废水来源于冲洗安装设备、清扫厂房用水，产生量约</w:t>
            </w:r>
            <w:r>
              <w:rPr>
                <w:rFonts w:ascii="Times New Roman" w:hAnsi="Times New Roman" w:cs="Times New Roman"/>
                <w:sz w:val="24"/>
              </w:rPr>
              <w:t>3m</w:t>
            </w:r>
            <w:r>
              <w:rPr>
                <w:rFonts w:ascii="Times New Roman" w:hAnsi="Times New Roman" w:cs="Times New Roman"/>
                <w:sz w:val="24"/>
                <w:vertAlign w:val="superscript"/>
              </w:rPr>
              <w:t>3</w:t>
            </w:r>
            <w:r>
              <w:rPr>
                <w:rFonts w:ascii="Times New Roman" w:cs="Times New Roman" w:hAnsiTheme="minorEastAsia"/>
                <w:sz w:val="24"/>
              </w:rPr>
              <w:t>，主要污染物为</w:t>
            </w:r>
            <w:r>
              <w:rPr>
                <w:rFonts w:ascii="Times New Roman" w:hAnsi="Times New Roman" w:cs="Times New Roman"/>
                <w:sz w:val="24"/>
              </w:rPr>
              <w:t>SS</w:t>
            </w:r>
            <w:r>
              <w:rPr>
                <w:rFonts w:ascii="Times New Roman" w:cs="Times New Roman" w:hAnsiTheme="minorEastAsia"/>
                <w:sz w:val="24"/>
              </w:rPr>
              <w:t>等。依托园区</w:t>
            </w:r>
            <w:r>
              <w:rPr>
                <w:rFonts w:ascii="Times New Roman" w:hAnsi="Times New Roman" w:cs="Times New Roman"/>
                <w:sz w:val="24"/>
              </w:rPr>
              <w:t>3#</w:t>
            </w:r>
            <w:r>
              <w:rPr>
                <w:rFonts w:ascii="Times New Roman" w:cs="Times New Roman" w:hAnsiTheme="minorEastAsia"/>
                <w:sz w:val="24"/>
              </w:rPr>
              <w:t>化粪池处理后排入市政管网。施工单位应严格执行</w:t>
            </w:r>
            <w:r>
              <w:rPr>
                <w:rFonts w:ascii="Times New Roman" w:cs="Times New Roman" w:hAnsiTheme="minorEastAsia"/>
                <w:color w:val="000000" w:themeColor="text1"/>
                <w:sz w:val="24"/>
              </w:rPr>
              <w:t>《建设工程施工场地文明施工及环境管理暂行规定》，</w:t>
            </w:r>
            <w:r>
              <w:rPr>
                <w:rFonts w:ascii="Times New Roman" w:cs="Times New Roman" w:hAnsiTheme="minorEastAsia"/>
                <w:sz w:val="24"/>
              </w:rPr>
              <w:t>严禁废水乱排、乱流污染道路、水体。</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本项目施工人员生活污水和城市居民生活污水水质相似，污水中主要污染物为</w:t>
            </w:r>
            <w:r>
              <w:rPr>
                <w:rFonts w:ascii="Times New Roman" w:hAnsi="Times New Roman" w:cs="Times New Roman"/>
                <w:sz w:val="24"/>
              </w:rPr>
              <w:t>COD</w:t>
            </w:r>
            <w:r>
              <w:rPr>
                <w:rFonts w:ascii="Times New Roman" w:cs="Times New Roman" w:hAnsiTheme="minorEastAsia"/>
                <w:sz w:val="24"/>
              </w:rPr>
              <w:t>和</w:t>
            </w:r>
            <w:r>
              <w:rPr>
                <w:rFonts w:ascii="Times New Roman" w:hAnsi="Times New Roman" w:cs="Times New Roman"/>
                <w:sz w:val="24"/>
              </w:rPr>
              <w:t>NH</w:t>
            </w:r>
            <w:r>
              <w:rPr>
                <w:rFonts w:ascii="Times New Roman" w:hAnsi="Times New Roman" w:cs="Times New Roman"/>
                <w:sz w:val="24"/>
                <w:vertAlign w:val="subscript"/>
              </w:rPr>
              <w:t>3</w:t>
            </w:r>
            <w:r>
              <w:rPr>
                <w:rFonts w:ascii="Times New Roman" w:hAnsi="Times New Roman" w:cs="Times New Roman"/>
                <w:sz w:val="24"/>
              </w:rPr>
              <w:t>-N</w:t>
            </w:r>
            <w:r>
              <w:rPr>
                <w:rFonts w:ascii="Times New Roman" w:cs="Times New Roman" w:hAnsiTheme="minorEastAsia"/>
                <w:sz w:val="24"/>
              </w:rPr>
              <w:t>。生活污水依托园区</w:t>
            </w:r>
            <w:r>
              <w:rPr>
                <w:rFonts w:ascii="Times New Roman" w:hAnsi="Times New Roman" w:cs="Times New Roman"/>
                <w:sz w:val="24"/>
              </w:rPr>
              <w:t>3#</w:t>
            </w:r>
            <w:r>
              <w:rPr>
                <w:rFonts w:ascii="Times New Roman" w:cs="Times New Roman" w:hAnsiTheme="minorEastAsia"/>
                <w:sz w:val="24"/>
              </w:rPr>
              <w:t>化粪池处理后排入市政污水管网，最终进入杨凌示范区污水处理厂进行处理。</w:t>
            </w:r>
            <w:r>
              <w:rPr>
                <w:rFonts w:ascii="Times New Roman" w:cs="Times New Roman" w:hAnsiTheme="minorEastAsia"/>
                <w:snapToGrid w:val="0"/>
                <w:sz w:val="24"/>
              </w:rPr>
              <w:t>生活污水成分简单，排放量小，</w:t>
            </w:r>
            <w:r>
              <w:rPr>
                <w:rFonts w:ascii="Times New Roman" w:cs="Times New Roman" w:hAnsiTheme="minorEastAsia"/>
                <w:kern w:val="0"/>
                <w:sz w:val="24"/>
              </w:rPr>
              <w:t>均达到污水处理厂的接水要求，对污水处理厂的处理工艺不会造成影响。</w:t>
            </w:r>
            <w:r>
              <w:rPr>
                <w:rFonts w:ascii="Times New Roman" w:cs="Times New Roman" w:hAnsiTheme="minorEastAsia"/>
                <w:sz w:val="24"/>
              </w:rPr>
              <w:t>由此可见，本项目施工期废水经</w:t>
            </w:r>
            <w:r>
              <w:rPr>
                <w:rFonts w:ascii="Times New Roman" w:cs="Times New Roman" w:hAnsiTheme="minorEastAsia"/>
                <w:snapToGrid w:val="0"/>
                <w:sz w:val="24"/>
              </w:rPr>
              <w:t>杨凌示范区污水处理厂</w:t>
            </w:r>
            <w:r>
              <w:rPr>
                <w:rFonts w:ascii="Times New Roman" w:cs="Times New Roman" w:hAnsiTheme="minorEastAsia"/>
                <w:sz w:val="24"/>
              </w:rPr>
              <w:t>处理达标后对纳污水体影响较小。</w:t>
            </w:r>
          </w:p>
          <w:p>
            <w:pPr>
              <w:spacing w:beforeLines="20" w:line="360" w:lineRule="auto"/>
              <w:ind w:firstLine="482" w:firstLineChars="200"/>
              <w:rPr>
                <w:rFonts w:ascii="Times New Roman" w:hAnsi="Times New Roman" w:cs="Times New Roman"/>
                <w:b/>
                <w:bCs/>
                <w:sz w:val="24"/>
              </w:rPr>
            </w:pPr>
            <w:r>
              <w:rPr>
                <w:rFonts w:ascii="Times New Roman" w:hAnsi="Times New Roman" w:cs="Times New Roman"/>
                <w:b/>
                <w:bCs/>
                <w:sz w:val="24"/>
              </w:rPr>
              <w:t>2</w:t>
            </w:r>
            <w:r>
              <w:rPr>
                <w:rFonts w:ascii="Times New Roman" w:cs="Times New Roman" w:hAnsiTheme="minorEastAsia"/>
                <w:b/>
                <w:bCs/>
                <w:sz w:val="24"/>
              </w:rPr>
              <w:t>、施工噪声</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本项目装修、安装阶段的噪声主要为施工设备、机械噪声。</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w:t>
            </w:r>
            <w:r>
              <w:rPr>
                <w:rFonts w:ascii="Times New Roman" w:hAnsi="Times New Roman" w:cs="Times New Roman"/>
                <w:sz w:val="24"/>
              </w:rPr>
              <w:t>1</w:t>
            </w:r>
            <w:r>
              <w:rPr>
                <w:rFonts w:ascii="Times New Roman" w:cs="Times New Roman" w:hAnsiTheme="minorEastAsia"/>
                <w:sz w:val="24"/>
              </w:rPr>
              <w:t>）施工噪声源</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经对有关建筑工地类比调查，本项目施工阶段使用的主要施工机械及其声源强度见表</w:t>
            </w:r>
            <w:r>
              <w:rPr>
                <w:rFonts w:hint="eastAsia" w:ascii="Times New Roman" w:hAnsi="Times New Roman" w:cs="Times New Roman"/>
                <w:sz w:val="24"/>
              </w:rPr>
              <w:t>18</w:t>
            </w:r>
            <w:r>
              <w:rPr>
                <w:rFonts w:ascii="Times New Roman" w:cs="Times New Roman" w:hAnsiTheme="minorEastAsia"/>
                <w:sz w:val="24"/>
              </w:rPr>
              <w:t>。</w:t>
            </w:r>
          </w:p>
          <w:p>
            <w:pPr>
              <w:autoSpaceDE w:val="0"/>
              <w:autoSpaceDN w:val="0"/>
              <w:adjustRightInd w:val="0"/>
              <w:snapToGrid w:val="0"/>
              <w:jc w:val="center"/>
              <w:rPr>
                <w:rFonts w:ascii="Times New Roman" w:hAnsi="Times New Roman" w:cs="Times New Roman"/>
                <w:sz w:val="24"/>
              </w:rPr>
            </w:pPr>
            <w:r>
              <w:rPr>
                <w:rFonts w:ascii="Times New Roman" w:cs="Times New Roman" w:hAnsiTheme="minorEastAsia"/>
                <w:b/>
                <w:szCs w:val="21"/>
              </w:rPr>
              <w:t>表</w:t>
            </w:r>
            <w:r>
              <w:rPr>
                <w:rFonts w:hint="eastAsia" w:ascii="Times New Roman" w:hAnsi="Times New Roman" w:cs="Times New Roman"/>
                <w:b/>
                <w:szCs w:val="21"/>
              </w:rPr>
              <w:t xml:space="preserve">18  </w:t>
            </w:r>
            <w:r>
              <w:rPr>
                <w:rFonts w:ascii="Times New Roman" w:cs="Times New Roman" w:hAnsiTheme="minorEastAsia"/>
                <w:b/>
                <w:szCs w:val="21"/>
              </w:rPr>
              <w:t>主要施工机械及其噪声源强</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48"/>
              <w:gridCol w:w="2738"/>
              <w:gridCol w:w="2557"/>
              <w:gridCol w:w="14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26" w:type="pct"/>
                  <w:vAlign w:val="center"/>
                </w:tcPr>
                <w:p>
                  <w:pPr>
                    <w:adjustRightInd w:val="0"/>
                    <w:snapToGrid w:val="0"/>
                    <w:jc w:val="center"/>
                    <w:rPr>
                      <w:rFonts w:ascii="Times New Roman" w:hAnsi="Times New Roman" w:cs="Times New Roman"/>
                      <w:b/>
                      <w:szCs w:val="21"/>
                    </w:rPr>
                  </w:pPr>
                  <w:r>
                    <w:rPr>
                      <w:rFonts w:ascii="Times New Roman" w:cs="Times New Roman" w:hAnsiTheme="minorEastAsia"/>
                      <w:b/>
                      <w:szCs w:val="21"/>
                    </w:rPr>
                    <w:t>施工阶段</w:t>
                  </w:r>
                </w:p>
              </w:tc>
              <w:tc>
                <w:tcPr>
                  <w:tcW w:w="1607" w:type="pct"/>
                  <w:vAlign w:val="center"/>
                </w:tcPr>
                <w:p>
                  <w:pPr>
                    <w:adjustRightInd w:val="0"/>
                    <w:snapToGrid w:val="0"/>
                    <w:ind w:firstLine="422" w:firstLineChars="200"/>
                    <w:jc w:val="center"/>
                    <w:rPr>
                      <w:rFonts w:ascii="Times New Roman" w:hAnsi="Times New Roman" w:cs="Times New Roman"/>
                      <w:b/>
                      <w:szCs w:val="21"/>
                    </w:rPr>
                  </w:pPr>
                  <w:r>
                    <w:rPr>
                      <w:rFonts w:ascii="Times New Roman" w:cs="Times New Roman" w:hAnsiTheme="minorEastAsia"/>
                      <w:b/>
                      <w:szCs w:val="21"/>
                    </w:rPr>
                    <w:t>设备名称</w:t>
                  </w:r>
                </w:p>
              </w:tc>
              <w:tc>
                <w:tcPr>
                  <w:tcW w:w="1501" w:type="pct"/>
                  <w:vAlign w:val="center"/>
                </w:tcPr>
                <w:p>
                  <w:pPr>
                    <w:adjustRightInd w:val="0"/>
                    <w:snapToGrid w:val="0"/>
                    <w:ind w:firstLine="422" w:firstLineChars="200"/>
                    <w:jc w:val="center"/>
                    <w:rPr>
                      <w:rFonts w:ascii="Times New Roman" w:hAnsi="Times New Roman" w:cs="Times New Roman"/>
                      <w:b/>
                      <w:szCs w:val="21"/>
                    </w:rPr>
                  </w:pPr>
                  <w:r>
                    <w:rPr>
                      <w:rFonts w:ascii="Times New Roman" w:cs="Times New Roman" w:hAnsiTheme="minorEastAsia"/>
                      <w:b/>
                      <w:szCs w:val="21"/>
                    </w:rPr>
                    <w:t>声级</w:t>
                  </w:r>
                  <w:r>
                    <w:rPr>
                      <w:rFonts w:ascii="Times New Roman" w:hAnsi="Times New Roman" w:cs="Times New Roman"/>
                      <w:b/>
                      <w:szCs w:val="21"/>
                    </w:rPr>
                    <w:cr/>
                  </w:r>
                  <w:r>
                    <w:rPr>
                      <w:rFonts w:ascii="Times New Roman" w:hAnsi="Times New Roman" w:cs="Times New Roman"/>
                      <w:b/>
                      <w:szCs w:val="21"/>
                    </w:rPr>
                    <w:t>dB(A)</w:t>
                  </w:r>
                </w:p>
              </w:tc>
              <w:tc>
                <w:tcPr>
                  <w:tcW w:w="866" w:type="pct"/>
                  <w:vAlign w:val="center"/>
                </w:tcPr>
                <w:p>
                  <w:pPr>
                    <w:adjustRightInd w:val="0"/>
                    <w:snapToGrid w:val="0"/>
                    <w:jc w:val="center"/>
                    <w:rPr>
                      <w:rFonts w:ascii="Times New Roman" w:hAnsi="Times New Roman" w:cs="Times New Roman"/>
                      <w:b/>
                      <w:szCs w:val="21"/>
                    </w:rPr>
                  </w:pPr>
                  <w:r>
                    <w:rPr>
                      <w:rFonts w:ascii="Times New Roman" w:cs="Times New Roman" w:hAnsiTheme="minorEastAsia"/>
                      <w:b/>
                      <w:szCs w:val="21"/>
                    </w:rPr>
                    <w:t>声源性质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26" w:type="pct"/>
                  <w:vMerge w:val="restar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装修、设备安装</w:t>
                  </w:r>
                </w:p>
              </w:tc>
              <w:tc>
                <w:tcPr>
                  <w:tcW w:w="1607" w:type="pct"/>
                  <w:vAlign w:val="center"/>
                </w:tcPr>
                <w:p>
                  <w:pPr>
                    <w:adjustRightInd w:val="0"/>
                    <w:snapToGrid w:val="0"/>
                    <w:ind w:firstLine="420" w:firstLineChars="200"/>
                    <w:jc w:val="center"/>
                    <w:rPr>
                      <w:rFonts w:ascii="Times New Roman" w:hAnsi="Times New Roman" w:cs="Times New Roman"/>
                      <w:szCs w:val="21"/>
                    </w:rPr>
                  </w:pPr>
                  <w:r>
                    <w:rPr>
                      <w:rFonts w:ascii="Times New Roman" w:cs="Times New Roman" w:hAnsiTheme="minorEastAsia"/>
                      <w:szCs w:val="21"/>
                    </w:rPr>
                    <w:t>升降机</w:t>
                  </w:r>
                </w:p>
              </w:tc>
              <w:tc>
                <w:tcPr>
                  <w:tcW w:w="1501" w:type="pct"/>
                  <w:vAlign w:val="center"/>
                </w:tcPr>
                <w:p>
                  <w:pPr>
                    <w:adjustRightInd w:val="0"/>
                    <w:snapToGrid w:val="0"/>
                    <w:ind w:firstLine="420" w:firstLineChars="200"/>
                    <w:jc w:val="center"/>
                    <w:rPr>
                      <w:rFonts w:ascii="Times New Roman" w:hAnsi="Times New Roman" w:cs="Times New Roman"/>
                      <w:szCs w:val="21"/>
                    </w:rPr>
                  </w:pPr>
                  <w:r>
                    <w:rPr>
                      <w:rFonts w:ascii="Times New Roman" w:hAnsi="Times New Roman" w:cs="Times New Roman"/>
                      <w:szCs w:val="21"/>
                    </w:rPr>
                    <w:t>78</w:t>
                  </w:r>
                </w:p>
              </w:tc>
              <w:tc>
                <w:tcPr>
                  <w:tcW w:w="866" w:type="pct"/>
                  <w:vMerge w:val="restar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间歇性噪声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26" w:type="pct"/>
                  <w:vMerge w:val="continue"/>
                  <w:vAlign w:val="center"/>
                </w:tcPr>
                <w:p>
                  <w:pPr>
                    <w:adjustRightInd w:val="0"/>
                    <w:snapToGrid w:val="0"/>
                    <w:ind w:firstLine="420" w:firstLineChars="200"/>
                    <w:jc w:val="center"/>
                    <w:rPr>
                      <w:rFonts w:ascii="Times New Roman" w:hAnsi="Times New Roman" w:cs="Times New Roman"/>
                      <w:szCs w:val="21"/>
                    </w:rPr>
                  </w:pPr>
                </w:p>
              </w:tc>
              <w:tc>
                <w:tcPr>
                  <w:tcW w:w="1607" w:type="pct"/>
                  <w:vAlign w:val="center"/>
                </w:tcPr>
                <w:p>
                  <w:pPr>
                    <w:adjustRightInd w:val="0"/>
                    <w:snapToGrid w:val="0"/>
                    <w:ind w:firstLine="420" w:firstLineChars="200"/>
                    <w:jc w:val="center"/>
                    <w:rPr>
                      <w:rFonts w:ascii="Times New Roman" w:hAnsi="Times New Roman" w:cs="Times New Roman"/>
                      <w:szCs w:val="21"/>
                    </w:rPr>
                  </w:pPr>
                  <w:r>
                    <w:rPr>
                      <w:rFonts w:ascii="Times New Roman" w:cs="Times New Roman" w:hAnsiTheme="minorEastAsia"/>
                      <w:szCs w:val="21"/>
                    </w:rPr>
                    <w:t>切割机</w:t>
                  </w:r>
                </w:p>
              </w:tc>
              <w:tc>
                <w:tcPr>
                  <w:tcW w:w="1501" w:type="pct"/>
                  <w:vAlign w:val="center"/>
                </w:tcPr>
                <w:p>
                  <w:pPr>
                    <w:adjustRightInd w:val="0"/>
                    <w:snapToGrid w:val="0"/>
                    <w:ind w:firstLine="420" w:firstLineChars="200"/>
                    <w:jc w:val="center"/>
                    <w:rPr>
                      <w:rFonts w:ascii="Times New Roman" w:hAnsi="Times New Roman" w:cs="Times New Roman"/>
                      <w:szCs w:val="21"/>
                    </w:rPr>
                  </w:pPr>
                  <w:r>
                    <w:rPr>
                      <w:rFonts w:ascii="Times New Roman" w:hAnsi="Times New Roman" w:cs="Times New Roman"/>
                      <w:szCs w:val="21"/>
                    </w:rPr>
                    <w:t>88</w:t>
                  </w:r>
                </w:p>
              </w:tc>
              <w:tc>
                <w:tcPr>
                  <w:tcW w:w="866" w:type="pct"/>
                  <w:vMerge w:val="continue"/>
                  <w:vAlign w:val="center"/>
                </w:tcPr>
                <w:p>
                  <w:pPr>
                    <w:adjustRightInd w:val="0"/>
                    <w:snapToGrid w:val="0"/>
                    <w:ind w:firstLine="420" w:firstLineChars="200"/>
                    <w:jc w:val="center"/>
                    <w:rPr>
                      <w:rFonts w:ascii="Times New Roman" w:hAnsi="Times New Roman" w:cs="Times New Roman"/>
                      <w:szCs w:val="21"/>
                    </w:rPr>
                  </w:pPr>
                </w:p>
              </w:tc>
            </w:tr>
          </w:tbl>
          <w:p>
            <w:pPr>
              <w:autoSpaceDE w:val="0"/>
              <w:autoSpaceDN w:val="0"/>
              <w:spacing w:line="360" w:lineRule="auto"/>
              <w:ind w:firstLine="480" w:firstLineChars="200"/>
              <w:rPr>
                <w:rFonts w:ascii="Times New Roman" w:hAnsi="Times New Roman" w:cs="Times New Roman"/>
                <w:sz w:val="24"/>
              </w:rPr>
            </w:pPr>
            <w:r>
              <w:rPr>
                <w:rFonts w:ascii="Times New Roman" w:cs="Times New Roman" w:hAnsiTheme="minorEastAsia"/>
                <w:sz w:val="24"/>
              </w:rPr>
              <w:t>（</w:t>
            </w:r>
            <w:r>
              <w:rPr>
                <w:rFonts w:ascii="Times New Roman" w:hAnsi="Times New Roman" w:cs="Times New Roman"/>
                <w:sz w:val="24"/>
              </w:rPr>
              <w:t>2</w:t>
            </w:r>
            <w:r>
              <w:rPr>
                <w:rFonts w:ascii="Times New Roman" w:cs="Times New Roman" w:hAnsiTheme="minorEastAsia"/>
                <w:sz w:val="24"/>
              </w:rPr>
              <w:t>）施工噪声预测及施工边界确定</w:t>
            </w:r>
          </w:p>
          <w:p>
            <w:pPr>
              <w:autoSpaceDE w:val="0"/>
              <w:autoSpaceDN w:val="0"/>
              <w:spacing w:line="360" w:lineRule="auto"/>
              <w:ind w:firstLine="480" w:firstLineChars="200"/>
              <w:rPr>
                <w:rFonts w:ascii="Times New Roman" w:hAnsi="Times New Roman" w:cs="Times New Roman"/>
                <w:sz w:val="24"/>
              </w:rPr>
            </w:pPr>
            <w:r>
              <w:rPr>
                <w:rFonts w:ascii="Times New Roman" w:cs="Times New Roman" w:hAnsiTheme="minorEastAsia"/>
                <w:sz w:val="24"/>
              </w:rPr>
              <w:t>施工机械中除运输车辆外，其它施工机械一般可视为固定声源。因此可将施工机械噪声作为点声源处理。</w:t>
            </w:r>
          </w:p>
          <w:p>
            <w:pPr>
              <w:autoSpaceDE w:val="0"/>
              <w:autoSpaceDN w:val="0"/>
              <w:spacing w:line="360" w:lineRule="auto"/>
              <w:ind w:firstLine="480" w:firstLineChars="200"/>
              <w:rPr>
                <w:rFonts w:ascii="Times New Roman" w:hAnsi="Times New Roman" w:cs="Times New Roman"/>
                <w:sz w:val="24"/>
              </w:rPr>
            </w:pPr>
            <w:r>
              <w:rPr>
                <w:rFonts w:ascii="Times New Roman" w:cs="Times New Roman" w:hAnsiTheme="minorEastAsia"/>
                <w:sz w:val="24"/>
              </w:rPr>
              <w:t>在不考虑其它因素情况下，施工机械噪声预测模式如下：</w:t>
            </w:r>
          </w:p>
          <w:p>
            <w:pPr>
              <w:autoSpaceDE w:val="0"/>
              <w:autoSpaceDN w:val="0"/>
              <w:spacing w:line="360" w:lineRule="auto"/>
              <w:ind w:firstLine="480" w:firstLineChars="200"/>
              <w:rPr>
                <w:rFonts w:ascii="Times New Roman" w:hAnsi="Times New Roman" w:cs="Times New Roman"/>
                <w:sz w:val="24"/>
                <w:lang w:val="pt-PT"/>
              </w:rPr>
            </w:pPr>
            <w:r>
              <w:rPr>
                <w:rFonts w:ascii="Times New Roman" w:hAnsi="Times New Roman" w:cs="Times New Roman"/>
                <w:sz w:val="24"/>
                <w:lang w:val="pt-PT"/>
              </w:rPr>
              <w:t>L</w:t>
            </w:r>
            <w:r>
              <w:rPr>
                <w:rFonts w:ascii="Times New Roman" w:hAnsi="Times New Roman" w:cs="Times New Roman"/>
                <w:sz w:val="24"/>
                <w:vertAlign w:val="subscript"/>
                <w:lang w:val="pt-PT"/>
              </w:rPr>
              <w:t>2</w:t>
            </w:r>
            <w:r>
              <w:rPr>
                <w:rFonts w:ascii="Times New Roman" w:hAnsi="Times New Roman" w:cs="Times New Roman"/>
                <w:sz w:val="24"/>
                <w:lang w:val="pt-PT"/>
              </w:rPr>
              <w:t>=L</w:t>
            </w:r>
            <w:r>
              <w:rPr>
                <w:rFonts w:ascii="Times New Roman" w:hAnsi="Times New Roman" w:cs="Times New Roman"/>
                <w:sz w:val="24"/>
                <w:vertAlign w:val="subscript"/>
                <w:lang w:val="pt-PT"/>
              </w:rPr>
              <w:t>1</w:t>
            </w:r>
            <w:r>
              <w:rPr>
                <w:rFonts w:ascii="Times New Roman" w:hAnsi="Times New Roman" w:cs="Times New Roman"/>
                <w:sz w:val="24"/>
                <w:lang w:val="pt-PT"/>
              </w:rPr>
              <w:t>-20lg</w:t>
            </w:r>
            <w:r>
              <w:rPr>
                <w:rFonts w:ascii="Times New Roman" w:cs="Times New Roman" w:hAnsiTheme="minorEastAsia"/>
                <w:sz w:val="24"/>
                <w:lang w:val="pt-PT"/>
              </w:rPr>
              <w:t>（</w:t>
            </w:r>
            <w:r>
              <w:rPr>
                <w:rFonts w:ascii="Times New Roman" w:hAnsi="Times New Roman" w:cs="Times New Roman"/>
                <w:sz w:val="24"/>
                <w:lang w:val="pt-PT"/>
              </w:rPr>
              <w:t>r</w:t>
            </w:r>
            <w:r>
              <w:rPr>
                <w:rFonts w:ascii="Times New Roman" w:hAnsi="Times New Roman" w:cs="Times New Roman"/>
                <w:sz w:val="24"/>
                <w:vertAlign w:val="subscript"/>
                <w:lang w:val="pt-PT"/>
              </w:rPr>
              <w:t>2</w:t>
            </w:r>
            <w:r>
              <w:rPr>
                <w:rFonts w:ascii="Times New Roman" w:hAnsi="Times New Roman" w:cs="Times New Roman"/>
                <w:sz w:val="24"/>
                <w:lang w:val="pt-PT"/>
              </w:rPr>
              <w:t>/r</w:t>
            </w:r>
            <w:r>
              <w:rPr>
                <w:rFonts w:ascii="Times New Roman" w:hAnsi="Times New Roman" w:cs="Times New Roman"/>
                <w:sz w:val="24"/>
                <w:vertAlign w:val="subscript"/>
                <w:lang w:val="pt-PT"/>
              </w:rPr>
              <w:t>1</w:t>
            </w:r>
            <w:r>
              <w:rPr>
                <w:rFonts w:ascii="Times New Roman" w:cs="Times New Roman" w:hAnsiTheme="minorEastAsia"/>
                <w:sz w:val="24"/>
                <w:lang w:val="pt-PT"/>
              </w:rPr>
              <w:t>）（</w:t>
            </w:r>
            <w:r>
              <w:rPr>
                <w:rFonts w:ascii="Times New Roman" w:hAnsi="Times New Roman" w:cs="Times New Roman"/>
                <w:sz w:val="24"/>
                <w:lang w:val="pt-PT"/>
              </w:rPr>
              <w:t>r</w:t>
            </w:r>
            <w:r>
              <w:rPr>
                <w:rFonts w:ascii="Times New Roman" w:hAnsi="Times New Roman" w:cs="Times New Roman"/>
                <w:sz w:val="24"/>
                <w:vertAlign w:val="subscript"/>
                <w:lang w:val="pt-PT"/>
              </w:rPr>
              <w:t>2</w:t>
            </w:r>
            <w:r>
              <w:rPr>
                <w:rFonts w:ascii="Times New Roman" w:cs="Times New Roman" w:hAnsiTheme="minorEastAsia"/>
                <w:sz w:val="24"/>
                <w:lang w:val="pt-PT"/>
              </w:rPr>
              <w:t>＞</w:t>
            </w:r>
            <w:r>
              <w:rPr>
                <w:rFonts w:ascii="Times New Roman" w:hAnsi="Times New Roman" w:cs="Times New Roman"/>
                <w:sz w:val="24"/>
                <w:lang w:val="pt-PT"/>
              </w:rPr>
              <w:t>r</w:t>
            </w:r>
            <w:r>
              <w:rPr>
                <w:rFonts w:ascii="Times New Roman" w:hAnsi="Times New Roman" w:cs="Times New Roman"/>
                <w:sz w:val="24"/>
                <w:vertAlign w:val="subscript"/>
                <w:lang w:val="pt-PT"/>
              </w:rPr>
              <w:t>1</w:t>
            </w:r>
            <w:r>
              <w:rPr>
                <w:rFonts w:ascii="Times New Roman" w:cs="Times New Roman" w:hAnsiTheme="minorEastAsia"/>
                <w:sz w:val="24"/>
                <w:lang w:val="pt-PT"/>
              </w:rPr>
              <w:t>）</w:t>
            </w:r>
          </w:p>
          <w:p>
            <w:pPr>
              <w:autoSpaceDE w:val="0"/>
              <w:autoSpaceDN w:val="0"/>
              <w:spacing w:line="360" w:lineRule="auto"/>
              <w:ind w:firstLine="480" w:firstLineChars="200"/>
              <w:rPr>
                <w:rFonts w:ascii="Times New Roman" w:hAnsi="Times New Roman" w:cs="Times New Roman"/>
                <w:sz w:val="24"/>
              </w:rPr>
            </w:pPr>
            <w:r>
              <w:rPr>
                <w:rFonts w:ascii="Times New Roman" w:cs="Times New Roman" w:hAnsiTheme="minorEastAsia"/>
                <w:sz w:val="24"/>
              </w:rPr>
              <w:t>式中：</w:t>
            </w:r>
            <w:r>
              <w:rPr>
                <w:rFonts w:ascii="Times New Roman" w:hAnsi="Times New Roman" w:cs="Times New Roman"/>
                <w:sz w:val="24"/>
              </w:rPr>
              <w:t>L</w:t>
            </w:r>
            <w:r>
              <w:rPr>
                <w:rFonts w:ascii="Times New Roman" w:hAnsi="Times New Roman" w:cs="Times New Roman"/>
                <w:sz w:val="24"/>
                <w:vertAlign w:val="subscript"/>
              </w:rPr>
              <w:t>1</w:t>
            </w:r>
            <w:r>
              <w:rPr>
                <w:rFonts w:ascii="Times New Roman" w:cs="Times New Roman" w:hAnsiTheme="minorEastAsia"/>
                <w:sz w:val="24"/>
              </w:rPr>
              <w:t>、</w:t>
            </w:r>
            <w:r>
              <w:rPr>
                <w:rFonts w:ascii="Times New Roman" w:hAnsi="Times New Roman" w:cs="Times New Roman"/>
                <w:sz w:val="24"/>
              </w:rPr>
              <w:t>L</w:t>
            </w:r>
            <w:r>
              <w:rPr>
                <w:rFonts w:ascii="Times New Roman" w:hAnsi="Times New Roman" w:cs="Times New Roman"/>
                <w:sz w:val="24"/>
                <w:vertAlign w:val="subscript"/>
              </w:rPr>
              <w:t>2</w:t>
            </w:r>
            <w:r>
              <w:rPr>
                <w:rFonts w:ascii="Times New Roman" w:cs="Times New Roman" w:hAnsiTheme="minorEastAsia"/>
                <w:sz w:val="24"/>
              </w:rPr>
              <w:t>分别为距声源</w:t>
            </w:r>
            <w:r>
              <w:rPr>
                <w:rFonts w:ascii="Times New Roman" w:hAnsi="Times New Roman" w:cs="Times New Roman"/>
                <w:sz w:val="24"/>
              </w:rPr>
              <w:t>r</w:t>
            </w:r>
            <w:r>
              <w:rPr>
                <w:rFonts w:ascii="Times New Roman" w:hAnsi="Times New Roman" w:cs="Times New Roman"/>
                <w:sz w:val="24"/>
                <w:vertAlign w:val="subscript"/>
              </w:rPr>
              <w:t>1</w:t>
            </w:r>
            <w:r>
              <w:rPr>
                <w:rFonts w:ascii="Times New Roman" w:cs="Times New Roman" w:hAnsiTheme="minorEastAsia"/>
                <w:sz w:val="24"/>
              </w:rPr>
              <w:t>、</w:t>
            </w:r>
            <w:r>
              <w:rPr>
                <w:rFonts w:ascii="Times New Roman" w:hAnsi="Times New Roman" w:cs="Times New Roman"/>
                <w:sz w:val="24"/>
              </w:rPr>
              <w:t>r</w:t>
            </w:r>
            <w:r>
              <w:rPr>
                <w:rFonts w:ascii="Times New Roman" w:hAnsi="Times New Roman" w:cs="Times New Roman"/>
                <w:sz w:val="24"/>
                <w:vertAlign w:val="subscript"/>
              </w:rPr>
              <w:t>2</w:t>
            </w:r>
            <w:r>
              <w:rPr>
                <w:rFonts w:ascii="Times New Roman" w:cs="Times New Roman" w:hAnsiTheme="minorEastAsia"/>
                <w:sz w:val="24"/>
              </w:rPr>
              <w:t>处的等效</w:t>
            </w:r>
            <w:r>
              <w:rPr>
                <w:rFonts w:ascii="Times New Roman" w:hAnsi="Times New Roman" w:cs="Times New Roman"/>
                <w:sz w:val="24"/>
              </w:rPr>
              <w:t>A</w:t>
            </w:r>
            <w:r>
              <w:rPr>
                <w:rFonts w:ascii="Times New Roman" w:cs="Times New Roman" w:hAnsiTheme="minorEastAsia"/>
                <w:sz w:val="24"/>
              </w:rPr>
              <w:t>声级</w:t>
            </w:r>
            <w:r>
              <w:rPr>
                <w:rFonts w:ascii="Times New Roman" w:hAnsi="Times New Roman" w:cs="Times New Roman"/>
                <w:sz w:val="24"/>
              </w:rPr>
              <w:t>dB</w:t>
            </w:r>
            <w:r>
              <w:rPr>
                <w:rFonts w:ascii="Times New Roman" w:cs="Times New Roman" w:hAnsiTheme="minorEastAsia"/>
                <w:sz w:val="24"/>
              </w:rPr>
              <w:t>（</w:t>
            </w:r>
            <w:r>
              <w:rPr>
                <w:rFonts w:ascii="Times New Roman" w:hAnsi="Times New Roman" w:cs="Times New Roman"/>
                <w:sz w:val="24"/>
              </w:rPr>
              <w:t>A</w:t>
            </w:r>
            <w:r>
              <w:rPr>
                <w:rFonts w:ascii="Times New Roman" w:cs="Times New Roman" w:hAnsiTheme="minorEastAsia"/>
                <w:sz w:val="24"/>
              </w:rPr>
              <w:t>）；</w:t>
            </w:r>
            <w:r>
              <w:rPr>
                <w:rFonts w:ascii="Times New Roman" w:hAnsi="Times New Roman" w:cs="Times New Roman"/>
                <w:sz w:val="24"/>
              </w:rPr>
              <w:t>r</w:t>
            </w:r>
            <w:r>
              <w:rPr>
                <w:rFonts w:ascii="Times New Roman" w:hAnsi="Times New Roman" w:cs="Times New Roman"/>
                <w:sz w:val="24"/>
                <w:vertAlign w:val="subscript"/>
              </w:rPr>
              <w:t>1</w:t>
            </w:r>
            <w:r>
              <w:rPr>
                <w:rFonts w:ascii="Times New Roman" w:cs="Times New Roman" w:hAnsiTheme="minorEastAsia"/>
                <w:sz w:val="24"/>
              </w:rPr>
              <w:t>、</w:t>
            </w:r>
            <w:r>
              <w:rPr>
                <w:rFonts w:ascii="Times New Roman" w:hAnsi="Times New Roman" w:cs="Times New Roman"/>
                <w:sz w:val="24"/>
              </w:rPr>
              <w:t>r</w:t>
            </w:r>
            <w:r>
              <w:rPr>
                <w:rFonts w:ascii="Times New Roman" w:hAnsi="Times New Roman" w:cs="Times New Roman"/>
                <w:sz w:val="24"/>
                <w:vertAlign w:val="subscript"/>
              </w:rPr>
              <w:t>2</w:t>
            </w:r>
            <w:r>
              <w:rPr>
                <w:rFonts w:ascii="Times New Roman" w:cs="Times New Roman" w:hAnsiTheme="minorEastAsia"/>
                <w:sz w:val="24"/>
              </w:rPr>
              <w:t>为接受点距声的距离，</w:t>
            </w:r>
            <w:r>
              <w:rPr>
                <w:rFonts w:ascii="Times New Roman" w:hAnsi="Times New Roman" w:cs="Times New Roman"/>
                <w:sz w:val="24"/>
              </w:rPr>
              <w:t>m</w:t>
            </w:r>
            <w:r>
              <w:rPr>
                <w:rFonts w:ascii="Times New Roman" w:cs="Times New Roman" w:hAnsiTheme="minorEastAsia"/>
                <w:sz w:val="24"/>
              </w:rPr>
              <w:t>。噪声随距离增加的衰减量：</w:t>
            </w:r>
          </w:p>
          <w:p>
            <w:pPr>
              <w:autoSpaceDE w:val="0"/>
              <w:autoSpaceDN w:val="0"/>
              <w:spacing w:line="360" w:lineRule="auto"/>
              <w:ind w:firstLine="480" w:firstLineChars="200"/>
              <w:rPr>
                <w:rFonts w:ascii="Times New Roman" w:hAnsi="Times New Roman" w:cs="Times New Roman"/>
                <w:sz w:val="24"/>
              </w:rPr>
            </w:pPr>
            <w:r>
              <w:rPr>
                <w:rFonts w:cs="Times New Roman" w:asciiTheme="minorEastAsia" w:hAnsiTheme="minorEastAsia"/>
                <w:sz w:val="24"/>
              </w:rPr>
              <w:t>△</w:t>
            </w:r>
            <w:r>
              <w:rPr>
                <w:rFonts w:ascii="Times New Roman" w:hAnsi="Times New Roman" w:cs="Times New Roman"/>
                <w:sz w:val="24"/>
              </w:rPr>
              <w:t>L=L</w:t>
            </w:r>
            <w:r>
              <w:rPr>
                <w:rFonts w:ascii="Times New Roman" w:hAnsi="Times New Roman" w:cs="Times New Roman"/>
                <w:sz w:val="24"/>
                <w:vertAlign w:val="subscript"/>
              </w:rPr>
              <w:t>2</w:t>
            </w:r>
            <w:r>
              <w:rPr>
                <w:rFonts w:ascii="Times New Roman" w:hAnsi="Times New Roman" w:cs="Times New Roman"/>
                <w:sz w:val="24"/>
              </w:rPr>
              <w:t>—L</w:t>
            </w:r>
            <w:r>
              <w:rPr>
                <w:rFonts w:ascii="Times New Roman" w:hAnsi="Times New Roman" w:cs="Times New Roman"/>
                <w:sz w:val="24"/>
                <w:vertAlign w:val="subscript"/>
              </w:rPr>
              <w:t>1</w:t>
            </w:r>
            <w:r>
              <w:rPr>
                <w:rFonts w:ascii="Times New Roman" w:hAnsi="Times New Roman" w:cs="Times New Roman"/>
                <w:sz w:val="24"/>
              </w:rPr>
              <w:t>=20lgr</w:t>
            </w:r>
            <w:r>
              <w:rPr>
                <w:rFonts w:ascii="Times New Roman" w:hAnsi="Times New Roman" w:cs="Times New Roman"/>
                <w:sz w:val="24"/>
                <w:vertAlign w:val="subscript"/>
              </w:rPr>
              <w:t>2</w:t>
            </w:r>
            <w:r>
              <w:rPr>
                <w:rFonts w:ascii="Times New Roman" w:hAnsi="Times New Roman" w:cs="Times New Roman"/>
                <w:sz w:val="24"/>
              </w:rPr>
              <w:t>/r</w:t>
            </w:r>
            <w:r>
              <w:rPr>
                <w:rFonts w:ascii="Times New Roman" w:hAnsi="Times New Roman" w:cs="Times New Roman"/>
                <w:sz w:val="24"/>
                <w:vertAlign w:val="subscript"/>
              </w:rPr>
              <w:t>1</w:t>
            </w:r>
            <w:r>
              <w:rPr>
                <w:rFonts w:ascii="Times New Roman" w:cs="Times New Roman" w:hAnsiTheme="minorEastAsia"/>
                <w:sz w:val="24"/>
              </w:rPr>
              <w:t>，以</w:t>
            </w:r>
            <w:r>
              <w:rPr>
                <w:rFonts w:ascii="Times New Roman" w:hAnsi="Times New Roman" w:cs="Times New Roman"/>
                <w:sz w:val="24"/>
              </w:rPr>
              <w:t>r</w:t>
            </w:r>
            <w:r>
              <w:rPr>
                <w:rFonts w:ascii="Times New Roman" w:hAnsi="Times New Roman" w:cs="Times New Roman"/>
                <w:sz w:val="24"/>
                <w:vertAlign w:val="subscript"/>
              </w:rPr>
              <w:t>1</w:t>
            </w:r>
            <w:r>
              <w:rPr>
                <w:rFonts w:ascii="Times New Roman" w:cs="Times New Roman" w:hAnsiTheme="minorEastAsia"/>
                <w:sz w:val="24"/>
              </w:rPr>
              <w:t>为</w:t>
            </w:r>
            <w:r>
              <w:rPr>
                <w:rFonts w:ascii="Times New Roman" w:hAnsi="Times New Roman" w:cs="Times New Roman"/>
                <w:sz w:val="24"/>
              </w:rPr>
              <w:t>5m</w:t>
            </w:r>
            <w:r>
              <w:rPr>
                <w:rFonts w:ascii="Times New Roman" w:cs="Times New Roman" w:hAnsiTheme="minorEastAsia"/>
                <w:sz w:val="24"/>
              </w:rPr>
              <w:t>计，具体衰减值见表</w:t>
            </w:r>
            <w:r>
              <w:rPr>
                <w:rFonts w:hint="eastAsia" w:ascii="Times New Roman" w:hAnsi="Times New Roman" w:cs="Times New Roman"/>
                <w:sz w:val="24"/>
              </w:rPr>
              <w:t>19</w:t>
            </w:r>
            <w:r>
              <w:rPr>
                <w:rFonts w:ascii="Times New Roman" w:cs="Times New Roman" w:hAnsiTheme="minorEastAsia"/>
                <w:sz w:val="24"/>
              </w:rPr>
              <w:t>。</w:t>
            </w:r>
          </w:p>
          <w:p>
            <w:pPr>
              <w:autoSpaceDE w:val="0"/>
              <w:autoSpaceDN w:val="0"/>
              <w:adjustRightInd w:val="0"/>
              <w:snapToGrid w:val="0"/>
              <w:jc w:val="center"/>
              <w:rPr>
                <w:rFonts w:ascii="Times New Roman" w:hAnsi="Times New Roman" w:cs="Times New Roman"/>
                <w:b/>
                <w:szCs w:val="21"/>
              </w:rPr>
            </w:pPr>
            <w:r>
              <w:rPr>
                <w:rFonts w:ascii="Times New Roman" w:cs="Times New Roman" w:hAnsiTheme="minorEastAsia"/>
                <w:b/>
                <w:szCs w:val="21"/>
              </w:rPr>
              <w:t>表</w:t>
            </w:r>
            <w:r>
              <w:rPr>
                <w:rFonts w:hint="eastAsia" w:ascii="Times New Roman" w:hAnsi="Times New Roman" w:cs="Times New Roman"/>
                <w:b/>
                <w:szCs w:val="21"/>
              </w:rPr>
              <w:t xml:space="preserve">19  </w:t>
            </w:r>
            <w:r>
              <w:rPr>
                <w:rFonts w:ascii="Times New Roman" w:cs="Times New Roman" w:hAnsiTheme="minorEastAsia"/>
                <w:b/>
                <w:szCs w:val="21"/>
              </w:rPr>
              <w:t>噪声值与距离衰减关系</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33"/>
              <w:gridCol w:w="1062"/>
              <w:gridCol w:w="1106"/>
              <w:gridCol w:w="1041"/>
              <w:gridCol w:w="1041"/>
              <w:gridCol w:w="1041"/>
              <w:gridCol w:w="1041"/>
              <w:gridCol w:w="105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5"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距离（</w:t>
                  </w:r>
                  <w:r>
                    <w:rPr>
                      <w:rFonts w:ascii="Times New Roman" w:hAnsi="Times New Roman" w:cs="Times New Roman"/>
                      <w:szCs w:val="21"/>
                    </w:rPr>
                    <w:t>m</w:t>
                  </w:r>
                  <w:r>
                    <w:rPr>
                      <w:rFonts w:ascii="Times New Roman" w:cs="Times New Roman" w:hAnsiTheme="minorEastAsia"/>
                      <w:szCs w:val="21"/>
                    </w:rPr>
                    <w:t>）</w:t>
                  </w:r>
                </w:p>
              </w:tc>
              <w:tc>
                <w:tcPr>
                  <w:tcW w:w="623"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5</w:t>
                  </w:r>
                </w:p>
              </w:tc>
              <w:tc>
                <w:tcPr>
                  <w:tcW w:w="649"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10</w:t>
                  </w:r>
                </w:p>
              </w:tc>
              <w:tc>
                <w:tcPr>
                  <w:tcW w:w="611"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50</w:t>
                  </w:r>
                </w:p>
              </w:tc>
              <w:tc>
                <w:tcPr>
                  <w:tcW w:w="611"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100</w:t>
                  </w:r>
                </w:p>
              </w:tc>
              <w:tc>
                <w:tcPr>
                  <w:tcW w:w="611"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200</w:t>
                  </w:r>
                </w:p>
              </w:tc>
              <w:tc>
                <w:tcPr>
                  <w:tcW w:w="611"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400</w:t>
                  </w:r>
                </w:p>
              </w:tc>
              <w:tc>
                <w:tcPr>
                  <w:tcW w:w="618"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600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5" w:type="pct"/>
                  <w:vAlign w:val="center"/>
                </w:tcPr>
                <w:p>
                  <w:pPr>
                    <w:adjustRightInd w:val="0"/>
                    <w:snapToGrid w:val="0"/>
                    <w:jc w:val="center"/>
                    <w:rPr>
                      <w:rFonts w:ascii="Times New Roman" w:hAnsi="Times New Roman" w:cs="Times New Roman"/>
                      <w:szCs w:val="21"/>
                    </w:rPr>
                  </w:pPr>
                  <w:r>
                    <w:rPr>
                      <w:rFonts w:cs="Times New Roman" w:asciiTheme="minorEastAsia" w:hAnsiTheme="minorEastAsia"/>
                      <w:szCs w:val="21"/>
                    </w:rPr>
                    <w:t>△</w:t>
                  </w:r>
                  <w:r>
                    <w:rPr>
                      <w:rFonts w:ascii="Times New Roman" w:hAnsi="Times New Roman" w:cs="Times New Roman"/>
                      <w:szCs w:val="21"/>
                    </w:rPr>
                    <w:t>L(dB)</w:t>
                  </w:r>
                </w:p>
              </w:tc>
              <w:tc>
                <w:tcPr>
                  <w:tcW w:w="623"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0</w:t>
                  </w:r>
                </w:p>
              </w:tc>
              <w:tc>
                <w:tcPr>
                  <w:tcW w:w="649"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6</w:t>
                  </w:r>
                </w:p>
              </w:tc>
              <w:tc>
                <w:tcPr>
                  <w:tcW w:w="611"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w:t>
                  </w:r>
                </w:p>
              </w:tc>
              <w:tc>
                <w:tcPr>
                  <w:tcW w:w="611"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26</w:t>
                  </w:r>
                </w:p>
              </w:tc>
              <w:tc>
                <w:tcPr>
                  <w:tcW w:w="611"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32</w:t>
                  </w:r>
                </w:p>
              </w:tc>
              <w:tc>
                <w:tcPr>
                  <w:tcW w:w="611"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38</w:t>
                  </w:r>
                </w:p>
              </w:tc>
              <w:tc>
                <w:tcPr>
                  <w:tcW w:w="618"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42</w:t>
                  </w:r>
                </w:p>
              </w:tc>
            </w:tr>
          </w:tbl>
          <w:p>
            <w:pPr>
              <w:autoSpaceDE w:val="0"/>
              <w:autoSpaceDN w:val="0"/>
              <w:spacing w:line="360" w:lineRule="auto"/>
              <w:ind w:firstLine="480" w:firstLineChars="200"/>
              <w:rPr>
                <w:rFonts w:ascii="Times New Roman" w:hAnsi="Times New Roman" w:cs="Times New Roman"/>
                <w:sz w:val="24"/>
              </w:rPr>
            </w:pPr>
            <w:r>
              <w:rPr>
                <w:rFonts w:ascii="Times New Roman" w:cs="Times New Roman" w:hAnsiTheme="minorEastAsia"/>
                <w:sz w:val="24"/>
              </w:rPr>
              <w:t>根据《建筑施工场界环境噪声排放标准》（</w:t>
            </w:r>
            <w:r>
              <w:rPr>
                <w:rFonts w:ascii="Times New Roman" w:hAnsi="Times New Roman" w:cs="Times New Roman"/>
                <w:sz w:val="24"/>
              </w:rPr>
              <w:t>GB12523-2011</w:t>
            </w:r>
            <w:r>
              <w:rPr>
                <w:rFonts w:ascii="Times New Roman" w:cs="Times New Roman" w:hAnsiTheme="minorEastAsia"/>
                <w:sz w:val="24"/>
              </w:rPr>
              <w:t>）的规定，各种建筑施工机械满足国家标准的距离列于表</w:t>
            </w:r>
            <w:r>
              <w:rPr>
                <w:rFonts w:ascii="Times New Roman" w:hAnsi="Times New Roman" w:cs="Times New Roman"/>
                <w:sz w:val="24"/>
              </w:rPr>
              <w:t>2</w:t>
            </w:r>
            <w:r>
              <w:rPr>
                <w:rFonts w:hint="eastAsia" w:ascii="Times New Roman" w:hAnsi="Times New Roman" w:cs="Times New Roman"/>
                <w:sz w:val="24"/>
              </w:rPr>
              <w:t>0</w:t>
            </w:r>
            <w:r>
              <w:rPr>
                <w:rFonts w:ascii="Times New Roman" w:cs="Times New Roman" w:hAnsiTheme="minorEastAsia"/>
                <w:sz w:val="24"/>
              </w:rPr>
              <w:t>。</w:t>
            </w:r>
          </w:p>
          <w:p>
            <w:pPr>
              <w:autoSpaceDE w:val="0"/>
              <w:autoSpaceDN w:val="0"/>
              <w:adjustRightInd w:val="0"/>
              <w:snapToGrid w:val="0"/>
              <w:jc w:val="center"/>
              <w:rPr>
                <w:rFonts w:ascii="Times New Roman" w:hAnsi="Times New Roman" w:cs="Times New Roman"/>
                <w:szCs w:val="21"/>
              </w:rPr>
            </w:pPr>
            <w:r>
              <w:rPr>
                <w:rFonts w:ascii="Times New Roman" w:cs="Times New Roman" w:hAnsiTheme="minorEastAsia"/>
                <w:b/>
                <w:szCs w:val="21"/>
              </w:rPr>
              <w:t>表</w:t>
            </w:r>
            <w:r>
              <w:rPr>
                <w:rFonts w:ascii="Times New Roman" w:hAnsi="Times New Roman" w:cs="Times New Roman"/>
                <w:b/>
                <w:szCs w:val="21"/>
              </w:rPr>
              <w:t>2</w:t>
            </w:r>
            <w:r>
              <w:rPr>
                <w:rFonts w:hint="eastAsia" w:ascii="Times New Roman" w:hAnsi="Times New Roman" w:cs="Times New Roman"/>
                <w:b/>
                <w:szCs w:val="21"/>
              </w:rPr>
              <w:t xml:space="preserve">0  </w:t>
            </w:r>
            <w:r>
              <w:rPr>
                <w:rFonts w:ascii="Times New Roman" w:cs="Times New Roman" w:hAnsiTheme="minorEastAsia"/>
                <w:b/>
                <w:szCs w:val="21"/>
              </w:rPr>
              <w:t>施工机械满足国家标准的距离</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18"/>
              <w:gridCol w:w="1741"/>
              <w:gridCol w:w="1244"/>
              <w:gridCol w:w="1119"/>
              <w:gridCol w:w="1119"/>
              <w:gridCol w:w="1119"/>
              <w:gridCol w:w="10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56" w:type="pct"/>
                  <w:vMerge w:val="restar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施工阶段</w:t>
                  </w:r>
                </w:p>
              </w:tc>
              <w:tc>
                <w:tcPr>
                  <w:tcW w:w="1022" w:type="pct"/>
                  <w:vMerge w:val="restar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设备名称</w:t>
                  </w:r>
                </w:p>
              </w:tc>
              <w:tc>
                <w:tcPr>
                  <w:tcW w:w="730" w:type="pct"/>
                  <w:vMerge w:val="restar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声级</w:t>
                  </w:r>
                  <w:r>
                    <w:rPr>
                      <w:rFonts w:ascii="Times New Roman" w:hAnsi="Times New Roman" w:cs="Times New Roman"/>
                      <w:szCs w:val="21"/>
                    </w:rPr>
                    <w:t>dB(A)</w:t>
                  </w:r>
                </w:p>
              </w:tc>
              <w:tc>
                <w:tcPr>
                  <w:tcW w:w="1313" w:type="pct"/>
                  <w:gridSpan w:val="2"/>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评价标准</w:t>
                  </w:r>
                  <w:r>
                    <w:rPr>
                      <w:rFonts w:ascii="Times New Roman" w:hAnsi="Times New Roman" w:cs="Times New Roman"/>
                      <w:szCs w:val="21"/>
                    </w:rPr>
                    <w:t>dB(A)</w:t>
                  </w:r>
                </w:p>
              </w:tc>
              <w:tc>
                <w:tcPr>
                  <w:tcW w:w="1280" w:type="pct"/>
                  <w:gridSpan w:val="2"/>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最大超标范围</w:t>
                  </w:r>
                  <w:r>
                    <w:rPr>
                      <w:rFonts w:ascii="Times New Roman" w:hAnsi="Times New Roman" w:cs="Times New Roman"/>
                      <w:szCs w:val="21"/>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56" w:type="pct"/>
                  <w:vMerge w:val="continue"/>
                  <w:vAlign w:val="center"/>
                </w:tcPr>
                <w:p>
                  <w:pPr>
                    <w:adjustRightInd w:val="0"/>
                    <w:snapToGrid w:val="0"/>
                    <w:jc w:val="center"/>
                    <w:rPr>
                      <w:rFonts w:ascii="Times New Roman" w:hAnsi="Times New Roman" w:cs="Times New Roman"/>
                      <w:szCs w:val="21"/>
                    </w:rPr>
                  </w:pPr>
                </w:p>
              </w:tc>
              <w:tc>
                <w:tcPr>
                  <w:tcW w:w="1022" w:type="pct"/>
                  <w:vMerge w:val="continue"/>
                  <w:vAlign w:val="center"/>
                </w:tcPr>
                <w:p>
                  <w:pPr>
                    <w:adjustRightInd w:val="0"/>
                    <w:snapToGrid w:val="0"/>
                    <w:jc w:val="center"/>
                    <w:rPr>
                      <w:rFonts w:ascii="Times New Roman" w:hAnsi="Times New Roman" w:cs="Times New Roman"/>
                      <w:szCs w:val="21"/>
                    </w:rPr>
                  </w:pPr>
                </w:p>
              </w:tc>
              <w:tc>
                <w:tcPr>
                  <w:tcW w:w="730" w:type="pct"/>
                  <w:vMerge w:val="continue"/>
                  <w:vAlign w:val="center"/>
                </w:tcPr>
                <w:p>
                  <w:pPr>
                    <w:adjustRightInd w:val="0"/>
                    <w:snapToGrid w:val="0"/>
                    <w:jc w:val="center"/>
                    <w:rPr>
                      <w:rFonts w:ascii="Times New Roman" w:hAnsi="Times New Roman" w:cs="Times New Roman"/>
                      <w:szCs w:val="21"/>
                    </w:rPr>
                  </w:pPr>
                </w:p>
              </w:tc>
              <w:tc>
                <w:tcPr>
                  <w:tcW w:w="657"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昼间</w:t>
                  </w:r>
                </w:p>
              </w:tc>
              <w:tc>
                <w:tcPr>
                  <w:tcW w:w="657"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夜间</w:t>
                  </w:r>
                </w:p>
              </w:tc>
              <w:tc>
                <w:tcPr>
                  <w:tcW w:w="657"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昼间</w:t>
                  </w:r>
                </w:p>
              </w:tc>
              <w:tc>
                <w:tcPr>
                  <w:tcW w:w="622"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56" w:type="pct"/>
                  <w:vMerge w:val="continue"/>
                  <w:vAlign w:val="center"/>
                </w:tcPr>
                <w:p>
                  <w:pPr>
                    <w:adjustRightInd w:val="0"/>
                    <w:snapToGrid w:val="0"/>
                    <w:jc w:val="center"/>
                    <w:rPr>
                      <w:rFonts w:ascii="Times New Roman" w:hAnsi="Times New Roman" w:cs="Times New Roman"/>
                      <w:szCs w:val="21"/>
                    </w:rPr>
                  </w:pPr>
                </w:p>
              </w:tc>
              <w:tc>
                <w:tcPr>
                  <w:tcW w:w="1022"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升降机</w:t>
                  </w:r>
                </w:p>
              </w:tc>
              <w:tc>
                <w:tcPr>
                  <w:tcW w:w="730"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78</w:t>
                  </w:r>
                </w:p>
              </w:tc>
              <w:tc>
                <w:tcPr>
                  <w:tcW w:w="657"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70</w:t>
                  </w:r>
                </w:p>
              </w:tc>
              <w:tc>
                <w:tcPr>
                  <w:tcW w:w="657"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55</w:t>
                  </w:r>
                </w:p>
              </w:tc>
              <w:tc>
                <w:tcPr>
                  <w:tcW w:w="657"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5</w:t>
                  </w:r>
                </w:p>
              </w:tc>
              <w:tc>
                <w:tcPr>
                  <w:tcW w:w="622"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97" w:hRule="atLeast"/>
                <w:jc w:val="center"/>
              </w:trPr>
              <w:tc>
                <w:tcPr>
                  <w:tcW w:w="656" w:type="pct"/>
                  <w:vMerge w:val="continue"/>
                  <w:vAlign w:val="center"/>
                </w:tcPr>
                <w:p>
                  <w:pPr>
                    <w:adjustRightInd w:val="0"/>
                    <w:snapToGrid w:val="0"/>
                    <w:jc w:val="center"/>
                    <w:rPr>
                      <w:rFonts w:ascii="Times New Roman" w:hAnsi="Times New Roman" w:cs="Times New Roman"/>
                      <w:szCs w:val="21"/>
                    </w:rPr>
                  </w:pPr>
                </w:p>
              </w:tc>
              <w:tc>
                <w:tcPr>
                  <w:tcW w:w="1022"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切割机</w:t>
                  </w:r>
                </w:p>
              </w:tc>
              <w:tc>
                <w:tcPr>
                  <w:tcW w:w="730"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88</w:t>
                  </w:r>
                </w:p>
              </w:tc>
              <w:tc>
                <w:tcPr>
                  <w:tcW w:w="657"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70</w:t>
                  </w:r>
                </w:p>
              </w:tc>
              <w:tc>
                <w:tcPr>
                  <w:tcW w:w="657"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55</w:t>
                  </w:r>
                </w:p>
              </w:tc>
              <w:tc>
                <w:tcPr>
                  <w:tcW w:w="657"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15</w:t>
                  </w:r>
                </w:p>
              </w:tc>
              <w:tc>
                <w:tcPr>
                  <w:tcW w:w="622"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45</w:t>
                  </w:r>
                </w:p>
              </w:tc>
            </w:tr>
          </w:tbl>
          <w:p>
            <w:pPr>
              <w:spacing w:line="360" w:lineRule="auto"/>
              <w:ind w:firstLine="480" w:firstLineChars="200"/>
              <w:rPr>
                <w:rFonts w:ascii="Times New Roman" w:hAnsi="Times New Roman" w:cs="Times New Roman"/>
                <w:sz w:val="24"/>
              </w:rPr>
            </w:pPr>
            <w:r>
              <w:rPr>
                <w:rFonts w:ascii="Times New Roman" w:cs="Times New Roman" w:hAnsiTheme="minorEastAsia"/>
                <w:sz w:val="24"/>
              </w:rPr>
              <w:t>（</w:t>
            </w:r>
            <w:r>
              <w:rPr>
                <w:rFonts w:ascii="Times New Roman" w:hAnsi="Times New Roman" w:cs="Times New Roman"/>
                <w:sz w:val="24"/>
              </w:rPr>
              <w:t>3</w:t>
            </w:r>
            <w:r>
              <w:rPr>
                <w:rFonts w:ascii="Times New Roman" w:cs="Times New Roman" w:hAnsiTheme="minorEastAsia"/>
                <w:sz w:val="24"/>
              </w:rPr>
              <w:t>）施工噪声预测结果及分析</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由表</w:t>
            </w:r>
            <w:r>
              <w:rPr>
                <w:rFonts w:ascii="Times New Roman" w:hAnsi="Times New Roman" w:cs="Times New Roman"/>
                <w:sz w:val="24"/>
              </w:rPr>
              <w:t>2</w:t>
            </w:r>
            <w:r>
              <w:rPr>
                <w:rFonts w:hint="eastAsia" w:ascii="Times New Roman" w:hAnsi="Times New Roman" w:cs="Times New Roman"/>
                <w:sz w:val="24"/>
              </w:rPr>
              <w:t>2</w:t>
            </w:r>
            <w:r>
              <w:rPr>
                <w:rFonts w:ascii="Times New Roman" w:cs="Times New Roman" w:hAnsiTheme="minorEastAsia"/>
                <w:sz w:val="24"/>
              </w:rPr>
              <w:t>可知，在装修施工阶段施工机械噪声发生的噪声影响范围在</w:t>
            </w:r>
            <w:r>
              <w:rPr>
                <w:rFonts w:ascii="Times New Roman" w:hAnsi="Times New Roman" w:cs="Times New Roman"/>
                <w:sz w:val="24"/>
              </w:rPr>
              <w:t>5~45</w:t>
            </w:r>
            <w:r>
              <w:rPr>
                <w:rFonts w:ascii="Times New Roman" w:cs="Times New Roman" w:hAnsiTheme="minorEastAsia"/>
                <w:sz w:val="24"/>
              </w:rPr>
              <w:t>米左右，项目施工期间噪声对环境有一定影响，特别是夜间施工的影响大。本项目施工主要在标准厂房内进行，厂房起到了隔声降噪的作用，此外，施工场界南侧西侧</w:t>
            </w:r>
            <w:r>
              <w:rPr>
                <w:rFonts w:ascii="Times New Roman" w:hAnsi="Times New Roman" w:cs="Times New Roman"/>
                <w:sz w:val="24"/>
              </w:rPr>
              <w:t>200</w:t>
            </w:r>
            <w:r>
              <w:rPr>
                <w:rFonts w:ascii="Times New Roman" w:cs="Times New Roman" w:hAnsiTheme="minorEastAsia"/>
                <w:sz w:val="24"/>
              </w:rPr>
              <w:t>米范围内为富海工业园区，北侧为陇海线</w:t>
            </w:r>
            <w:r>
              <w:rPr>
                <w:rFonts w:ascii="Times New Roman" w:hAnsi="Times New Roman" w:cs="Times New Roman"/>
                <w:sz w:val="24"/>
              </w:rPr>
              <w:t>30m</w:t>
            </w:r>
            <w:r>
              <w:rPr>
                <w:rFonts w:ascii="Times New Roman" w:cs="Times New Roman" w:hAnsiTheme="minorEastAsia"/>
                <w:sz w:val="24"/>
              </w:rPr>
              <w:t>防护林带，东侧为旅游路无敏感保护目标，因此项目建设产生的噪声对周围环境的影响较小。总体而言，施工噪声影响是阶段性的，一旦施工活动结束，其噪声影响也就随之消除。</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为最大限度地减少施工噪声对环境的影响，要求建设单位在工程施工期采取以下噪声控制措施：</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1</w:t>
            </w:r>
            <w:r>
              <w:rPr>
                <w:rFonts w:ascii="Times New Roman" w:cs="Times New Roman" w:hAnsiTheme="minorEastAsia"/>
                <w:sz w:val="24"/>
              </w:rPr>
              <w:t>）严格操作规程，加强施工机械管理，规范建筑物料、土石方清运车辆进出工地低速行驶、鸣笛等，降低人为噪声影响。</w:t>
            </w:r>
          </w:p>
          <w:p>
            <w:pPr>
              <w:spacing w:beforeLines="20" w:line="360" w:lineRule="auto"/>
              <w:ind w:firstLine="480" w:firstLineChars="200"/>
              <w:rPr>
                <w:rFonts w:ascii="Times New Roman" w:hAnsi="Times New Roman" w:cs="Times New Roman"/>
                <w:sz w:val="24"/>
              </w:rPr>
            </w:pPr>
            <w:r>
              <w:rPr>
                <w:rFonts w:ascii="Times New Roman" w:hAnsi="Times New Roman" w:cs="Times New Roman"/>
                <w:sz w:val="24"/>
              </w:rPr>
              <w:t>2</w:t>
            </w:r>
            <w:r>
              <w:rPr>
                <w:rFonts w:ascii="Times New Roman" w:cs="Times New Roman" w:hAnsiTheme="minorEastAsia"/>
                <w:sz w:val="24"/>
              </w:rPr>
              <w:t>）采取有效的隔音、减振、措施，降低噪声级。选用低噪声设备，并采取一定的隔声、降噪措施，控制施工机械噪声符合《建筑施工场界环境噪声排放标准》</w:t>
            </w:r>
            <w:r>
              <w:rPr>
                <w:rFonts w:ascii="Times New Roman" w:hAnsi="Times New Roman" w:cs="Times New Roman"/>
                <w:sz w:val="24"/>
              </w:rPr>
              <w:t>(GB12523-2011)</w:t>
            </w:r>
            <w:r>
              <w:rPr>
                <w:rFonts w:ascii="Times New Roman" w:cs="Times New Roman" w:hAnsiTheme="minorEastAsia"/>
                <w:sz w:val="24"/>
              </w:rPr>
              <w:t>，做到施工场界噪声达标排放。</w:t>
            </w:r>
          </w:p>
          <w:p>
            <w:pPr>
              <w:spacing w:beforeLines="20" w:line="360" w:lineRule="auto"/>
              <w:ind w:firstLine="482" w:firstLineChars="200"/>
              <w:rPr>
                <w:rFonts w:ascii="Times New Roman" w:hAnsi="Times New Roman" w:cs="Times New Roman"/>
                <w:b/>
                <w:bCs/>
                <w:sz w:val="24"/>
              </w:rPr>
            </w:pPr>
            <w:r>
              <w:rPr>
                <w:rFonts w:ascii="Times New Roman" w:hAnsi="Times New Roman" w:cs="Times New Roman"/>
                <w:b/>
                <w:bCs/>
                <w:sz w:val="24"/>
              </w:rPr>
              <w:t>3</w:t>
            </w:r>
            <w:r>
              <w:rPr>
                <w:rFonts w:ascii="Times New Roman" w:cs="Times New Roman" w:hAnsiTheme="minorEastAsia"/>
                <w:b/>
                <w:bCs/>
                <w:sz w:val="24"/>
              </w:rPr>
              <w:t>、施工期废气</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施工期废气主要为喷涂油漆、涂料等装饰材料所产生，含甲苯、二甲苯、非甲烷总烃的废气，由于不同建筑物的用途不同，不同建设单位的习惯、审美观、财力等因素的不同、装修时的油漆耗量和油漆品牌也不相同，造成的污染程度不同。由于本项目主要建设内容为厂房和办公区域，用途决定了装修程度偏简约化，因此在采取了以下防治措施后，装修废气的产生量不大。</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1</w:t>
            </w:r>
            <w:r>
              <w:rPr>
                <w:rFonts w:ascii="Times New Roman" w:cs="Times New Roman" w:hAnsiTheme="minorEastAsia"/>
                <w:sz w:val="24"/>
              </w:rPr>
              <w:t>）采用优质的建筑材料，达到国家相应标准。</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2</w:t>
            </w:r>
            <w:r>
              <w:rPr>
                <w:rFonts w:ascii="Times New Roman" w:cs="Times New Roman" w:hAnsiTheme="minorEastAsia"/>
                <w:sz w:val="24"/>
              </w:rPr>
              <w:t>）装修中应采用符合国家标准的室内材料和装修材料，这是降低造成室内污染的根本，建议采用符合环保要求的环保漆，以减少环境污染。</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3</w:t>
            </w:r>
            <w:r>
              <w:rPr>
                <w:rFonts w:ascii="Times New Roman" w:cs="Times New Roman" w:hAnsiTheme="minorEastAsia"/>
                <w:sz w:val="24"/>
              </w:rPr>
              <w:t>）装修后的厂房、非生产性办公区域等不能立即投入使用，需要通风至无异味，对人体无伤害时方能投入使用。</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4</w:t>
            </w:r>
            <w:r>
              <w:rPr>
                <w:rFonts w:ascii="Times New Roman" w:cs="Times New Roman" w:hAnsiTheme="minorEastAsia"/>
                <w:sz w:val="24"/>
              </w:rPr>
              <w:t>）在非生产性办公区有选择的进行养花植草，即可美化室内环境，又可降低室内有害气体的浓度。只要合理规划、科学管理，切实按照有关规定进行执行。</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综上所述，采取相应废气污染防治措施后，可有效控制施工期废气对环境的影响。</w:t>
            </w:r>
          </w:p>
          <w:p>
            <w:pPr>
              <w:spacing w:beforeLines="20" w:line="360" w:lineRule="auto"/>
              <w:ind w:firstLine="482" w:firstLineChars="200"/>
              <w:rPr>
                <w:rFonts w:ascii="Times New Roman" w:hAnsi="Times New Roman" w:cs="Times New Roman"/>
                <w:b/>
                <w:bCs/>
                <w:sz w:val="24"/>
              </w:rPr>
            </w:pPr>
            <w:r>
              <w:rPr>
                <w:rFonts w:ascii="Times New Roman" w:hAnsi="Times New Roman" w:cs="Times New Roman"/>
                <w:b/>
                <w:bCs/>
                <w:sz w:val="24"/>
              </w:rPr>
              <w:t>4</w:t>
            </w:r>
            <w:r>
              <w:rPr>
                <w:rFonts w:ascii="Times New Roman" w:cs="Times New Roman" w:hAnsiTheme="minorEastAsia"/>
                <w:b/>
                <w:bCs/>
                <w:sz w:val="24"/>
              </w:rPr>
              <w:t>、固体废弃物</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主要是装饰时产生的废弃装修材料及施工人员产生的生活垃圾。废弃装修材料等，以无机物为主。据有关资料及本项目自身特性，废装修材料按</w:t>
            </w:r>
            <w:r>
              <w:rPr>
                <w:rFonts w:ascii="Times New Roman" w:hAnsi="Times New Roman" w:cs="Times New Roman"/>
                <w:sz w:val="24"/>
              </w:rPr>
              <w:t>10t</w:t>
            </w:r>
            <w:r>
              <w:rPr>
                <w:rFonts w:ascii="Times New Roman" w:cs="Times New Roman" w:hAnsiTheme="minorEastAsia"/>
                <w:sz w:val="24"/>
              </w:rPr>
              <w:t>计，应进行分类收集，不可回收利用部分外运至建筑垃圾处理场进行处理；生活垃圾以施工高峰期最大施工人数</w:t>
            </w:r>
            <w:r>
              <w:rPr>
                <w:rFonts w:ascii="Times New Roman" w:hAnsi="Times New Roman" w:cs="Times New Roman"/>
                <w:sz w:val="24"/>
              </w:rPr>
              <w:t>25</w:t>
            </w:r>
            <w:r>
              <w:rPr>
                <w:rFonts w:ascii="Times New Roman" w:cs="Times New Roman" w:hAnsiTheme="minorEastAsia"/>
                <w:sz w:val="24"/>
              </w:rPr>
              <w:t>人计，人均日产生垃圾</w:t>
            </w:r>
            <w:r>
              <w:rPr>
                <w:rFonts w:ascii="Times New Roman" w:hAnsi="Times New Roman" w:cs="Times New Roman"/>
                <w:sz w:val="24"/>
              </w:rPr>
              <w:t>0.5kg/</w:t>
            </w:r>
            <w:r>
              <w:rPr>
                <w:rFonts w:ascii="Times New Roman" w:cs="Times New Roman" w:hAnsiTheme="minorEastAsia"/>
                <w:sz w:val="24"/>
              </w:rPr>
              <w:t>人</w:t>
            </w:r>
            <w:r>
              <w:rPr>
                <w:rFonts w:ascii="Times New Roman" w:hAnsi="Times New Roman" w:cs="Times New Roman"/>
                <w:sz w:val="24"/>
              </w:rPr>
              <w:t>·</w:t>
            </w:r>
            <w:r>
              <w:rPr>
                <w:rFonts w:ascii="Times New Roman" w:cs="Times New Roman" w:hAnsiTheme="minorEastAsia"/>
                <w:sz w:val="24"/>
              </w:rPr>
              <w:t>日，则每天产生垃圾量</w:t>
            </w:r>
            <w:r>
              <w:rPr>
                <w:rFonts w:ascii="Times New Roman" w:hAnsi="Times New Roman" w:cs="Times New Roman"/>
                <w:sz w:val="24"/>
              </w:rPr>
              <w:t>12.5kg</w:t>
            </w:r>
            <w:r>
              <w:rPr>
                <w:rFonts w:ascii="Times New Roman" w:cs="Times New Roman" w:hAnsiTheme="minorEastAsia"/>
                <w:sz w:val="24"/>
              </w:rPr>
              <w:t>，通过设置垃圾收集箱收集，交由环卫部门定期清理。</w:t>
            </w:r>
          </w:p>
          <w:p>
            <w:pPr>
              <w:spacing w:line="360" w:lineRule="auto"/>
              <w:ind w:firstLine="482" w:firstLineChars="200"/>
              <w:rPr>
                <w:rFonts w:ascii="Times New Roman" w:hAnsi="Times New Roman" w:cs="Times New Roman"/>
                <w:b/>
                <w:sz w:val="24"/>
              </w:rPr>
            </w:pPr>
            <w:r>
              <w:rPr>
                <w:rFonts w:ascii="Times New Roman" w:cs="Times New Roman" w:hAnsiTheme="minorEastAsia"/>
                <w:b/>
                <w:sz w:val="24"/>
              </w:rPr>
              <w:t>二、运营期环境影响分析：</w:t>
            </w:r>
          </w:p>
          <w:p>
            <w:pPr>
              <w:spacing w:beforeLines="50" w:line="360" w:lineRule="auto"/>
              <w:ind w:firstLine="482" w:firstLineChars="200"/>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1</w:t>
            </w:r>
            <w:r>
              <w:rPr>
                <w:rFonts w:ascii="Times New Roman" w:cs="Times New Roman" w:hAnsiTheme="minorEastAsia"/>
                <w:b/>
                <w:bCs/>
                <w:color w:val="000000" w:themeColor="text1"/>
                <w:sz w:val="24"/>
              </w:rPr>
              <w:t>、水环境影响分析</w:t>
            </w:r>
          </w:p>
          <w:p>
            <w:pPr>
              <w:spacing w:line="360" w:lineRule="auto"/>
              <w:ind w:firstLine="480" w:firstLineChars="200"/>
              <w:rPr>
                <w:rFonts w:ascii="Times New Roman" w:hAnsi="Times New Roman" w:cs="Times New Roman"/>
                <w:bCs/>
                <w:color w:val="000000" w:themeColor="text1"/>
                <w:sz w:val="24"/>
              </w:rPr>
            </w:pPr>
            <w:r>
              <w:rPr>
                <w:rFonts w:ascii="Times New Roman" w:cs="Times New Roman" w:hAnsiTheme="minorEastAsia"/>
                <w:bCs/>
                <w:color w:val="000000" w:themeColor="text1"/>
                <w:sz w:val="24"/>
              </w:rPr>
              <w:t>（</w:t>
            </w:r>
            <w:r>
              <w:rPr>
                <w:rFonts w:ascii="Times New Roman" w:hAnsi="Times New Roman" w:cs="Times New Roman"/>
                <w:bCs/>
                <w:color w:val="000000" w:themeColor="text1"/>
                <w:sz w:val="24"/>
              </w:rPr>
              <w:t>1</w:t>
            </w:r>
            <w:r>
              <w:rPr>
                <w:rFonts w:ascii="Times New Roman" w:cs="Times New Roman" w:hAnsiTheme="minorEastAsia"/>
                <w:bCs/>
                <w:color w:val="000000" w:themeColor="text1"/>
                <w:sz w:val="24"/>
              </w:rPr>
              <w:t>）废水污染物产生、排放情况分析</w:t>
            </w:r>
          </w:p>
          <w:p>
            <w:pPr>
              <w:spacing w:line="360" w:lineRule="auto"/>
              <w:ind w:firstLine="480" w:firstLineChars="200"/>
              <w:rPr>
                <w:rFonts w:ascii="Times New Roman" w:hAnsi="Times New Roman" w:cs="Times New Roman"/>
                <w:bCs/>
                <w:color w:val="000000" w:themeColor="text1"/>
                <w:sz w:val="24"/>
              </w:rPr>
            </w:pPr>
            <w:r>
              <w:rPr>
                <w:rFonts w:ascii="Times New Roman" w:cs="Times New Roman" w:hAnsiTheme="minorEastAsia"/>
                <w:bCs/>
                <w:color w:val="000000" w:themeColor="text1"/>
                <w:sz w:val="24"/>
              </w:rPr>
              <w:t>本项目产生废水主要为生活污水，废水排放量为</w:t>
            </w:r>
            <w:r>
              <w:rPr>
                <w:rFonts w:ascii="Times New Roman" w:hAnsi="Times New Roman" w:cs="Times New Roman"/>
                <w:bCs/>
                <w:color w:val="000000" w:themeColor="text1"/>
                <w:sz w:val="24"/>
              </w:rPr>
              <w:t>423.36m</w:t>
            </w:r>
            <w:r>
              <w:rPr>
                <w:rFonts w:ascii="Times New Roman" w:hAnsi="Times New Roman" w:cs="Times New Roman"/>
                <w:bCs/>
                <w:color w:val="000000" w:themeColor="text1"/>
                <w:sz w:val="24"/>
                <w:vertAlign w:val="superscript"/>
              </w:rPr>
              <w:t>3</w:t>
            </w:r>
            <w:r>
              <w:rPr>
                <w:rFonts w:ascii="Times New Roman" w:hAnsi="Times New Roman" w:cs="Times New Roman"/>
                <w:bCs/>
                <w:color w:val="000000" w:themeColor="text1"/>
                <w:sz w:val="24"/>
              </w:rPr>
              <w:t>/a</w:t>
            </w:r>
            <w:r>
              <w:rPr>
                <w:rFonts w:ascii="Times New Roman" w:cs="Times New Roman" w:hAnsiTheme="minorEastAsia"/>
                <w:bCs/>
                <w:color w:val="000000" w:themeColor="text1"/>
                <w:sz w:val="24"/>
              </w:rPr>
              <w:t>。主要污染物为</w:t>
            </w:r>
            <w:r>
              <w:rPr>
                <w:rFonts w:ascii="Times New Roman" w:hAnsi="Times New Roman" w:cs="Times New Roman"/>
                <w:bCs/>
                <w:color w:val="000000" w:themeColor="text1"/>
                <w:sz w:val="24"/>
              </w:rPr>
              <w:t>COD</w:t>
            </w:r>
            <w:r>
              <w:rPr>
                <w:rFonts w:ascii="Times New Roman" w:cs="Times New Roman" w:hAnsiTheme="minorEastAsia"/>
                <w:bCs/>
                <w:color w:val="000000" w:themeColor="text1"/>
                <w:sz w:val="24"/>
              </w:rPr>
              <w:t>、</w:t>
            </w:r>
            <w:r>
              <w:rPr>
                <w:rFonts w:ascii="Times New Roman" w:hAnsi="Times New Roman" w:cs="Times New Roman"/>
                <w:bCs/>
                <w:color w:val="000000" w:themeColor="text1"/>
                <w:sz w:val="24"/>
              </w:rPr>
              <w:t>SS</w:t>
            </w:r>
            <w:r>
              <w:rPr>
                <w:rFonts w:ascii="Times New Roman" w:cs="Times New Roman" w:hAnsiTheme="minorEastAsia"/>
                <w:bCs/>
                <w:color w:val="000000" w:themeColor="text1"/>
                <w:sz w:val="24"/>
              </w:rPr>
              <w:t>、</w:t>
            </w:r>
            <w:r>
              <w:rPr>
                <w:rFonts w:ascii="Times New Roman" w:hAnsi="Times New Roman" w:cs="Times New Roman"/>
                <w:bCs/>
                <w:color w:val="000000" w:themeColor="text1"/>
                <w:sz w:val="24"/>
              </w:rPr>
              <w:t>BOD</w:t>
            </w:r>
            <w:r>
              <w:rPr>
                <w:rFonts w:ascii="Times New Roman" w:hAnsi="Times New Roman" w:cs="Times New Roman"/>
                <w:bCs/>
                <w:color w:val="000000" w:themeColor="text1"/>
                <w:sz w:val="24"/>
                <w:vertAlign w:val="subscript"/>
              </w:rPr>
              <w:t>5</w:t>
            </w:r>
            <w:r>
              <w:rPr>
                <w:rFonts w:ascii="Times New Roman" w:cs="Times New Roman" w:hAnsiTheme="minorEastAsia"/>
                <w:bCs/>
                <w:color w:val="000000" w:themeColor="text1"/>
                <w:sz w:val="24"/>
              </w:rPr>
              <w:t>、</w:t>
            </w:r>
            <w:r>
              <w:rPr>
                <w:rFonts w:ascii="Times New Roman" w:hAnsi="Times New Roman" w:cs="Times New Roman"/>
                <w:bCs/>
                <w:color w:val="000000" w:themeColor="text1"/>
                <w:sz w:val="24"/>
              </w:rPr>
              <w:t>NH</w:t>
            </w:r>
            <w:r>
              <w:rPr>
                <w:rFonts w:ascii="Times New Roman" w:hAnsi="Times New Roman" w:cs="Times New Roman"/>
                <w:bCs/>
                <w:color w:val="000000" w:themeColor="text1"/>
                <w:sz w:val="24"/>
                <w:vertAlign w:val="subscript"/>
              </w:rPr>
              <w:t>3</w:t>
            </w:r>
            <w:r>
              <w:rPr>
                <w:rFonts w:ascii="Times New Roman" w:hAnsi="Times New Roman" w:cs="Times New Roman"/>
                <w:bCs/>
                <w:color w:val="000000" w:themeColor="text1"/>
                <w:sz w:val="24"/>
              </w:rPr>
              <w:t>-N</w:t>
            </w:r>
            <w:r>
              <w:rPr>
                <w:rFonts w:ascii="Times New Roman" w:cs="Times New Roman" w:hAnsiTheme="minorEastAsia"/>
                <w:bCs/>
                <w:color w:val="000000" w:themeColor="text1"/>
                <w:sz w:val="24"/>
              </w:rPr>
              <w:t>。经园区化粪池处理达标后，排入市政污水管网，最后进入杨凌示范区污水处理厂处理。</w:t>
            </w:r>
            <w:r>
              <w:rPr>
                <w:rFonts w:ascii="Times New Roman" w:cs="Times New Roman" w:hAnsiTheme="minorEastAsia"/>
                <w:bCs/>
                <w:color w:val="000000" w:themeColor="text1"/>
                <w:sz w:val="24"/>
                <w:lang w:val="en-GB"/>
              </w:rPr>
              <w:t>项目水污染物产生及排放情况详见表</w:t>
            </w:r>
            <w:r>
              <w:rPr>
                <w:rFonts w:ascii="Times New Roman" w:hAnsi="Times New Roman" w:cs="Times New Roman"/>
                <w:bCs/>
                <w:color w:val="000000" w:themeColor="text1"/>
                <w:sz w:val="24"/>
              </w:rPr>
              <w:t>14</w:t>
            </w:r>
            <w:r>
              <w:rPr>
                <w:rFonts w:ascii="Times New Roman" w:cs="Times New Roman" w:hAnsiTheme="minorEastAsia"/>
                <w:bCs/>
                <w:color w:val="000000" w:themeColor="text1"/>
                <w:sz w:val="24"/>
                <w:lang w:val="en-GB"/>
              </w:rPr>
              <w:t>。</w:t>
            </w:r>
          </w:p>
          <w:p>
            <w:pPr>
              <w:spacing w:line="360" w:lineRule="auto"/>
              <w:ind w:firstLine="480" w:firstLineChars="200"/>
              <w:rPr>
                <w:rFonts w:ascii="Times New Roman" w:hAnsi="Times New Roman" w:cs="Times New Roman"/>
                <w:bCs/>
                <w:color w:val="000000" w:themeColor="text1"/>
                <w:sz w:val="24"/>
              </w:rPr>
            </w:pPr>
            <w:r>
              <w:rPr>
                <w:rFonts w:ascii="Times New Roman" w:cs="Times New Roman" w:hAnsiTheme="minorEastAsia"/>
                <w:bCs/>
                <w:color w:val="000000" w:themeColor="text1"/>
                <w:sz w:val="24"/>
              </w:rPr>
              <w:t>本项目外排污水中</w:t>
            </w:r>
            <w:r>
              <w:rPr>
                <w:rFonts w:ascii="Times New Roman" w:hAnsi="Times New Roman" w:cs="Times New Roman"/>
                <w:bCs/>
                <w:color w:val="000000" w:themeColor="text1"/>
                <w:sz w:val="24"/>
              </w:rPr>
              <w:t>COD</w:t>
            </w:r>
            <w:r>
              <w:rPr>
                <w:rFonts w:ascii="Times New Roman" w:cs="Times New Roman" w:hAnsiTheme="minorEastAsia"/>
                <w:bCs/>
                <w:color w:val="000000" w:themeColor="text1"/>
                <w:sz w:val="24"/>
              </w:rPr>
              <w:t>、</w:t>
            </w:r>
            <w:r>
              <w:rPr>
                <w:rFonts w:ascii="Times New Roman" w:hAnsi="Times New Roman" w:cs="Times New Roman"/>
                <w:bCs/>
                <w:color w:val="000000" w:themeColor="text1"/>
                <w:sz w:val="24"/>
              </w:rPr>
              <w:t>BOD</w:t>
            </w:r>
            <w:r>
              <w:rPr>
                <w:rFonts w:ascii="Times New Roman" w:hAnsi="Times New Roman" w:cs="Times New Roman"/>
                <w:bCs/>
                <w:color w:val="000000" w:themeColor="text1"/>
                <w:sz w:val="24"/>
                <w:vertAlign w:val="subscript"/>
              </w:rPr>
              <w:t>5</w:t>
            </w:r>
            <w:r>
              <w:rPr>
                <w:rFonts w:ascii="Times New Roman" w:cs="Times New Roman" w:hAnsiTheme="minorEastAsia"/>
                <w:bCs/>
                <w:color w:val="000000" w:themeColor="text1"/>
                <w:sz w:val="24"/>
              </w:rPr>
              <w:t>、</w:t>
            </w:r>
            <w:r>
              <w:rPr>
                <w:rFonts w:ascii="Times New Roman" w:hAnsi="Times New Roman" w:cs="Times New Roman"/>
                <w:bCs/>
                <w:color w:val="000000" w:themeColor="text1"/>
                <w:sz w:val="24"/>
              </w:rPr>
              <w:t>NH</w:t>
            </w:r>
            <w:r>
              <w:rPr>
                <w:rFonts w:ascii="Times New Roman" w:hAnsi="Times New Roman" w:cs="Times New Roman"/>
                <w:bCs/>
                <w:color w:val="000000" w:themeColor="text1"/>
                <w:sz w:val="24"/>
                <w:vertAlign w:val="subscript"/>
              </w:rPr>
              <w:t>3</w:t>
            </w:r>
            <w:r>
              <w:rPr>
                <w:rFonts w:ascii="Times New Roman" w:hAnsi="Times New Roman" w:cs="Times New Roman"/>
                <w:bCs/>
                <w:color w:val="000000" w:themeColor="text1"/>
                <w:sz w:val="24"/>
              </w:rPr>
              <w:t>-N</w:t>
            </w:r>
            <w:r>
              <w:rPr>
                <w:rFonts w:ascii="Times New Roman" w:cs="Times New Roman" w:hAnsiTheme="minorEastAsia"/>
                <w:bCs/>
                <w:color w:val="000000" w:themeColor="text1"/>
                <w:sz w:val="24"/>
              </w:rPr>
              <w:t>的污染物浓度满足《黄河流域（陕西段）污水综合排放标准》（</w:t>
            </w:r>
            <w:r>
              <w:rPr>
                <w:rFonts w:ascii="Times New Roman" w:hAnsi="Times New Roman" w:cs="Times New Roman"/>
                <w:bCs/>
                <w:color w:val="000000" w:themeColor="text1"/>
                <w:sz w:val="24"/>
              </w:rPr>
              <w:t>DB61/224-2011</w:t>
            </w:r>
            <w:r>
              <w:rPr>
                <w:rFonts w:ascii="Times New Roman" w:cs="Times New Roman" w:hAnsiTheme="minorEastAsia"/>
                <w:bCs/>
                <w:color w:val="000000" w:themeColor="text1"/>
                <w:sz w:val="24"/>
              </w:rPr>
              <w:t>）中的二级标准，</w:t>
            </w:r>
            <w:r>
              <w:rPr>
                <w:rFonts w:ascii="Times New Roman" w:hAnsi="Times New Roman" w:cs="Times New Roman"/>
                <w:bCs/>
                <w:color w:val="000000" w:themeColor="text1"/>
                <w:sz w:val="24"/>
              </w:rPr>
              <w:t>SS</w:t>
            </w:r>
            <w:r>
              <w:rPr>
                <w:rFonts w:ascii="Times New Roman" w:cs="Times New Roman" w:hAnsiTheme="minorEastAsia"/>
                <w:bCs/>
                <w:color w:val="000000" w:themeColor="text1"/>
                <w:sz w:val="24"/>
              </w:rPr>
              <w:t>污染物浓度满足《污水综合排放标准》（</w:t>
            </w:r>
            <w:r>
              <w:rPr>
                <w:rFonts w:ascii="Times New Roman" w:hAnsi="Times New Roman" w:cs="Times New Roman"/>
                <w:bCs/>
                <w:color w:val="000000" w:themeColor="text1"/>
                <w:sz w:val="24"/>
              </w:rPr>
              <w:t>GB8978-1996</w:t>
            </w:r>
            <w:r>
              <w:rPr>
                <w:rFonts w:ascii="Times New Roman" w:cs="Times New Roman" w:hAnsiTheme="minorEastAsia"/>
                <w:bCs/>
                <w:color w:val="000000" w:themeColor="text1"/>
                <w:sz w:val="24"/>
              </w:rPr>
              <w:t>）中的三级标准要求。</w:t>
            </w:r>
            <w:r>
              <w:rPr>
                <w:rFonts w:ascii="Times New Roman" w:hAnsi="Times New Roman" w:cs="Times New Roman"/>
                <w:bCs/>
                <w:color w:val="000000" w:themeColor="text1"/>
                <w:sz w:val="24"/>
              </w:rPr>
              <w:t>COD</w:t>
            </w:r>
            <w:r>
              <w:rPr>
                <w:rFonts w:ascii="Times New Roman" w:cs="Times New Roman" w:hAnsiTheme="minorEastAsia"/>
                <w:bCs/>
                <w:color w:val="000000" w:themeColor="text1"/>
                <w:sz w:val="24"/>
              </w:rPr>
              <w:t>排放量为</w:t>
            </w:r>
            <w:r>
              <w:rPr>
                <w:rFonts w:ascii="Times New Roman" w:hAnsi="Times New Roman" w:cs="Times New Roman"/>
                <w:bCs/>
                <w:color w:val="000000" w:themeColor="text1"/>
                <w:sz w:val="24"/>
              </w:rPr>
              <w:t>0.119t/a</w:t>
            </w:r>
            <w:r>
              <w:rPr>
                <w:rFonts w:ascii="Times New Roman" w:cs="Times New Roman" w:hAnsiTheme="minorEastAsia"/>
                <w:bCs/>
                <w:color w:val="000000" w:themeColor="text1"/>
                <w:sz w:val="24"/>
              </w:rPr>
              <w:t>，</w:t>
            </w:r>
            <w:r>
              <w:rPr>
                <w:rFonts w:ascii="Times New Roman" w:hAnsi="Times New Roman" w:cs="Times New Roman"/>
                <w:bCs/>
                <w:color w:val="000000" w:themeColor="text1"/>
                <w:sz w:val="24"/>
              </w:rPr>
              <w:t>BOD</w:t>
            </w:r>
            <w:r>
              <w:rPr>
                <w:rFonts w:ascii="Times New Roman" w:hAnsi="Times New Roman" w:cs="Times New Roman"/>
                <w:bCs/>
                <w:color w:val="000000" w:themeColor="text1"/>
                <w:sz w:val="24"/>
                <w:vertAlign w:val="subscript"/>
              </w:rPr>
              <w:t>5</w:t>
            </w:r>
            <w:r>
              <w:rPr>
                <w:rFonts w:ascii="Times New Roman" w:cs="Times New Roman" w:hAnsiTheme="minorEastAsia"/>
                <w:bCs/>
                <w:color w:val="000000" w:themeColor="text1"/>
                <w:sz w:val="24"/>
              </w:rPr>
              <w:t>排放量为</w:t>
            </w:r>
            <w:r>
              <w:rPr>
                <w:rFonts w:ascii="Times New Roman" w:hAnsi="Times New Roman" w:cs="Times New Roman"/>
                <w:bCs/>
                <w:color w:val="000000" w:themeColor="text1"/>
                <w:sz w:val="24"/>
              </w:rPr>
              <w:t>0.061t/a</w:t>
            </w:r>
            <w:r>
              <w:rPr>
                <w:rFonts w:ascii="Times New Roman" w:cs="Times New Roman" w:hAnsiTheme="minorEastAsia"/>
                <w:bCs/>
                <w:color w:val="000000" w:themeColor="text1"/>
                <w:sz w:val="24"/>
              </w:rPr>
              <w:t>，</w:t>
            </w:r>
            <w:r>
              <w:rPr>
                <w:rFonts w:ascii="Times New Roman" w:hAnsi="Times New Roman" w:cs="Times New Roman"/>
                <w:bCs/>
                <w:color w:val="000000" w:themeColor="text1"/>
                <w:sz w:val="24"/>
              </w:rPr>
              <w:t>SS</w:t>
            </w:r>
            <w:r>
              <w:rPr>
                <w:rFonts w:ascii="Times New Roman" w:cs="Times New Roman" w:hAnsiTheme="minorEastAsia"/>
                <w:bCs/>
                <w:color w:val="000000" w:themeColor="text1"/>
                <w:sz w:val="24"/>
              </w:rPr>
              <w:t>排放量为</w:t>
            </w:r>
            <w:r>
              <w:rPr>
                <w:rFonts w:ascii="Times New Roman" w:hAnsi="Times New Roman" w:cs="Times New Roman"/>
                <w:bCs/>
                <w:color w:val="000000" w:themeColor="text1"/>
                <w:sz w:val="24"/>
              </w:rPr>
              <w:t>0.064t/a</w:t>
            </w:r>
            <w:r>
              <w:rPr>
                <w:rFonts w:ascii="Times New Roman" w:cs="Times New Roman" w:hAnsiTheme="minorEastAsia"/>
                <w:bCs/>
                <w:color w:val="000000" w:themeColor="text1"/>
                <w:sz w:val="24"/>
              </w:rPr>
              <w:t>，</w:t>
            </w:r>
            <w:r>
              <w:rPr>
                <w:rFonts w:ascii="Times New Roman" w:hAnsi="Times New Roman" w:cs="Times New Roman"/>
                <w:bCs/>
                <w:color w:val="000000" w:themeColor="text1"/>
                <w:sz w:val="24"/>
              </w:rPr>
              <w:t>NH</w:t>
            </w:r>
            <w:r>
              <w:rPr>
                <w:rFonts w:ascii="Times New Roman" w:hAnsi="Times New Roman" w:cs="Times New Roman"/>
                <w:bCs/>
                <w:color w:val="000000" w:themeColor="text1"/>
                <w:sz w:val="24"/>
                <w:vertAlign w:val="subscript"/>
              </w:rPr>
              <w:t>3</w:t>
            </w:r>
            <w:r>
              <w:rPr>
                <w:rFonts w:ascii="Times New Roman" w:hAnsi="Times New Roman" w:cs="Times New Roman"/>
                <w:bCs/>
                <w:color w:val="000000" w:themeColor="text1"/>
                <w:sz w:val="24"/>
              </w:rPr>
              <w:t>-N</w:t>
            </w:r>
            <w:r>
              <w:rPr>
                <w:rFonts w:ascii="Times New Roman" w:cs="Times New Roman" w:hAnsiTheme="minorEastAsia"/>
                <w:bCs/>
                <w:color w:val="000000" w:themeColor="text1"/>
                <w:sz w:val="24"/>
              </w:rPr>
              <w:t>排放量为</w:t>
            </w:r>
            <w:r>
              <w:rPr>
                <w:rFonts w:ascii="Times New Roman" w:hAnsi="Times New Roman" w:cs="Times New Roman"/>
                <w:bCs/>
                <w:color w:val="000000" w:themeColor="text1"/>
                <w:sz w:val="24"/>
              </w:rPr>
              <w:t>0.011t/a</w:t>
            </w:r>
            <w:r>
              <w:rPr>
                <w:rFonts w:ascii="Times New Roman" w:cs="Times New Roman" w:hAnsiTheme="minorEastAsia"/>
                <w:bCs/>
                <w:color w:val="000000" w:themeColor="text1"/>
                <w:sz w:val="24"/>
              </w:rPr>
              <w:t>，项目产生的污水经化粪池处理达标后进入市政污水管网，然后进入杨凌示范区污水处理厂处理。</w:t>
            </w:r>
          </w:p>
          <w:p>
            <w:pPr>
              <w:spacing w:line="360" w:lineRule="auto"/>
              <w:ind w:firstLine="480" w:firstLineChars="200"/>
              <w:rPr>
                <w:rFonts w:ascii="Times New Roman" w:hAnsi="Times New Roman" w:cs="Times New Roman"/>
                <w:bCs/>
                <w:color w:val="000000" w:themeColor="text1"/>
                <w:sz w:val="24"/>
              </w:rPr>
            </w:pPr>
            <w:r>
              <w:rPr>
                <w:rFonts w:ascii="Times New Roman" w:cs="Times New Roman" w:hAnsiTheme="minorEastAsia"/>
                <w:bCs/>
                <w:color w:val="000000" w:themeColor="text1"/>
                <w:sz w:val="24"/>
              </w:rPr>
              <w:t>（</w:t>
            </w:r>
            <w:r>
              <w:rPr>
                <w:rFonts w:ascii="Times New Roman" w:hAnsi="Times New Roman" w:cs="Times New Roman"/>
                <w:bCs/>
                <w:color w:val="000000" w:themeColor="text1"/>
                <w:sz w:val="24"/>
              </w:rPr>
              <w:t>2</w:t>
            </w:r>
            <w:r>
              <w:rPr>
                <w:rFonts w:ascii="Times New Roman" w:cs="Times New Roman" w:hAnsiTheme="minorEastAsia"/>
                <w:bCs/>
                <w:color w:val="000000" w:themeColor="text1"/>
                <w:sz w:val="24"/>
              </w:rPr>
              <w:t>）废水处理措施的可行性分析</w:t>
            </w:r>
          </w:p>
          <w:p>
            <w:pPr>
              <w:spacing w:line="360" w:lineRule="auto"/>
              <w:ind w:firstLine="480" w:firstLineChars="200"/>
              <w:rPr>
                <w:rFonts w:ascii="Times New Roman" w:hAnsi="Times New Roman" w:cs="Times New Roman"/>
                <w:bCs/>
                <w:color w:val="92D050"/>
                <w:sz w:val="24"/>
              </w:rPr>
            </w:pPr>
            <w:r>
              <w:rPr>
                <w:rFonts w:ascii="Times New Roman" w:cs="Times New Roman" w:hAnsiTheme="minorEastAsia"/>
                <w:bCs/>
                <w:color w:val="000000" w:themeColor="text1"/>
                <w:sz w:val="24"/>
              </w:rPr>
              <w:t>本项目产生生活污水依托富海工业园化粪池。目前园区有</w:t>
            </w:r>
            <w:r>
              <w:rPr>
                <w:rFonts w:ascii="Times New Roman" w:hAnsi="Times New Roman" w:cs="Times New Roman"/>
                <w:bCs/>
                <w:color w:val="000000" w:themeColor="text1"/>
                <w:sz w:val="24"/>
              </w:rPr>
              <w:t>3</w:t>
            </w:r>
            <w:r>
              <w:rPr>
                <w:rFonts w:ascii="Times New Roman" w:cs="Times New Roman" w:hAnsiTheme="minorEastAsia"/>
                <w:bCs/>
                <w:color w:val="000000" w:themeColor="text1"/>
                <w:sz w:val="24"/>
              </w:rPr>
              <w:t>座化粪池，</w:t>
            </w:r>
            <w:r>
              <w:rPr>
                <w:rFonts w:ascii="Times New Roman" w:hAnsi="Times New Roman" w:cs="Times New Roman"/>
                <w:bCs/>
                <w:color w:val="000000" w:themeColor="text1"/>
                <w:sz w:val="24"/>
              </w:rPr>
              <w:t>1#</w:t>
            </w:r>
            <w:r>
              <w:rPr>
                <w:rFonts w:ascii="Times New Roman" w:cs="Times New Roman" w:hAnsiTheme="minorEastAsia"/>
                <w:bCs/>
                <w:color w:val="000000" w:themeColor="text1"/>
                <w:sz w:val="24"/>
              </w:rPr>
              <w:t>化粪池位于</w:t>
            </w:r>
            <w:r>
              <w:rPr>
                <w:rFonts w:ascii="Times New Roman" w:hAnsi="Times New Roman" w:cs="Times New Roman"/>
                <w:bCs/>
                <w:color w:val="000000" w:themeColor="text1"/>
                <w:sz w:val="24"/>
              </w:rPr>
              <w:t>B8</w:t>
            </w:r>
            <w:r>
              <w:rPr>
                <w:rFonts w:ascii="Times New Roman" w:cs="Times New Roman" w:hAnsiTheme="minorEastAsia"/>
                <w:bCs/>
                <w:color w:val="000000" w:themeColor="text1"/>
                <w:sz w:val="24"/>
              </w:rPr>
              <w:t>厂房东侧，处理路西侧</w:t>
            </w:r>
            <w:r>
              <w:rPr>
                <w:rFonts w:ascii="Times New Roman" w:hAnsi="Times New Roman" w:cs="Times New Roman"/>
                <w:bCs/>
                <w:color w:val="000000" w:themeColor="text1"/>
                <w:sz w:val="24"/>
              </w:rPr>
              <w:t>3</w:t>
            </w:r>
            <w:r>
              <w:rPr>
                <w:rFonts w:ascii="Times New Roman" w:cs="Times New Roman" w:hAnsiTheme="minorEastAsia"/>
                <w:bCs/>
                <w:color w:val="000000" w:themeColor="text1"/>
                <w:sz w:val="24"/>
              </w:rPr>
              <w:t>个厂房的污水，</w:t>
            </w:r>
            <w:r>
              <w:rPr>
                <w:rFonts w:ascii="Times New Roman" w:hAnsi="Times New Roman" w:cs="Times New Roman"/>
                <w:bCs/>
                <w:color w:val="000000" w:themeColor="text1"/>
                <w:sz w:val="24"/>
              </w:rPr>
              <w:t>2#</w:t>
            </w:r>
            <w:r>
              <w:rPr>
                <w:rFonts w:ascii="Times New Roman" w:cs="Times New Roman" w:hAnsiTheme="minorEastAsia"/>
                <w:bCs/>
                <w:color w:val="000000" w:themeColor="text1"/>
                <w:sz w:val="24"/>
              </w:rPr>
              <w:t>化粪池位于</w:t>
            </w:r>
            <w:r>
              <w:rPr>
                <w:rFonts w:ascii="Times New Roman" w:hAnsi="Times New Roman" w:cs="Times New Roman"/>
                <w:bCs/>
                <w:color w:val="000000" w:themeColor="text1"/>
                <w:sz w:val="24"/>
              </w:rPr>
              <w:t>B9</w:t>
            </w:r>
            <w:r>
              <w:rPr>
                <w:rFonts w:ascii="Times New Roman" w:cs="Times New Roman" w:hAnsiTheme="minorEastAsia"/>
                <w:bCs/>
                <w:color w:val="000000" w:themeColor="text1"/>
                <w:sz w:val="24"/>
              </w:rPr>
              <w:t>厂房南侧，处理路东侧</w:t>
            </w:r>
            <w:r>
              <w:rPr>
                <w:rFonts w:ascii="Times New Roman" w:hAnsi="Times New Roman" w:cs="Times New Roman"/>
                <w:bCs/>
                <w:color w:val="000000" w:themeColor="text1"/>
                <w:sz w:val="24"/>
              </w:rPr>
              <w:t>5</w:t>
            </w:r>
            <w:r>
              <w:rPr>
                <w:rFonts w:ascii="Times New Roman" w:cs="Times New Roman" w:hAnsiTheme="minorEastAsia"/>
                <w:bCs/>
                <w:color w:val="000000" w:themeColor="text1"/>
                <w:sz w:val="24"/>
              </w:rPr>
              <w:t>个厂房的污水，</w:t>
            </w:r>
            <w:r>
              <w:rPr>
                <w:rFonts w:ascii="Times New Roman" w:hAnsi="Times New Roman" w:cs="Times New Roman"/>
                <w:bCs/>
                <w:color w:val="000000" w:themeColor="text1"/>
                <w:sz w:val="24"/>
              </w:rPr>
              <w:t>3#</w:t>
            </w:r>
            <w:r>
              <w:rPr>
                <w:rFonts w:ascii="Times New Roman" w:cs="Times New Roman" w:hAnsiTheme="minorEastAsia"/>
                <w:bCs/>
                <w:color w:val="000000" w:themeColor="text1"/>
                <w:sz w:val="24"/>
              </w:rPr>
              <w:t>化粪池位于</w:t>
            </w:r>
            <w:r>
              <w:rPr>
                <w:rFonts w:ascii="Times New Roman" w:hAnsi="Times New Roman" w:cs="Times New Roman"/>
                <w:bCs/>
                <w:color w:val="000000" w:themeColor="text1"/>
                <w:sz w:val="24"/>
              </w:rPr>
              <w:t>B12</w:t>
            </w:r>
            <w:r>
              <w:rPr>
                <w:rFonts w:ascii="Times New Roman" w:cs="Times New Roman" w:hAnsiTheme="minorEastAsia"/>
                <w:bCs/>
                <w:color w:val="000000" w:themeColor="text1"/>
                <w:sz w:val="24"/>
              </w:rPr>
              <w:t>厂房东侧，处理相邻</w:t>
            </w:r>
            <w:r>
              <w:rPr>
                <w:rFonts w:ascii="Times New Roman" w:hAnsi="Times New Roman" w:cs="Times New Roman"/>
                <w:bCs/>
                <w:color w:val="000000" w:themeColor="text1"/>
                <w:sz w:val="24"/>
              </w:rPr>
              <w:t>5</w:t>
            </w:r>
            <w:r>
              <w:rPr>
                <w:rFonts w:ascii="Times New Roman" w:cs="Times New Roman" w:hAnsiTheme="minorEastAsia"/>
                <w:bCs/>
                <w:color w:val="000000" w:themeColor="text1"/>
                <w:sz w:val="24"/>
              </w:rPr>
              <w:t>个厂房（</w:t>
            </w:r>
            <w:r>
              <w:rPr>
                <w:rFonts w:ascii="Times New Roman" w:hAnsi="Times New Roman" w:cs="Times New Roman"/>
                <w:bCs/>
                <w:color w:val="000000" w:themeColor="text1"/>
                <w:sz w:val="24"/>
              </w:rPr>
              <w:t>B-11</w:t>
            </w:r>
            <w:r>
              <w:rPr>
                <w:rFonts w:ascii="Times New Roman" w:cs="Times New Roman" w:hAnsiTheme="minorEastAsia"/>
                <w:bCs/>
                <w:color w:val="000000" w:themeColor="text1"/>
                <w:sz w:val="24"/>
              </w:rPr>
              <w:t>、</w:t>
            </w:r>
            <w:r>
              <w:rPr>
                <w:rFonts w:ascii="Times New Roman" w:hAnsi="Times New Roman" w:cs="Times New Roman"/>
                <w:bCs/>
                <w:color w:val="000000" w:themeColor="text1"/>
                <w:sz w:val="24"/>
              </w:rPr>
              <w:t>B-12</w:t>
            </w:r>
            <w:r>
              <w:rPr>
                <w:rFonts w:ascii="Times New Roman" w:cs="Times New Roman" w:hAnsiTheme="minorEastAsia"/>
                <w:bCs/>
                <w:color w:val="000000" w:themeColor="text1"/>
                <w:sz w:val="24"/>
              </w:rPr>
              <w:t>、</w:t>
            </w:r>
            <w:r>
              <w:rPr>
                <w:rFonts w:ascii="Times New Roman" w:hAnsi="Times New Roman" w:cs="Times New Roman"/>
                <w:bCs/>
                <w:color w:val="000000" w:themeColor="text1"/>
                <w:sz w:val="24"/>
              </w:rPr>
              <w:t>B-15</w:t>
            </w:r>
            <w:r>
              <w:rPr>
                <w:rFonts w:ascii="Times New Roman" w:cs="Times New Roman" w:hAnsiTheme="minorEastAsia"/>
                <w:bCs/>
                <w:color w:val="000000" w:themeColor="text1"/>
                <w:sz w:val="24"/>
              </w:rPr>
              <w:t>、</w:t>
            </w:r>
            <w:r>
              <w:rPr>
                <w:rFonts w:ascii="Times New Roman" w:hAnsi="Times New Roman" w:cs="Times New Roman"/>
                <w:bCs/>
                <w:color w:val="000000" w:themeColor="text1"/>
                <w:sz w:val="24"/>
              </w:rPr>
              <w:t>B-16</w:t>
            </w:r>
            <w:r>
              <w:rPr>
                <w:rFonts w:ascii="Times New Roman" w:cs="Times New Roman" w:hAnsiTheme="minorEastAsia"/>
                <w:bCs/>
                <w:color w:val="000000" w:themeColor="text1"/>
                <w:sz w:val="24"/>
              </w:rPr>
              <w:t>、</w:t>
            </w:r>
            <w:r>
              <w:rPr>
                <w:rFonts w:ascii="Times New Roman" w:hAnsi="Times New Roman" w:cs="Times New Roman"/>
                <w:bCs/>
                <w:color w:val="000000" w:themeColor="text1"/>
                <w:sz w:val="24"/>
              </w:rPr>
              <w:t>C7</w:t>
            </w:r>
            <w:r>
              <w:rPr>
                <w:rFonts w:ascii="Times New Roman" w:cs="Times New Roman" w:hAnsiTheme="minorEastAsia"/>
                <w:bCs/>
                <w:color w:val="000000" w:themeColor="text1"/>
                <w:sz w:val="24"/>
              </w:rPr>
              <w:t>）的污水（项目所在</w:t>
            </w:r>
            <w:r>
              <w:rPr>
                <w:rFonts w:ascii="Times New Roman" w:hAnsi="Times New Roman" w:cs="Times New Roman"/>
                <w:bCs/>
                <w:color w:val="000000" w:themeColor="text1"/>
                <w:sz w:val="24"/>
              </w:rPr>
              <w:t>C7</w:t>
            </w:r>
            <w:r>
              <w:rPr>
                <w:rFonts w:ascii="Times New Roman" w:cs="Times New Roman" w:hAnsiTheme="minorEastAsia"/>
                <w:bCs/>
                <w:color w:val="000000" w:themeColor="text1"/>
                <w:sz w:val="24"/>
              </w:rPr>
              <w:t>厂房），化粪池容积</w:t>
            </w:r>
            <w:r>
              <w:rPr>
                <w:rFonts w:ascii="Times New Roman" w:hAnsi="Times New Roman" w:cs="Times New Roman"/>
                <w:bCs/>
                <w:color w:val="000000" w:themeColor="text1"/>
                <w:sz w:val="24"/>
              </w:rPr>
              <w:t>12.5m</w:t>
            </w:r>
            <w:r>
              <w:rPr>
                <w:rFonts w:ascii="Times New Roman" w:hAnsi="Times New Roman" w:cs="Times New Roman"/>
                <w:bCs/>
                <w:color w:val="000000" w:themeColor="text1"/>
                <w:sz w:val="24"/>
                <w:vertAlign w:val="superscript"/>
              </w:rPr>
              <w:t>3</w:t>
            </w:r>
            <w:r>
              <w:rPr>
                <w:rFonts w:ascii="Times New Roman" w:hAnsi="Times New Roman" w:cs="Times New Roman"/>
                <w:bCs/>
                <w:color w:val="000000" w:themeColor="text1"/>
                <w:sz w:val="24"/>
              </w:rPr>
              <w:t>/</w:t>
            </w:r>
            <w:r>
              <w:rPr>
                <w:rFonts w:ascii="Times New Roman" w:cs="Times New Roman" w:hAnsiTheme="minorEastAsia"/>
                <w:bCs/>
                <w:color w:val="000000" w:themeColor="text1"/>
                <w:sz w:val="24"/>
              </w:rPr>
              <w:t>个。</w:t>
            </w:r>
            <w:r>
              <w:rPr>
                <w:rFonts w:ascii="Times New Roman" w:hAnsi="Times New Roman" w:cs="Times New Roman"/>
                <w:bCs/>
                <w:color w:val="000000" w:themeColor="text1"/>
                <w:sz w:val="24"/>
              </w:rPr>
              <w:t>B-11</w:t>
            </w:r>
            <w:r>
              <w:rPr>
                <w:rFonts w:ascii="Times New Roman" w:cs="Times New Roman" w:hAnsiTheme="minorEastAsia"/>
                <w:bCs/>
                <w:color w:val="000000" w:themeColor="text1"/>
                <w:sz w:val="24"/>
              </w:rPr>
              <w:t>、</w:t>
            </w:r>
            <w:r>
              <w:rPr>
                <w:rFonts w:ascii="Times New Roman" w:hAnsi="Times New Roman" w:cs="Times New Roman"/>
                <w:bCs/>
                <w:color w:val="000000" w:themeColor="text1"/>
                <w:sz w:val="24"/>
              </w:rPr>
              <w:t>B-12</w:t>
            </w:r>
            <w:r>
              <w:rPr>
                <w:rFonts w:ascii="Times New Roman" w:cs="Times New Roman" w:hAnsiTheme="minorEastAsia"/>
                <w:bCs/>
                <w:color w:val="000000" w:themeColor="text1"/>
                <w:sz w:val="24"/>
              </w:rPr>
              <w:t>、</w:t>
            </w:r>
            <w:r>
              <w:rPr>
                <w:rFonts w:ascii="Times New Roman" w:hAnsi="Times New Roman" w:cs="Times New Roman"/>
                <w:bCs/>
                <w:color w:val="000000" w:themeColor="text1"/>
                <w:sz w:val="24"/>
              </w:rPr>
              <w:t>B-15</w:t>
            </w:r>
            <w:r>
              <w:rPr>
                <w:rFonts w:ascii="Times New Roman" w:cs="Times New Roman" w:hAnsiTheme="minorEastAsia"/>
                <w:bCs/>
                <w:color w:val="000000" w:themeColor="text1"/>
                <w:sz w:val="24"/>
              </w:rPr>
              <w:t>、</w:t>
            </w:r>
            <w:r>
              <w:rPr>
                <w:rFonts w:ascii="Times New Roman" w:hAnsi="Times New Roman" w:cs="Times New Roman"/>
                <w:bCs/>
                <w:color w:val="000000" w:themeColor="text1"/>
                <w:sz w:val="24"/>
              </w:rPr>
              <w:t>B-16</w:t>
            </w:r>
            <w:r>
              <w:rPr>
                <w:rFonts w:ascii="Times New Roman" w:cs="Times New Roman" w:hAnsiTheme="minorEastAsia"/>
                <w:bCs/>
                <w:color w:val="000000" w:themeColor="text1"/>
                <w:sz w:val="24"/>
              </w:rPr>
              <w:t>除一层之外和</w:t>
            </w:r>
            <w:r>
              <w:rPr>
                <w:rFonts w:ascii="Times New Roman" w:hAnsi="Times New Roman" w:cs="Times New Roman"/>
                <w:bCs/>
                <w:color w:val="000000" w:themeColor="text1"/>
                <w:sz w:val="24"/>
              </w:rPr>
              <w:t>C7</w:t>
            </w:r>
            <w:r>
              <w:rPr>
                <w:rFonts w:ascii="Times New Roman" w:cs="Times New Roman" w:hAnsiTheme="minorEastAsia"/>
                <w:bCs/>
                <w:color w:val="000000" w:themeColor="text1"/>
                <w:sz w:val="24"/>
              </w:rPr>
              <w:t>除一层东部之外的区域均为</w:t>
            </w:r>
            <w:r>
              <w:rPr>
                <w:rFonts w:hint="eastAsia" w:ascii="Times New Roman" w:hAnsi="Times New Roman" w:cs="Times New Roman"/>
                <w:bCs/>
                <w:color w:val="000000" w:themeColor="text1"/>
                <w:sz w:val="24"/>
              </w:rPr>
              <w:t>“</w:t>
            </w:r>
            <w:r>
              <w:rPr>
                <w:rFonts w:ascii="Times New Roman" w:cs="Times New Roman" w:hAnsiTheme="minorEastAsia"/>
                <w:bCs/>
                <w:color w:val="000000" w:themeColor="text1"/>
                <w:sz w:val="24"/>
              </w:rPr>
              <w:t>美畅公司</w:t>
            </w:r>
            <w:r>
              <w:rPr>
                <w:rFonts w:hint="eastAsia" w:ascii="Times New Roman" w:hAnsi="Times New Roman" w:cs="Times New Roman"/>
                <w:bCs/>
                <w:color w:val="000000" w:themeColor="text1"/>
                <w:sz w:val="24"/>
              </w:rPr>
              <w:t>”</w:t>
            </w:r>
            <w:r>
              <w:rPr>
                <w:rFonts w:ascii="Times New Roman" w:cs="Times New Roman" w:hAnsiTheme="minorEastAsia"/>
                <w:bCs/>
                <w:color w:val="000000" w:themeColor="text1"/>
                <w:sz w:val="24"/>
              </w:rPr>
              <w:t>生产区，根据建设单位提供资料</w:t>
            </w:r>
            <w:r>
              <w:rPr>
                <w:rFonts w:hint="eastAsia" w:ascii="Times New Roman" w:hAnsi="Times New Roman" w:cs="Times New Roman"/>
                <w:bCs/>
                <w:color w:val="000000" w:themeColor="text1"/>
                <w:sz w:val="24"/>
              </w:rPr>
              <w:t>“</w:t>
            </w:r>
            <w:r>
              <w:rPr>
                <w:rFonts w:ascii="Times New Roman" w:cs="Times New Roman" w:hAnsiTheme="minorEastAsia"/>
                <w:bCs/>
                <w:color w:val="000000" w:themeColor="text1"/>
                <w:sz w:val="24"/>
              </w:rPr>
              <w:t>美畅公司</w:t>
            </w:r>
            <w:r>
              <w:rPr>
                <w:rFonts w:hint="eastAsia" w:ascii="Times New Roman" w:hAnsi="Times New Roman" w:cs="Times New Roman"/>
                <w:bCs/>
                <w:color w:val="000000" w:themeColor="text1"/>
                <w:sz w:val="24"/>
              </w:rPr>
              <w:t>”</w:t>
            </w:r>
            <w:r>
              <w:rPr>
                <w:rFonts w:ascii="Times New Roman" w:cs="Times New Roman" w:hAnsiTheme="minorEastAsia"/>
                <w:bCs/>
                <w:color w:val="000000" w:themeColor="text1"/>
                <w:sz w:val="24"/>
              </w:rPr>
              <w:t>在此区域的生产人数为</w:t>
            </w:r>
            <w:r>
              <w:rPr>
                <w:rFonts w:ascii="Times New Roman" w:hAnsi="Times New Roman" w:cs="Times New Roman"/>
                <w:bCs/>
                <w:color w:val="000000" w:themeColor="text1"/>
                <w:sz w:val="24"/>
              </w:rPr>
              <w:t>200</w:t>
            </w:r>
            <w:r>
              <w:rPr>
                <w:rFonts w:ascii="Times New Roman" w:cs="Times New Roman" w:hAnsiTheme="minorEastAsia"/>
                <w:bCs/>
                <w:color w:val="000000" w:themeColor="text1"/>
                <w:sz w:val="24"/>
              </w:rPr>
              <w:t>人，按照陕西省地方标准发布通告</w:t>
            </w:r>
            <w:r>
              <w:rPr>
                <w:rFonts w:ascii="Times New Roman" w:hAnsi="Times New Roman" w:cs="Times New Roman"/>
                <w:bCs/>
                <w:color w:val="000000" w:themeColor="text1"/>
                <w:sz w:val="24"/>
              </w:rPr>
              <w:t>2014</w:t>
            </w:r>
            <w:r>
              <w:rPr>
                <w:rFonts w:ascii="Times New Roman" w:cs="Times New Roman" w:hAnsiTheme="minorEastAsia"/>
                <w:bCs/>
                <w:color w:val="000000" w:themeColor="text1"/>
                <w:sz w:val="24"/>
              </w:rPr>
              <w:t>年第</w:t>
            </w:r>
            <w:r>
              <w:rPr>
                <w:rFonts w:ascii="Times New Roman" w:hAnsi="Times New Roman" w:cs="Times New Roman"/>
                <w:bCs/>
                <w:color w:val="000000" w:themeColor="text1"/>
                <w:sz w:val="24"/>
              </w:rPr>
              <w:t>9</w:t>
            </w:r>
            <w:r>
              <w:rPr>
                <w:rFonts w:ascii="Times New Roman" w:cs="Times New Roman" w:hAnsiTheme="minorEastAsia"/>
                <w:bCs/>
                <w:color w:val="000000" w:themeColor="text1"/>
                <w:sz w:val="24"/>
              </w:rPr>
              <w:t>号（总第</w:t>
            </w:r>
            <w:r>
              <w:rPr>
                <w:rFonts w:ascii="Times New Roman" w:hAnsi="Times New Roman" w:cs="Times New Roman"/>
                <w:bCs/>
                <w:color w:val="000000" w:themeColor="text1"/>
                <w:sz w:val="24"/>
              </w:rPr>
              <w:t>26</w:t>
            </w:r>
            <w:r>
              <w:rPr>
                <w:rFonts w:ascii="Times New Roman" w:cs="Times New Roman" w:hAnsiTheme="minorEastAsia"/>
                <w:bCs/>
                <w:color w:val="000000" w:themeColor="text1"/>
                <w:sz w:val="24"/>
              </w:rPr>
              <w:t>号）《行业用水定额》（</w:t>
            </w:r>
            <w:r>
              <w:rPr>
                <w:rFonts w:ascii="Times New Roman" w:hAnsi="Times New Roman" w:cs="Times New Roman"/>
                <w:bCs/>
                <w:color w:val="000000" w:themeColor="text1"/>
                <w:sz w:val="24"/>
              </w:rPr>
              <w:t>DB61/T943-2014</w:t>
            </w:r>
            <w:r>
              <w:rPr>
                <w:rFonts w:ascii="Times New Roman" w:cs="Times New Roman" w:hAnsiTheme="minorEastAsia"/>
                <w:bCs/>
                <w:color w:val="000000" w:themeColor="text1"/>
                <w:sz w:val="24"/>
              </w:rPr>
              <w:t>）规定</w:t>
            </w:r>
            <w:r>
              <w:rPr>
                <w:rFonts w:hint="eastAsia" w:ascii="Times New Roman" w:hAnsi="Times New Roman" w:cs="Times New Roman"/>
                <w:bCs/>
                <w:color w:val="000000" w:themeColor="text1"/>
                <w:sz w:val="24"/>
              </w:rPr>
              <w:t>“</w:t>
            </w:r>
            <w:r>
              <w:rPr>
                <w:rFonts w:ascii="Times New Roman" w:cs="Times New Roman" w:hAnsiTheme="minorEastAsia"/>
                <w:bCs/>
                <w:color w:val="000000" w:themeColor="text1"/>
                <w:sz w:val="24"/>
              </w:rPr>
              <w:t>行政办公及科研院所</w:t>
            </w:r>
            <w:r>
              <w:rPr>
                <w:rFonts w:hint="eastAsia" w:ascii="Times New Roman" w:hAnsi="Times New Roman" w:cs="Times New Roman"/>
                <w:bCs/>
                <w:color w:val="000000" w:themeColor="text1"/>
                <w:sz w:val="24"/>
              </w:rPr>
              <w:t>”</w:t>
            </w:r>
            <w:r>
              <w:rPr>
                <w:rFonts w:ascii="Times New Roman" w:cs="Times New Roman" w:hAnsiTheme="minorEastAsia"/>
                <w:bCs/>
                <w:color w:val="000000" w:themeColor="text1"/>
                <w:sz w:val="24"/>
              </w:rPr>
              <w:t>关中地区大城市为：</w:t>
            </w:r>
            <w:r>
              <w:rPr>
                <w:rFonts w:ascii="Times New Roman" w:hAnsi="Times New Roman" w:cs="Times New Roman"/>
                <w:bCs/>
                <w:color w:val="000000" w:themeColor="text1"/>
                <w:sz w:val="24"/>
              </w:rPr>
              <w:t>35L/</w:t>
            </w:r>
            <w:r>
              <w:rPr>
                <w:rFonts w:ascii="Times New Roman" w:cs="Times New Roman" w:hAnsiTheme="minorEastAsia"/>
                <w:bCs/>
                <w:color w:val="000000" w:themeColor="text1"/>
                <w:sz w:val="24"/>
              </w:rPr>
              <w:t>人</w:t>
            </w:r>
            <w:r>
              <w:rPr>
                <w:rFonts w:ascii="Times New Roman" w:hAnsi="Times New Roman" w:cs="Times New Roman"/>
                <w:bCs/>
                <w:color w:val="000000" w:themeColor="text1"/>
                <w:sz w:val="24"/>
              </w:rPr>
              <w:t>·d</w:t>
            </w:r>
            <w:r>
              <w:rPr>
                <w:rFonts w:ascii="Times New Roman" w:cs="Times New Roman" w:hAnsiTheme="minorEastAsia"/>
                <w:bCs/>
                <w:color w:val="000000" w:themeColor="text1"/>
                <w:sz w:val="24"/>
              </w:rPr>
              <w:t>，该区域目前最高日用水量为</w:t>
            </w:r>
            <w:r>
              <w:rPr>
                <w:rFonts w:ascii="Times New Roman" w:hAnsi="Times New Roman" w:cs="Times New Roman"/>
                <w:bCs/>
                <w:color w:val="000000" w:themeColor="text1"/>
                <w:sz w:val="24"/>
              </w:rPr>
              <w:t>7.0m</w:t>
            </w:r>
            <w:r>
              <w:rPr>
                <w:rFonts w:ascii="Times New Roman" w:hAnsi="Times New Roman" w:cs="Times New Roman"/>
                <w:bCs/>
                <w:color w:val="000000" w:themeColor="text1"/>
                <w:sz w:val="24"/>
                <w:vertAlign w:val="superscript"/>
              </w:rPr>
              <w:t>3</w:t>
            </w:r>
            <w:r>
              <w:rPr>
                <w:rFonts w:ascii="Times New Roman" w:hAnsi="Times New Roman" w:cs="Times New Roman"/>
                <w:bCs/>
                <w:color w:val="000000" w:themeColor="text1"/>
                <w:sz w:val="24"/>
              </w:rPr>
              <w:t>/d</w:t>
            </w:r>
            <w:r>
              <w:rPr>
                <w:rFonts w:ascii="Times New Roman" w:cs="Times New Roman" w:hAnsiTheme="minorEastAsia"/>
                <w:bCs/>
                <w:color w:val="000000" w:themeColor="text1"/>
                <w:sz w:val="24"/>
              </w:rPr>
              <w:t>，按排污系数</w:t>
            </w:r>
            <w:r>
              <w:rPr>
                <w:rFonts w:ascii="Times New Roman" w:hAnsi="Times New Roman" w:cs="Times New Roman"/>
                <w:bCs/>
                <w:color w:val="000000" w:themeColor="text1"/>
                <w:sz w:val="24"/>
              </w:rPr>
              <w:t>0.8</w:t>
            </w:r>
            <w:r>
              <w:rPr>
                <w:rFonts w:ascii="Times New Roman" w:cs="Times New Roman" w:hAnsiTheme="minorEastAsia"/>
                <w:bCs/>
                <w:color w:val="000000" w:themeColor="text1"/>
                <w:sz w:val="24"/>
              </w:rPr>
              <w:t>计，则目前</w:t>
            </w:r>
            <w:r>
              <w:rPr>
                <w:rFonts w:ascii="Times New Roman" w:hAnsi="Times New Roman" w:cs="Times New Roman"/>
                <w:bCs/>
                <w:color w:val="000000" w:themeColor="text1"/>
                <w:sz w:val="24"/>
              </w:rPr>
              <w:t>3#</w:t>
            </w:r>
            <w:r>
              <w:rPr>
                <w:rFonts w:ascii="Times New Roman" w:cs="Times New Roman" w:hAnsiTheme="minorEastAsia"/>
                <w:bCs/>
                <w:color w:val="000000" w:themeColor="text1"/>
                <w:sz w:val="24"/>
              </w:rPr>
              <w:t>化粪池已收纳的污水为</w:t>
            </w:r>
            <w:r>
              <w:rPr>
                <w:rFonts w:ascii="Times New Roman" w:hAnsi="Times New Roman" w:cs="Times New Roman"/>
                <w:bCs/>
                <w:color w:val="000000" w:themeColor="text1"/>
                <w:sz w:val="24"/>
              </w:rPr>
              <w:t>5.6m</w:t>
            </w:r>
            <w:r>
              <w:rPr>
                <w:rFonts w:ascii="Times New Roman" w:hAnsi="Times New Roman" w:cs="Times New Roman"/>
                <w:bCs/>
                <w:color w:val="000000" w:themeColor="text1"/>
                <w:sz w:val="24"/>
                <w:vertAlign w:val="superscript"/>
              </w:rPr>
              <w:t>3</w:t>
            </w:r>
            <w:r>
              <w:rPr>
                <w:rFonts w:ascii="Times New Roman" w:hAnsi="Times New Roman" w:cs="Times New Roman"/>
                <w:bCs/>
                <w:color w:val="000000" w:themeColor="text1"/>
                <w:sz w:val="24"/>
              </w:rPr>
              <w:t>/d</w:t>
            </w:r>
            <w:r>
              <w:rPr>
                <w:rFonts w:ascii="Times New Roman" w:cs="Times New Roman" w:hAnsiTheme="minorEastAsia"/>
                <w:bCs/>
                <w:color w:val="000000" w:themeColor="text1"/>
                <w:sz w:val="24"/>
              </w:rPr>
              <w:t>，富余收纳量为</w:t>
            </w:r>
            <w:r>
              <w:rPr>
                <w:rFonts w:ascii="Times New Roman" w:hAnsi="Times New Roman" w:cs="Times New Roman"/>
                <w:bCs/>
                <w:color w:val="000000" w:themeColor="text1"/>
                <w:sz w:val="24"/>
              </w:rPr>
              <w:t>6.9m</w:t>
            </w:r>
            <w:r>
              <w:rPr>
                <w:rFonts w:ascii="Times New Roman" w:hAnsi="Times New Roman" w:cs="Times New Roman"/>
                <w:bCs/>
                <w:color w:val="000000" w:themeColor="text1"/>
                <w:sz w:val="24"/>
                <w:vertAlign w:val="superscript"/>
              </w:rPr>
              <w:t>3</w:t>
            </w:r>
            <w:r>
              <w:rPr>
                <w:rFonts w:ascii="Times New Roman" w:cs="Times New Roman" w:hAnsiTheme="minorEastAsia"/>
                <w:bCs/>
                <w:color w:val="000000" w:themeColor="text1"/>
                <w:sz w:val="24"/>
              </w:rPr>
              <w:t>，本项目废水的日排水量仅为</w:t>
            </w:r>
            <w:r>
              <w:rPr>
                <w:rFonts w:ascii="Times New Roman" w:hAnsi="Times New Roman" w:cs="Times New Roman"/>
                <w:bCs/>
                <w:color w:val="000000" w:themeColor="text1"/>
                <w:sz w:val="24"/>
              </w:rPr>
              <w:t>1.512m</w:t>
            </w:r>
            <w:r>
              <w:rPr>
                <w:rFonts w:ascii="Times New Roman" w:hAnsi="Times New Roman" w:cs="Times New Roman"/>
                <w:bCs/>
                <w:color w:val="000000" w:themeColor="text1"/>
                <w:sz w:val="24"/>
                <w:vertAlign w:val="superscript"/>
              </w:rPr>
              <w:t>3</w:t>
            </w:r>
            <w:r>
              <w:rPr>
                <w:rFonts w:ascii="Times New Roman" w:hAnsi="Times New Roman" w:cs="Times New Roman"/>
                <w:bCs/>
                <w:color w:val="000000" w:themeColor="text1"/>
                <w:sz w:val="24"/>
              </w:rPr>
              <w:t>/d</w:t>
            </w:r>
            <w:r>
              <w:rPr>
                <w:rFonts w:ascii="Times New Roman" w:cs="Times New Roman" w:hAnsiTheme="minorEastAsia"/>
                <w:bCs/>
                <w:color w:val="000000" w:themeColor="text1"/>
                <w:sz w:val="24"/>
              </w:rPr>
              <w:t>，因此</w:t>
            </w:r>
            <w:r>
              <w:rPr>
                <w:rFonts w:ascii="Times New Roman" w:hAnsi="Times New Roman" w:cs="Times New Roman"/>
                <w:bCs/>
                <w:color w:val="000000" w:themeColor="text1"/>
                <w:sz w:val="24"/>
              </w:rPr>
              <w:t>3#</w:t>
            </w:r>
            <w:r>
              <w:rPr>
                <w:rFonts w:ascii="Times New Roman" w:cs="Times New Roman" w:hAnsiTheme="minorEastAsia"/>
                <w:bCs/>
                <w:color w:val="000000" w:themeColor="text1"/>
                <w:sz w:val="24"/>
              </w:rPr>
              <w:t>化粪池的处理能力满足本项目需求。</w:t>
            </w:r>
          </w:p>
          <w:p>
            <w:pPr>
              <w:spacing w:line="360" w:lineRule="auto"/>
              <w:ind w:firstLine="480" w:firstLineChars="200"/>
              <w:rPr>
                <w:rFonts w:ascii="Times New Roman" w:hAnsi="Times New Roman" w:cs="Times New Roman"/>
                <w:bCs/>
                <w:color w:val="000000" w:themeColor="text1"/>
                <w:sz w:val="24"/>
              </w:rPr>
            </w:pPr>
            <w:r>
              <w:rPr>
                <w:rFonts w:ascii="Times New Roman" w:cs="Times New Roman" w:hAnsiTheme="minorEastAsia"/>
                <w:bCs/>
                <w:color w:val="000000" w:themeColor="text1"/>
                <w:sz w:val="24"/>
              </w:rPr>
              <w:t>（</w:t>
            </w:r>
            <w:r>
              <w:rPr>
                <w:rFonts w:ascii="Times New Roman" w:hAnsi="Times New Roman" w:cs="Times New Roman"/>
                <w:bCs/>
                <w:color w:val="000000" w:themeColor="text1"/>
                <w:sz w:val="24"/>
              </w:rPr>
              <w:t>3</w:t>
            </w:r>
            <w:r>
              <w:rPr>
                <w:rFonts w:ascii="Times New Roman" w:cs="Times New Roman" w:hAnsiTheme="minorEastAsia"/>
                <w:bCs/>
                <w:color w:val="000000" w:themeColor="text1"/>
                <w:sz w:val="24"/>
              </w:rPr>
              <w:t>）杨凌示范区污水处理厂的收水范围及处理能力</w:t>
            </w:r>
          </w:p>
          <w:p>
            <w:pPr>
              <w:spacing w:line="360" w:lineRule="auto"/>
              <w:ind w:firstLine="480" w:firstLineChars="200"/>
              <w:rPr>
                <w:rFonts w:ascii="Times New Roman" w:hAnsi="Times New Roman" w:cs="Times New Roman"/>
                <w:bCs/>
                <w:color w:val="000000" w:themeColor="text1"/>
                <w:sz w:val="24"/>
              </w:rPr>
            </w:pPr>
            <w:r>
              <w:rPr>
                <w:rFonts w:ascii="Times New Roman" w:cs="Times New Roman" w:hAnsiTheme="minorEastAsia"/>
                <w:bCs/>
                <w:color w:val="000000" w:themeColor="text1"/>
                <w:sz w:val="24"/>
              </w:rPr>
              <w:t>杨凌示范区污水处理厂位于杨陵区滨河东路</w:t>
            </w:r>
            <w:r>
              <w:rPr>
                <w:rFonts w:ascii="Times New Roman" w:hAnsi="Times New Roman" w:cs="Times New Roman"/>
                <w:bCs/>
                <w:color w:val="000000" w:themeColor="text1"/>
                <w:sz w:val="24"/>
              </w:rPr>
              <w:t>3</w:t>
            </w:r>
            <w:r>
              <w:rPr>
                <w:rFonts w:ascii="Times New Roman" w:cs="Times New Roman" w:hAnsiTheme="minorEastAsia"/>
                <w:bCs/>
                <w:color w:val="000000" w:themeColor="text1"/>
                <w:sz w:val="24"/>
              </w:rPr>
              <w:t>号，污水处理能力达</w:t>
            </w:r>
            <w:r>
              <w:rPr>
                <w:rFonts w:ascii="Times New Roman" w:hAnsi="Times New Roman" w:cs="Times New Roman"/>
                <w:bCs/>
                <w:color w:val="000000" w:themeColor="text1"/>
                <w:sz w:val="24"/>
              </w:rPr>
              <w:t>6</w:t>
            </w:r>
            <w:r>
              <w:rPr>
                <w:rFonts w:ascii="Times New Roman" w:cs="Times New Roman" w:hAnsiTheme="minorEastAsia"/>
                <w:bCs/>
                <w:color w:val="000000" w:themeColor="text1"/>
                <w:sz w:val="24"/>
              </w:rPr>
              <w:t>万</w:t>
            </w:r>
            <w:r>
              <w:rPr>
                <w:rFonts w:ascii="Times New Roman" w:hAnsi="Times New Roman" w:cs="Times New Roman"/>
                <w:bCs/>
                <w:color w:val="000000" w:themeColor="text1"/>
                <w:sz w:val="24"/>
              </w:rPr>
              <w:t>m</w:t>
            </w:r>
            <w:r>
              <w:rPr>
                <w:rFonts w:ascii="Times New Roman" w:hAnsi="Times New Roman" w:cs="Times New Roman"/>
                <w:bCs/>
                <w:color w:val="000000" w:themeColor="text1"/>
                <w:sz w:val="24"/>
                <w:vertAlign w:val="superscript"/>
              </w:rPr>
              <w:t>3</w:t>
            </w:r>
            <w:r>
              <w:rPr>
                <w:rFonts w:ascii="Times New Roman" w:hAnsi="Times New Roman" w:cs="Times New Roman"/>
                <w:bCs/>
                <w:color w:val="000000" w:themeColor="text1"/>
                <w:sz w:val="24"/>
              </w:rPr>
              <w:t>/d</w:t>
            </w:r>
            <w:r>
              <w:rPr>
                <w:rFonts w:ascii="Times New Roman" w:cs="Times New Roman" w:hAnsiTheme="minorEastAsia"/>
                <w:bCs/>
                <w:color w:val="000000" w:themeColor="text1"/>
                <w:sz w:val="24"/>
              </w:rPr>
              <w:t>，本项目在杨凌示范区污水处理厂的收水范围内，进、出厂水质指标见表</w:t>
            </w:r>
            <w:r>
              <w:rPr>
                <w:rFonts w:ascii="Times New Roman" w:hAnsi="Times New Roman" w:cs="Times New Roman"/>
                <w:bCs/>
                <w:color w:val="000000" w:themeColor="text1"/>
                <w:sz w:val="24"/>
              </w:rPr>
              <w:t>2</w:t>
            </w:r>
            <w:r>
              <w:rPr>
                <w:rFonts w:hint="eastAsia" w:ascii="Times New Roman" w:hAnsi="Times New Roman" w:cs="Times New Roman"/>
                <w:bCs/>
                <w:color w:val="000000" w:themeColor="text1"/>
                <w:sz w:val="24"/>
              </w:rPr>
              <w:t>1</w:t>
            </w:r>
            <w:r>
              <w:rPr>
                <w:rFonts w:ascii="Times New Roman" w:cs="Times New Roman" w:hAnsiTheme="minorEastAsia"/>
                <w:bCs/>
                <w:color w:val="000000" w:themeColor="text1"/>
                <w:sz w:val="24"/>
              </w:rPr>
              <w:t>。</w:t>
            </w:r>
          </w:p>
          <w:p>
            <w:pPr>
              <w:adjustRightInd w:val="0"/>
              <w:snapToGrid w:val="0"/>
              <w:ind w:firstLine="422" w:firstLineChars="200"/>
              <w:jc w:val="center"/>
              <w:rPr>
                <w:rFonts w:ascii="Times New Roman" w:hAnsi="Times New Roman" w:cs="Times New Roman"/>
                <w:b/>
                <w:bCs/>
                <w:color w:val="000000" w:themeColor="text1"/>
                <w:szCs w:val="21"/>
              </w:rPr>
            </w:pPr>
            <w:r>
              <w:rPr>
                <w:rFonts w:ascii="Times New Roman" w:cs="Times New Roman" w:hAnsiTheme="minorEastAsia"/>
                <w:b/>
                <w:bCs/>
                <w:color w:val="000000" w:themeColor="text1"/>
                <w:szCs w:val="21"/>
              </w:rPr>
              <w:t>表</w:t>
            </w:r>
            <w:r>
              <w:rPr>
                <w:rFonts w:ascii="Times New Roman" w:hAnsi="Times New Roman" w:cs="Times New Roman"/>
                <w:b/>
                <w:bCs/>
                <w:color w:val="000000" w:themeColor="text1"/>
                <w:szCs w:val="21"/>
              </w:rPr>
              <w:t>2</w:t>
            </w:r>
            <w:r>
              <w:rPr>
                <w:rFonts w:hint="eastAsia" w:ascii="Times New Roman" w:hAnsi="Times New Roman" w:cs="Times New Roman"/>
                <w:b/>
                <w:bCs/>
                <w:color w:val="000000" w:themeColor="text1"/>
                <w:szCs w:val="21"/>
              </w:rPr>
              <w:t xml:space="preserve">1  </w:t>
            </w:r>
            <w:r>
              <w:rPr>
                <w:rFonts w:ascii="Times New Roman" w:cs="Times New Roman" w:hAnsiTheme="minorEastAsia"/>
                <w:b/>
                <w:bCs/>
                <w:color w:val="000000" w:themeColor="text1"/>
                <w:szCs w:val="21"/>
              </w:rPr>
              <w:t>杨凌示范区污水处理厂进水出水水质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autofit"/>
              <w:tblCellMar>
                <w:top w:w="0" w:type="dxa"/>
                <w:left w:w="108" w:type="dxa"/>
                <w:bottom w:w="0" w:type="dxa"/>
                <w:right w:w="108" w:type="dxa"/>
              </w:tblCellMar>
            </w:tblPr>
            <w:tblGrid>
              <w:gridCol w:w="1711"/>
              <w:gridCol w:w="1069"/>
              <w:gridCol w:w="1182"/>
              <w:gridCol w:w="1030"/>
              <w:gridCol w:w="1214"/>
              <w:gridCol w:w="121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397" w:hRule="atLeast"/>
                <w:jc w:val="center"/>
              </w:trPr>
              <w:tc>
                <w:tcPr>
                  <w:tcW w:w="1002" w:type="pct"/>
                  <w:vMerge w:val="restart"/>
                  <w:tcBorders>
                    <w:top w:val="single" w:color="auto" w:sz="12" w:space="0"/>
                    <w:left w:val="single" w:color="auto" w:sz="12" w:space="0"/>
                    <w:right w:val="single" w:color="auto" w:sz="4" w:space="0"/>
                  </w:tcBorders>
                  <w:vAlign w:val="center"/>
                </w:tcPr>
                <w:p>
                  <w:pPr>
                    <w:adjustRightInd w:val="0"/>
                    <w:snapToGrid w:val="0"/>
                    <w:jc w:val="center"/>
                    <w:rPr>
                      <w:rFonts w:ascii="Times New Roman" w:hAnsi="Times New Roman" w:cs="Times New Roman"/>
                      <w:bCs/>
                      <w:color w:val="000000" w:themeColor="text1"/>
                      <w:szCs w:val="21"/>
                    </w:rPr>
                  </w:pPr>
                  <w:r>
                    <w:rPr>
                      <w:rFonts w:ascii="Times New Roman" w:cs="Times New Roman" w:hAnsiTheme="minorEastAsia"/>
                      <w:bCs/>
                      <w:color w:val="000000" w:themeColor="text1"/>
                      <w:szCs w:val="21"/>
                    </w:rPr>
                    <w:t>污染物</w:t>
                  </w:r>
                </w:p>
              </w:tc>
              <w:tc>
                <w:tcPr>
                  <w:tcW w:w="3998" w:type="pct"/>
                  <w:gridSpan w:val="6"/>
                  <w:tcBorders>
                    <w:top w:val="single" w:color="auto" w:sz="12" w:space="0"/>
                    <w:left w:val="single" w:color="auto" w:sz="4" w:space="0"/>
                    <w:right w:val="single" w:color="auto" w:sz="12" w:space="0"/>
                  </w:tcBorders>
                  <w:vAlign w:val="center"/>
                </w:tcPr>
                <w:p>
                  <w:pPr>
                    <w:adjustRightInd w:val="0"/>
                    <w:snapToGrid w:val="0"/>
                    <w:jc w:val="center"/>
                    <w:rPr>
                      <w:rFonts w:ascii="Times New Roman" w:hAnsi="Times New Roman" w:cs="Times New Roman"/>
                      <w:bCs/>
                      <w:color w:val="000000" w:themeColor="text1"/>
                      <w:szCs w:val="21"/>
                    </w:rPr>
                  </w:pPr>
                  <w:r>
                    <w:rPr>
                      <w:rFonts w:ascii="Times New Roman" w:cs="Times New Roman" w:hAnsiTheme="minorEastAsia"/>
                      <w:bCs/>
                      <w:color w:val="000000" w:themeColor="text1"/>
                      <w:szCs w:val="21"/>
                    </w:rPr>
                    <w:t>指标（</w:t>
                  </w:r>
                  <w:r>
                    <w:rPr>
                      <w:rFonts w:ascii="Times New Roman" w:hAnsi="Times New Roman" w:cs="Times New Roman"/>
                      <w:bCs/>
                      <w:color w:val="000000" w:themeColor="text1"/>
                      <w:szCs w:val="21"/>
                    </w:rPr>
                    <w:t>mg/L</w:t>
                  </w:r>
                  <w:r>
                    <w:rPr>
                      <w:rFonts w:ascii="Times New Roman" w:cs="Times New Roman" w:hAnsiTheme="minorEastAsia"/>
                      <w:bCs/>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397" w:hRule="atLeast"/>
                <w:jc w:val="center"/>
              </w:trPr>
              <w:tc>
                <w:tcPr>
                  <w:tcW w:w="1002" w:type="pct"/>
                  <w:vMerge w:val="continue"/>
                  <w:tcBorders>
                    <w:left w:val="single" w:color="auto" w:sz="12" w:space="0"/>
                    <w:right w:val="single" w:color="auto" w:sz="4" w:space="0"/>
                  </w:tcBorders>
                  <w:vAlign w:val="center"/>
                </w:tcPr>
                <w:p>
                  <w:pPr>
                    <w:adjustRightInd w:val="0"/>
                    <w:snapToGrid w:val="0"/>
                    <w:jc w:val="center"/>
                    <w:rPr>
                      <w:rFonts w:ascii="Times New Roman" w:hAnsi="Times New Roman" w:cs="Times New Roman"/>
                      <w:bCs/>
                      <w:color w:val="000000" w:themeColor="text1"/>
                      <w:szCs w:val="21"/>
                    </w:rPr>
                  </w:pPr>
                </w:p>
              </w:tc>
              <w:tc>
                <w:tcPr>
                  <w:tcW w:w="626" w:type="pct"/>
                  <w:tcBorders>
                    <w:left w:val="single" w:color="auto" w:sz="4" w:space="0"/>
                    <w:right w:val="single" w:color="auto" w:sz="4" w:space="0"/>
                  </w:tcBorders>
                  <w:vAlign w:val="center"/>
                </w:tcPr>
                <w:p>
                  <w:pPr>
                    <w:adjustRightInd w:val="0"/>
                    <w:snapToGrid w:val="0"/>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COD</w:t>
                  </w:r>
                </w:p>
              </w:tc>
              <w:tc>
                <w:tcPr>
                  <w:tcW w:w="692" w:type="pct"/>
                  <w:tcBorders>
                    <w:left w:val="single" w:color="auto" w:sz="4" w:space="0"/>
                    <w:right w:val="single" w:color="auto" w:sz="4" w:space="0"/>
                  </w:tcBorders>
                  <w:vAlign w:val="center"/>
                </w:tcPr>
                <w:p>
                  <w:pPr>
                    <w:adjustRightInd w:val="0"/>
                    <w:snapToGrid w:val="0"/>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BOD</w:t>
                  </w:r>
                  <w:r>
                    <w:rPr>
                      <w:rFonts w:ascii="Times New Roman" w:hAnsi="Times New Roman" w:cs="Times New Roman"/>
                      <w:bCs/>
                      <w:color w:val="000000" w:themeColor="text1"/>
                      <w:szCs w:val="21"/>
                      <w:vertAlign w:val="subscript"/>
                    </w:rPr>
                    <w:t>5</w:t>
                  </w:r>
                </w:p>
              </w:tc>
              <w:tc>
                <w:tcPr>
                  <w:tcW w:w="603" w:type="pct"/>
                  <w:tcBorders>
                    <w:left w:val="single" w:color="auto" w:sz="4" w:space="0"/>
                    <w:right w:val="single" w:color="auto" w:sz="4" w:space="0"/>
                  </w:tcBorders>
                  <w:vAlign w:val="center"/>
                </w:tcPr>
                <w:p>
                  <w:pPr>
                    <w:adjustRightInd w:val="0"/>
                    <w:snapToGrid w:val="0"/>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SS</w:t>
                  </w:r>
                </w:p>
              </w:tc>
              <w:tc>
                <w:tcPr>
                  <w:tcW w:w="711" w:type="pct"/>
                  <w:tcBorders>
                    <w:left w:val="single" w:color="auto" w:sz="4" w:space="0"/>
                    <w:right w:val="single" w:color="auto" w:sz="4" w:space="0"/>
                  </w:tcBorders>
                  <w:vAlign w:val="center"/>
                </w:tcPr>
                <w:p>
                  <w:pPr>
                    <w:adjustRightInd w:val="0"/>
                    <w:snapToGrid w:val="0"/>
                    <w:jc w:val="center"/>
                    <w:rPr>
                      <w:rFonts w:ascii="Times New Roman" w:hAnsi="Times New Roman" w:cs="Times New Roman"/>
                      <w:bCs/>
                      <w:color w:val="000000" w:themeColor="text1"/>
                      <w:szCs w:val="21"/>
                    </w:rPr>
                  </w:pPr>
                  <w:r>
                    <w:rPr>
                      <w:rFonts w:ascii="Times New Roman" w:cs="Times New Roman" w:hAnsiTheme="minorEastAsia"/>
                      <w:bCs/>
                      <w:color w:val="000000" w:themeColor="text1"/>
                      <w:szCs w:val="21"/>
                    </w:rPr>
                    <w:t>氨氮</w:t>
                  </w:r>
                </w:p>
              </w:tc>
              <w:tc>
                <w:tcPr>
                  <w:tcW w:w="711" w:type="pct"/>
                  <w:tcBorders>
                    <w:left w:val="single" w:color="auto" w:sz="4" w:space="0"/>
                    <w:right w:val="single" w:color="auto" w:sz="4" w:space="0"/>
                  </w:tcBorders>
                  <w:vAlign w:val="center"/>
                </w:tcPr>
                <w:p>
                  <w:pPr>
                    <w:adjustRightInd w:val="0"/>
                    <w:snapToGrid w:val="0"/>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TN</w:t>
                  </w:r>
                </w:p>
              </w:tc>
              <w:tc>
                <w:tcPr>
                  <w:tcW w:w="654" w:type="pct"/>
                  <w:tcBorders>
                    <w:left w:val="single" w:color="auto" w:sz="4" w:space="0"/>
                    <w:right w:val="single" w:color="auto" w:sz="12" w:space="0"/>
                  </w:tcBorders>
                  <w:vAlign w:val="center"/>
                </w:tcPr>
                <w:p>
                  <w:pPr>
                    <w:adjustRightInd w:val="0"/>
                    <w:snapToGrid w:val="0"/>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397" w:hRule="atLeast"/>
                <w:jc w:val="center"/>
              </w:trPr>
              <w:tc>
                <w:tcPr>
                  <w:tcW w:w="1002" w:type="pct"/>
                  <w:tcBorders>
                    <w:left w:val="single" w:color="auto" w:sz="12" w:space="0"/>
                    <w:right w:val="single" w:color="auto" w:sz="4" w:space="0"/>
                  </w:tcBorders>
                  <w:vAlign w:val="center"/>
                </w:tcPr>
                <w:p>
                  <w:pPr>
                    <w:adjustRightInd w:val="0"/>
                    <w:snapToGrid w:val="0"/>
                    <w:jc w:val="center"/>
                    <w:rPr>
                      <w:rFonts w:ascii="Times New Roman" w:hAnsi="Times New Roman" w:cs="Times New Roman"/>
                      <w:bCs/>
                      <w:color w:val="000000" w:themeColor="text1"/>
                      <w:szCs w:val="21"/>
                    </w:rPr>
                  </w:pPr>
                  <w:r>
                    <w:rPr>
                      <w:rFonts w:ascii="Times New Roman" w:cs="Times New Roman" w:hAnsiTheme="minorEastAsia"/>
                      <w:bCs/>
                      <w:color w:val="000000" w:themeColor="text1"/>
                      <w:szCs w:val="21"/>
                    </w:rPr>
                    <w:t>进水水质</w:t>
                  </w:r>
                </w:p>
              </w:tc>
              <w:tc>
                <w:tcPr>
                  <w:tcW w:w="626" w:type="pct"/>
                  <w:tcBorders>
                    <w:left w:val="single" w:color="auto" w:sz="4" w:space="0"/>
                    <w:right w:val="single" w:color="auto" w:sz="4" w:space="0"/>
                  </w:tcBorders>
                  <w:vAlign w:val="center"/>
                </w:tcPr>
                <w:p>
                  <w:pPr>
                    <w:adjustRightInd w:val="0"/>
                    <w:snapToGrid w:val="0"/>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500</w:t>
                  </w:r>
                </w:p>
              </w:tc>
              <w:tc>
                <w:tcPr>
                  <w:tcW w:w="692" w:type="pct"/>
                  <w:tcBorders>
                    <w:left w:val="single" w:color="auto" w:sz="4" w:space="0"/>
                    <w:right w:val="single" w:color="auto" w:sz="4" w:space="0"/>
                  </w:tcBorders>
                  <w:vAlign w:val="center"/>
                </w:tcPr>
                <w:p>
                  <w:pPr>
                    <w:adjustRightInd w:val="0"/>
                    <w:snapToGrid w:val="0"/>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250</w:t>
                  </w:r>
                </w:p>
              </w:tc>
              <w:tc>
                <w:tcPr>
                  <w:tcW w:w="603" w:type="pct"/>
                  <w:tcBorders>
                    <w:left w:val="single" w:color="auto" w:sz="4" w:space="0"/>
                    <w:right w:val="single" w:color="auto" w:sz="4" w:space="0"/>
                  </w:tcBorders>
                  <w:vAlign w:val="center"/>
                </w:tcPr>
                <w:p>
                  <w:pPr>
                    <w:adjustRightInd w:val="0"/>
                    <w:snapToGrid w:val="0"/>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265</w:t>
                  </w:r>
                </w:p>
              </w:tc>
              <w:tc>
                <w:tcPr>
                  <w:tcW w:w="711" w:type="pct"/>
                  <w:tcBorders>
                    <w:left w:val="single" w:color="auto" w:sz="4" w:space="0"/>
                    <w:right w:val="single" w:color="auto" w:sz="4" w:space="0"/>
                  </w:tcBorders>
                  <w:vAlign w:val="center"/>
                </w:tcPr>
                <w:p>
                  <w:pPr>
                    <w:adjustRightInd w:val="0"/>
                    <w:snapToGrid w:val="0"/>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40~55</w:t>
                  </w:r>
                </w:p>
              </w:tc>
              <w:tc>
                <w:tcPr>
                  <w:tcW w:w="711" w:type="pct"/>
                  <w:tcBorders>
                    <w:left w:val="single" w:color="auto" w:sz="4" w:space="0"/>
                    <w:right w:val="single" w:color="auto" w:sz="4" w:space="0"/>
                  </w:tcBorders>
                  <w:vAlign w:val="center"/>
                </w:tcPr>
                <w:p>
                  <w:pPr>
                    <w:adjustRightInd w:val="0"/>
                    <w:snapToGrid w:val="0"/>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40~55</w:t>
                  </w:r>
                </w:p>
              </w:tc>
              <w:tc>
                <w:tcPr>
                  <w:tcW w:w="654" w:type="pct"/>
                  <w:tcBorders>
                    <w:left w:val="single" w:color="auto" w:sz="4" w:space="0"/>
                    <w:right w:val="single" w:color="auto" w:sz="12" w:space="0"/>
                  </w:tcBorders>
                  <w:vAlign w:val="center"/>
                </w:tcPr>
                <w:p>
                  <w:pPr>
                    <w:adjustRightInd w:val="0"/>
                    <w:snapToGrid w:val="0"/>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397" w:hRule="atLeast"/>
                <w:jc w:val="center"/>
              </w:trPr>
              <w:tc>
                <w:tcPr>
                  <w:tcW w:w="1002" w:type="pct"/>
                  <w:tcBorders>
                    <w:left w:val="single" w:color="auto" w:sz="12" w:space="0"/>
                    <w:bottom w:val="single" w:color="auto" w:sz="12" w:space="0"/>
                    <w:right w:val="single" w:color="auto" w:sz="4" w:space="0"/>
                  </w:tcBorders>
                  <w:vAlign w:val="center"/>
                </w:tcPr>
                <w:p>
                  <w:pPr>
                    <w:adjustRightInd w:val="0"/>
                    <w:snapToGrid w:val="0"/>
                    <w:jc w:val="center"/>
                    <w:rPr>
                      <w:rFonts w:ascii="Times New Roman" w:hAnsi="Times New Roman" w:cs="Times New Roman"/>
                      <w:bCs/>
                      <w:color w:val="000000" w:themeColor="text1"/>
                      <w:szCs w:val="21"/>
                    </w:rPr>
                  </w:pPr>
                  <w:r>
                    <w:rPr>
                      <w:rFonts w:ascii="Times New Roman" w:cs="Times New Roman" w:hAnsiTheme="minorEastAsia"/>
                      <w:bCs/>
                      <w:color w:val="000000" w:themeColor="text1"/>
                      <w:szCs w:val="21"/>
                    </w:rPr>
                    <w:t>出水水质</w:t>
                  </w:r>
                </w:p>
              </w:tc>
              <w:tc>
                <w:tcPr>
                  <w:tcW w:w="626" w:type="pct"/>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Cs/>
                      <w:color w:val="000000" w:themeColor="text1"/>
                      <w:szCs w:val="21"/>
                    </w:rPr>
                  </w:pPr>
                  <w:r>
                    <w:rPr>
                      <w:rFonts w:ascii="Times New Roman" w:cs="Times New Roman" w:hAnsiTheme="minorEastAsia"/>
                      <w:bCs/>
                      <w:color w:val="000000" w:themeColor="text1"/>
                      <w:szCs w:val="21"/>
                    </w:rPr>
                    <w:t>＜</w:t>
                  </w:r>
                  <w:r>
                    <w:rPr>
                      <w:rFonts w:ascii="Times New Roman" w:hAnsi="Times New Roman" w:cs="Times New Roman"/>
                      <w:bCs/>
                      <w:color w:val="000000" w:themeColor="text1"/>
                      <w:szCs w:val="21"/>
                    </w:rPr>
                    <w:t>60</w:t>
                  </w:r>
                </w:p>
              </w:tc>
              <w:tc>
                <w:tcPr>
                  <w:tcW w:w="692" w:type="pct"/>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Cs/>
                      <w:color w:val="000000" w:themeColor="text1"/>
                      <w:szCs w:val="21"/>
                    </w:rPr>
                  </w:pPr>
                  <w:r>
                    <w:rPr>
                      <w:rFonts w:ascii="Times New Roman" w:cs="Times New Roman" w:hAnsiTheme="minorEastAsia"/>
                      <w:bCs/>
                      <w:color w:val="000000" w:themeColor="text1"/>
                      <w:szCs w:val="21"/>
                    </w:rPr>
                    <w:t>＜</w:t>
                  </w:r>
                  <w:r>
                    <w:rPr>
                      <w:rFonts w:ascii="Times New Roman" w:hAnsi="Times New Roman" w:cs="Times New Roman"/>
                      <w:bCs/>
                      <w:color w:val="000000" w:themeColor="text1"/>
                      <w:szCs w:val="21"/>
                    </w:rPr>
                    <w:t>20</w:t>
                  </w:r>
                </w:p>
              </w:tc>
              <w:tc>
                <w:tcPr>
                  <w:tcW w:w="603" w:type="pct"/>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Cs/>
                      <w:color w:val="000000" w:themeColor="text1"/>
                      <w:szCs w:val="21"/>
                    </w:rPr>
                  </w:pPr>
                  <w:r>
                    <w:rPr>
                      <w:rFonts w:ascii="Times New Roman" w:cs="Times New Roman" w:hAnsiTheme="minorEastAsia"/>
                      <w:bCs/>
                      <w:color w:val="000000" w:themeColor="text1"/>
                      <w:szCs w:val="21"/>
                    </w:rPr>
                    <w:t>＜</w:t>
                  </w:r>
                  <w:r>
                    <w:rPr>
                      <w:rFonts w:ascii="Times New Roman" w:hAnsi="Times New Roman" w:cs="Times New Roman"/>
                      <w:bCs/>
                      <w:color w:val="000000" w:themeColor="text1"/>
                      <w:szCs w:val="21"/>
                    </w:rPr>
                    <w:t>20</w:t>
                  </w:r>
                </w:p>
              </w:tc>
              <w:tc>
                <w:tcPr>
                  <w:tcW w:w="711" w:type="pct"/>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Cs/>
                      <w:color w:val="000000" w:themeColor="text1"/>
                      <w:szCs w:val="21"/>
                    </w:rPr>
                  </w:pPr>
                  <w:r>
                    <w:rPr>
                      <w:rFonts w:ascii="Times New Roman" w:cs="Times New Roman" w:hAnsiTheme="minorEastAsia"/>
                      <w:bCs/>
                      <w:color w:val="000000" w:themeColor="text1"/>
                      <w:szCs w:val="21"/>
                    </w:rPr>
                    <w:t>＜</w:t>
                  </w:r>
                  <w:r>
                    <w:rPr>
                      <w:rFonts w:ascii="Times New Roman" w:hAnsi="Times New Roman" w:cs="Times New Roman"/>
                      <w:bCs/>
                      <w:color w:val="000000" w:themeColor="text1"/>
                      <w:szCs w:val="21"/>
                    </w:rPr>
                    <w:t>15</w:t>
                  </w:r>
                </w:p>
              </w:tc>
              <w:tc>
                <w:tcPr>
                  <w:tcW w:w="711" w:type="pct"/>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Cs/>
                      <w:color w:val="000000" w:themeColor="text1"/>
                      <w:szCs w:val="21"/>
                    </w:rPr>
                  </w:pPr>
                  <w:r>
                    <w:rPr>
                      <w:rFonts w:ascii="Times New Roman" w:cs="Times New Roman" w:hAnsiTheme="minorEastAsia"/>
                      <w:bCs/>
                      <w:color w:val="000000" w:themeColor="text1"/>
                      <w:szCs w:val="21"/>
                    </w:rPr>
                    <w:t>＜</w:t>
                  </w:r>
                  <w:r>
                    <w:rPr>
                      <w:rFonts w:ascii="Times New Roman" w:hAnsi="Times New Roman" w:cs="Times New Roman"/>
                      <w:bCs/>
                      <w:color w:val="000000" w:themeColor="text1"/>
                      <w:szCs w:val="21"/>
                    </w:rPr>
                    <w:t>12</w:t>
                  </w:r>
                </w:p>
              </w:tc>
              <w:tc>
                <w:tcPr>
                  <w:tcW w:w="654" w:type="pct"/>
                  <w:tcBorders>
                    <w:left w:val="single" w:color="auto" w:sz="4" w:space="0"/>
                    <w:bottom w:val="single" w:color="auto" w:sz="12" w:space="0"/>
                    <w:right w:val="single" w:color="auto" w:sz="12" w:space="0"/>
                  </w:tcBorders>
                  <w:vAlign w:val="center"/>
                </w:tcPr>
                <w:p>
                  <w:pPr>
                    <w:adjustRightInd w:val="0"/>
                    <w:snapToGrid w:val="0"/>
                    <w:jc w:val="center"/>
                    <w:rPr>
                      <w:rFonts w:ascii="Times New Roman" w:hAnsi="Times New Roman" w:cs="Times New Roman"/>
                      <w:bCs/>
                      <w:color w:val="000000" w:themeColor="text1"/>
                      <w:szCs w:val="21"/>
                    </w:rPr>
                  </w:pPr>
                  <w:r>
                    <w:rPr>
                      <w:rFonts w:ascii="Times New Roman" w:cs="Times New Roman" w:hAnsiTheme="minorEastAsia"/>
                      <w:bCs/>
                      <w:color w:val="000000" w:themeColor="text1"/>
                      <w:szCs w:val="21"/>
                    </w:rPr>
                    <w:t>＜</w:t>
                  </w:r>
                  <w:r>
                    <w:rPr>
                      <w:rFonts w:ascii="Times New Roman" w:hAnsi="Times New Roman" w:cs="Times New Roman"/>
                      <w:bCs/>
                      <w:color w:val="000000" w:themeColor="text1"/>
                      <w:szCs w:val="21"/>
                    </w:rPr>
                    <w:t>0.5</w:t>
                  </w:r>
                </w:p>
              </w:tc>
            </w:tr>
          </w:tbl>
          <w:p>
            <w:pPr>
              <w:spacing w:line="360" w:lineRule="auto"/>
              <w:ind w:firstLine="480" w:firstLineChars="200"/>
              <w:rPr>
                <w:rFonts w:ascii="Times New Roman" w:hAnsi="Times New Roman" w:cs="Times New Roman"/>
                <w:bCs/>
                <w:color w:val="000000" w:themeColor="text1"/>
                <w:sz w:val="24"/>
              </w:rPr>
            </w:pPr>
            <w:r>
              <w:rPr>
                <w:rFonts w:ascii="Times New Roman" w:cs="Times New Roman" w:hAnsiTheme="minorEastAsia"/>
                <w:bCs/>
                <w:color w:val="000000" w:themeColor="text1"/>
                <w:sz w:val="24"/>
              </w:rPr>
              <w:t>本项目每天向杨凌示范区污水处理厂排放废水量</w:t>
            </w:r>
            <w:r>
              <w:rPr>
                <w:rFonts w:ascii="Times New Roman" w:hAnsi="Times New Roman" w:cs="Times New Roman"/>
                <w:bCs/>
                <w:color w:val="000000" w:themeColor="text1"/>
                <w:sz w:val="24"/>
              </w:rPr>
              <w:t>1.512m</w:t>
            </w:r>
            <w:r>
              <w:rPr>
                <w:rFonts w:ascii="Times New Roman" w:hAnsi="Times New Roman" w:cs="Times New Roman"/>
                <w:bCs/>
                <w:color w:val="000000" w:themeColor="text1"/>
                <w:sz w:val="24"/>
                <w:vertAlign w:val="superscript"/>
              </w:rPr>
              <w:t>3</w:t>
            </w:r>
            <w:r>
              <w:rPr>
                <w:rFonts w:ascii="Times New Roman" w:cs="Times New Roman" w:hAnsiTheme="minorEastAsia"/>
                <w:bCs/>
                <w:color w:val="000000" w:themeColor="text1"/>
                <w:sz w:val="24"/>
              </w:rPr>
              <w:t>，占杨凌示范区污水处理厂处理能力的</w:t>
            </w:r>
            <w:r>
              <w:rPr>
                <w:rFonts w:ascii="Times New Roman" w:hAnsi="Times New Roman" w:cs="Times New Roman"/>
                <w:bCs/>
                <w:color w:val="000000" w:themeColor="text1"/>
                <w:sz w:val="24"/>
              </w:rPr>
              <w:t>0.0025%</w:t>
            </w:r>
            <w:r>
              <w:rPr>
                <w:rFonts w:ascii="Times New Roman" w:cs="Times New Roman" w:hAnsiTheme="minorEastAsia"/>
                <w:bCs/>
                <w:color w:val="000000" w:themeColor="text1"/>
                <w:sz w:val="24"/>
              </w:rPr>
              <w:t>。项目运营期生产过程中不产生工业废水，生活污水成分简单，排放量小，均达到污水处理厂的接水要求，对污水处理厂的处理工艺不会造成影响。因此本项目依托杨凌示范区污水处理厂处理设施可行。</w:t>
            </w:r>
          </w:p>
          <w:p>
            <w:pPr>
              <w:spacing w:line="360" w:lineRule="auto"/>
              <w:ind w:firstLine="482" w:firstLineChars="200"/>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2</w:t>
            </w:r>
            <w:r>
              <w:rPr>
                <w:rFonts w:ascii="Times New Roman" w:cs="Times New Roman" w:hAnsiTheme="minorEastAsia"/>
                <w:b/>
                <w:bCs/>
                <w:color w:val="000000" w:themeColor="text1"/>
                <w:sz w:val="24"/>
              </w:rPr>
              <w:t>、环境空气影响分析</w:t>
            </w:r>
          </w:p>
          <w:p>
            <w:pPr>
              <w:spacing w:line="360" w:lineRule="auto"/>
              <w:ind w:firstLine="480" w:firstLineChars="200"/>
              <w:rPr>
                <w:rFonts w:ascii="Times New Roman" w:cs="Times New Roman" w:hAnsiTheme="minorEastAsia"/>
                <w:color w:val="000000" w:themeColor="text1"/>
                <w:sz w:val="24"/>
              </w:rPr>
            </w:pPr>
            <w:r>
              <w:rPr>
                <w:rFonts w:ascii="Times New Roman" w:cs="Times New Roman" w:hAnsiTheme="minorEastAsia"/>
                <w:color w:val="000000" w:themeColor="text1"/>
                <w:sz w:val="24"/>
              </w:rPr>
              <w:t>本项目废气污染可能发生在乳化液的存储</w:t>
            </w:r>
            <w:r>
              <w:rPr>
                <w:rFonts w:hint="eastAsia" w:ascii="Times New Roman" w:cs="Times New Roman" w:hAnsiTheme="minorEastAsia"/>
                <w:color w:val="000000" w:themeColor="text1"/>
                <w:sz w:val="24"/>
              </w:rPr>
              <w:t>、</w:t>
            </w:r>
            <w:r>
              <w:rPr>
                <w:rFonts w:ascii="Times New Roman" w:cs="Times New Roman" w:hAnsiTheme="minorEastAsia"/>
                <w:color w:val="000000" w:themeColor="text1"/>
                <w:sz w:val="24"/>
              </w:rPr>
              <w:t>运输</w:t>
            </w:r>
            <w:r>
              <w:rPr>
                <w:rFonts w:hint="eastAsia" w:ascii="Times New Roman" w:cs="Times New Roman" w:hAnsiTheme="minorEastAsia"/>
                <w:color w:val="000000" w:themeColor="text1"/>
                <w:sz w:val="24"/>
              </w:rPr>
              <w:t>、</w:t>
            </w:r>
            <w:r>
              <w:rPr>
                <w:rFonts w:ascii="Times New Roman" w:cs="Times New Roman" w:hAnsiTheme="minorEastAsia"/>
                <w:color w:val="000000" w:themeColor="text1"/>
                <w:sz w:val="24"/>
              </w:rPr>
              <w:t>使用三个过程中</w:t>
            </w:r>
            <w:r>
              <w:rPr>
                <w:rFonts w:hint="eastAsia" w:ascii="Times New Roman" w:cs="Times New Roman" w:hAnsiTheme="minorEastAsia"/>
                <w:color w:val="000000" w:themeColor="text1"/>
                <w:sz w:val="24"/>
              </w:rPr>
              <w:t>，具体分析如下：</w:t>
            </w:r>
          </w:p>
          <w:p>
            <w:pPr>
              <w:spacing w:line="360" w:lineRule="auto"/>
              <w:ind w:firstLine="480" w:firstLineChars="200"/>
              <w:rPr>
                <w:rFonts w:ascii="Times New Roman" w:cs="Times New Roman" w:hAnsiTheme="minorEastAsia"/>
                <w:color w:val="000000" w:themeColor="text1"/>
                <w:sz w:val="24"/>
              </w:rPr>
            </w:pPr>
            <w:r>
              <w:rPr>
                <w:rFonts w:hint="eastAsia" w:ascii="Times New Roman" w:cs="Times New Roman" w:hAnsiTheme="minorEastAsia"/>
                <w:color w:val="000000" w:themeColor="text1"/>
                <w:sz w:val="24"/>
              </w:rPr>
              <w:t xml:space="preserve">（1）乳化液的存储过程：乳化站内建设乳化液储备循环池，循环池地面做了硬化防渗处理，并采用不锈钢容器做池体，循环池上进行了加盖处理，乳化站内乳化液循环采用内部泵进行循环，均为封闭式管理，乳化液挥发量很小。 </w:t>
            </w:r>
          </w:p>
          <w:p>
            <w:pPr>
              <w:spacing w:line="360" w:lineRule="auto"/>
              <w:ind w:firstLine="480" w:firstLineChars="200"/>
              <w:rPr>
                <w:rFonts w:ascii="Times New Roman" w:cs="Times New Roman" w:hAnsiTheme="minorEastAsia"/>
                <w:color w:val="000000" w:themeColor="text1"/>
                <w:sz w:val="24"/>
              </w:rPr>
            </w:pPr>
            <w:r>
              <w:rPr>
                <w:rFonts w:hint="eastAsia" w:ascii="Times New Roman" w:cs="Times New Roman" w:hAnsiTheme="minorEastAsia"/>
                <w:color w:val="000000" w:themeColor="text1"/>
                <w:sz w:val="24"/>
              </w:rPr>
              <w:t>（2）</w:t>
            </w:r>
            <w:r>
              <w:rPr>
                <w:rFonts w:ascii="Times New Roman" w:cs="Times New Roman" w:hAnsiTheme="minorEastAsia"/>
                <w:color w:val="000000" w:themeColor="text1"/>
                <w:sz w:val="24"/>
              </w:rPr>
              <w:t>乳化液的运输过程</w:t>
            </w:r>
            <w:r>
              <w:rPr>
                <w:rFonts w:hint="eastAsia" w:ascii="Times New Roman" w:cs="Times New Roman" w:hAnsiTheme="minorEastAsia"/>
                <w:color w:val="000000" w:themeColor="text1"/>
                <w:sz w:val="24"/>
              </w:rPr>
              <w:t>：</w:t>
            </w:r>
            <w:r>
              <w:rPr>
                <w:rFonts w:ascii="Times New Roman" w:cs="Times New Roman" w:hAnsiTheme="minorEastAsia"/>
                <w:color w:val="000000" w:themeColor="text1"/>
                <w:sz w:val="24"/>
              </w:rPr>
              <w:t>从乳化站进入拉丝机乳化液存储箱整个过程是经密闭管道进行的，因此整个使用过程中是在密闭回路进行的</w:t>
            </w:r>
            <w:r>
              <w:rPr>
                <w:rFonts w:hint="eastAsia" w:ascii="Times New Roman" w:cs="Times New Roman" w:hAnsiTheme="minorEastAsia"/>
                <w:color w:val="000000" w:themeColor="text1"/>
                <w:sz w:val="24"/>
              </w:rPr>
              <w:t>，</w:t>
            </w:r>
            <w:r>
              <w:rPr>
                <w:rFonts w:ascii="Times New Roman" w:cs="Times New Roman" w:hAnsiTheme="minorEastAsia"/>
                <w:color w:val="000000" w:themeColor="text1"/>
                <w:sz w:val="24"/>
              </w:rPr>
              <w:t>所以不产生废气</w:t>
            </w:r>
            <w:r>
              <w:rPr>
                <w:rFonts w:hint="eastAsia" w:ascii="Times New Roman" w:cs="Times New Roman" w:hAnsiTheme="minorEastAsia"/>
                <w:color w:val="000000" w:themeColor="text1"/>
                <w:sz w:val="24"/>
              </w:rPr>
              <w:t>。</w:t>
            </w:r>
          </w:p>
          <w:p>
            <w:pPr>
              <w:spacing w:line="360" w:lineRule="auto"/>
              <w:ind w:firstLine="480" w:firstLineChars="200"/>
              <w:rPr>
                <w:rFonts w:ascii="Times New Roman" w:cs="Times New Roman" w:hAnsiTheme="minorEastAsia"/>
                <w:color w:val="000000" w:themeColor="text1"/>
                <w:sz w:val="24"/>
              </w:rPr>
            </w:pPr>
            <w:r>
              <w:rPr>
                <w:rFonts w:hint="eastAsia" w:ascii="Times New Roman" w:cs="Times New Roman" w:hAnsiTheme="minorEastAsia"/>
                <w:color w:val="000000" w:themeColor="text1"/>
                <w:sz w:val="24"/>
              </w:rPr>
              <w:t>（3）乳化液的使用过程：拉丝机切割金刚线母线时，乳化液从拉丝机储备箱进入切割刀口对此进行了润滑冷却，此过程温度保持在40℃，致使乳化液挥发量比较小，又因乳化液稀释液</w:t>
            </w:r>
            <w:r>
              <w:rPr>
                <w:rFonts w:ascii="Times New Roman" w:cs="Times New Roman" w:hAnsiTheme="minorEastAsia"/>
                <w:color w:val="000000" w:themeColor="text1"/>
                <w:sz w:val="24"/>
              </w:rPr>
              <w:t>使用高纯度乳化液</w:t>
            </w:r>
            <w:r>
              <w:rPr>
                <w:rFonts w:hint="eastAsia" w:ascii="Times New Roman" w:cs="Times New Roman" w:hAnsiTheme="minorEastAsia"/>
                <w:color w:val="000000" w:themeColor="text1"/>
                <w:sz w:val="24"/>
              </w:rPr>
              <w:t>和</w:t>
            </w:r>
            <w:r>
              <w:rPr>
                <w:rFonts w:ascii="Times New Roman" w:cs="Times New Roman" w:hAnsiTheme="minorEastAsia"/>
                <w:color w:val="000000" w:themeColor="text1"/>
                <w:sz w:val="24"/>
              </w:rPr>
              <w:t>硬度很小的纯水</w:t>
            </w:r>
            <w:r>
              <w:rPr>
                <w:rFonts w:hint="eastAsia" w:ascii="Times New Roman" w:cs="Times New Roman" w:hAnsiTheme="minorEastAsia"/>
                <w:color w:val="000000" w:themeColor="text1"/>
                <w:sz w:val="24"/>
              </w:rPr>
              <w:t>以1:11的比例配比的，</w:t>
            </w:r>
            <w:r>
              <w:rPr>
                <w:rFonts w:ascii="Times New Roman" w:cs="Times New Roman" w:hAnsiTheme="minorEastAsia"/>
                <w:color w:val="000000" w:themeColor="text1"/>
                <w:sz w:val="24"/>
              </w:rPr>
              <w:t>其杂质少</w:t>
            </w:r>
            <w:r>
              <w:rPr>
                <w:rFonts w:hint="eastAsia" w:ascii="Times New Roman" w:cs="Times New Roman" w:hAnsiTheme="minorEastAsia"/>
                <w:color w:val="000000" w:themeColor="text1"/>
                <w:sz w:val="24"/>
              </w:rPr>
              <w:t>、</w:t>
            </w:r>
            <w:r>
              <w:rPr>
                <w:rFonts w:ascii="Times New Roman" w:cs="Times New Roman" w:hAnsiTheme="minorEastAsia"/>
                <w:color w:val="000000" w:themeColor="text1"/>
                <w:sz w:val="24"/>
              </w:rPr>
              <w:t>浓度低，且少量挥发的有机物与充足氧气接触后会分解为</w:t>
            </w:r>
            <w:r>
              <w:rPr>
                <w:rFonts w:ascii="Times New Roman" w:hAnsi="Times New Roman" w:cs="Times New Roman"/>
                <w:color w:val="000000" w:themeColor="text1"/>
                <w:sz w:val="24"/>
              </w:rPr>
              <w:t>CO</w:t>
            </w:r>
            <w:r>
              <w:rPr>
                <w:rFonts w:ascii="Times New Roman" w:hAnsi="Times New Roman" w:cs="Times New Roman"/>
                <w:color w:val="000000" w:themeColor="text1"/>
                <w:sz w:val="24"/>
                <w:vertAlign w:val="subscript"/>
              </w:rPr>
              <w:t>2</w:t>
            </w:r>
            <w:r>
              <w:rPr>
                <w:rFonts w:ascii="Times New Roman" w:cs="Times New Roman" w:hAnsiTheme="minorEastAsia"/>
                <w:color w:val="000000" w:themeColor="text1"/>
                <w:sz w:val="24"/>
              </w:rPr>
              <w:t>和</w:t>
            </w:r>
            <w:r>
              <w:rPr>
                <w:rFonts w:ascii="Times New Roman" w:hAnsi="Times New Roman" w:cs="Times New Roman"/>
                <w:color w:val="000000" w:themeColor="text1"/>
                <w:sz w:val="24"/>
              </w:rPr>
              <w:t>H</w:t>
            </w:r>
            <w:r>
              <w:rPr>
                <w:rFonts w:ascii="Times New Roman" w:hAnsi="Times New Roman" w:cs="Times New Roman"/>
                <w:color w:val="000000" w:themeColor="text1"/>
                <w:sz w:val="24"/>
                <w:vertAlign w:val="subscript"/>
              </w:rPr>
              <w:t>2</w:t>
            </w:r>
            <w:r>
              <w:rPr>
                <w:rFonts w:ascii="Times New Roman" w:hAnsi="Times New Roman" w:cs="Times New Roman"/>
                <w:color w:val="000000" w:themeColor="text1"/>
                <w:sz w:val="24"/>
              </w:rPr>
              <w:t>O</w:t>
            </w:r>
            <w:r>
              <w:rPr>
                <w:rFonts w:hint="eastAsia" w:ascii="Times New Roman" w:cs="Times New Roman" w:hAnsiTheme="minorEastAsia"/>
                <w:color w:val="000000" w:themeColor="text1"/>
                <w:sz w:val="24"/>
              </w:rPr>
              <w:t>，所以乳化液使用过程中废气可忽略不计。</w:t>
            </w:r>
          </w:p>
          <w:p>
            <w:pPr>
              <w:spacing w:line="360" w:lineRule="auto"/>
              <w:ind w:firstLine="480" w:firstLineChars="200"/>
              <w:rPr>
                <w:rFonts w:ascii="Times New Roman" w:hAnsi="Times New Roman" w:cs="Times New Roman"/>
                <w:bCs/>
                <w:color w:val="000000" w:themeColor="text1"/>
                <w:sz w:val="24"/>
              </w:rPr>
            </w:pPr>
            <w:r>
              <w:rPr>
                <w:rFonts w:hint="eastAsia" w:ascii="Times New Roman" w:cs="Times New Roman" w:hAnsiTheme="minorEastAsia"/>
                <w:color w:val="000000" w:themeColor="text1"/>
                <w:sz w:val="24"/>
              </w:rPr>
              <w:t>综合以上分析，</w:t>
            </w:r>
            <w:r>
              <w:rPr>
                <w:rFonts w:ascii="Times New Roman" w:cs="Times New Roman" w:hAnsiTheme="minorEastAsia"/>
                <w:bCs/>
                <w:color w:val="000000" w:themeColor="text1"/>
                <w:sz w:val="24"/>
              </w:rPr>
              <w:t>本项目运营期无废气污染物产生。</w:t>
            </w:r>
          </w:p>
          <w:p>
            <w:pPr>
              <w:spacing w:line="360" w:lineRule="auto"/>
              <w:ind w:firstLine="482" w:firstLineChars="200"/>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3</w:t>
            </w:r>
            <w:r>
              <w:rPr>
                <w:rFonts w:ascii="Times New Roman" w:cs="Times New Roman" w:hAnsiTheme="minorEastAsia"/>
                <w:b/>
                <w:bCs/>
                <w:color w:val="000000" w:themeColor="text1"/>
                <w:sz w:val="24"/>
              </w:rPr>
              <w:t>、声环境影响分析</w:t>
            </w:r>
          </w:p>
          <w:p>
            <w:pPr>
              <w:spacing w:line="360" w:lineRule="auto"/>
              <w:ind w:firstLine="480" w:firstLineChars="200"/>
              <w:rPr>
                <w:rFonts w:ascii="Times New Roman" w:hAnsi="Times New Roman" w:cs="Times New Roman"/>
                <w:color w:val="000000" w:themeColor="text1"/>
                <w:sz w:val="24"/>
              </w:rPr>
            </w:pPr>
            <w:r>
              <w:rPr>
                <w:rFonts w:ascii="Times New Roman" w:cs="Times New Roman" w:hAnsiTheme="minorEastAsia"/>
                <w:color w:val="000000" w:themeColor="text1"/>
                <w:sz w:val="24"/>
              </w:rPr>
              <w:t>（</w:t>
            </w:r>
            <w:r>
              <w:rPr>
                <w:rFonts w:ascii="Times New Roman" w:hAnsi="Times New Roman" w:cs="Times New Roman"/>
                <w:color w:val="000000" w:themeColor="text1"/>
                <w:sz w:val="24"/>
              </w:rPr>
              <w:t>1</w:t>
            </w:r>
            <w:r>
              <w:rPr>
                <w:rFonts w:ascii="Times New Roman" w:cs="Times New Roman" w:hAnsiTheme="minorEastAsia"/>
                <w:color w:val="000000" w:themeColor="text1"/>
                <w:sz w:val="24"/>
              </w:rPr>
              <w:t>）噪声源强分析</w:t>
            </w:r>
          </w:p>
          <w:p>
            <w:pPr>
              <w:spacing w:line="360" w:lineRule="auto"/>
              <w:ind w:firstLine="480" w:firstLineChars="200"/>
              <w:rPr>
                <w:rFonts w:ascii="Times New Roman" w:hAnsi="Times New Roman" w:cs="Times New Roman"/>
                <w:color w:val="000000" w:themeColor="text1"/>
                <w:sz w:val="24"/>
              </w:rPr>
            </w:pPr>
            <w:r>
              <w:rPr>
                <w:rFonts w:ascii="Times New Roman" w:cs="Times New Roman" w:hAnsiTheme="minorEastAsia"/>
                <w:color w:val="000000" w:themeColor="text1"/>
                <w:sz w:val="24"/>
              </w:rPr>
              <w:t>本项目噪声源主要为设备运行时所产生的噪声和材料摩擦产生噪声。生产设备数量多，于生产车间呈面源产生噪声。因此，本次预测模拟面源进行预测。</w:t>
            </w:r>
          </w:p>
          <w:p>
            <w:pPr>
              <w:spacing w:line="360" w:lineRule="auto"/>
              <w:ind w:firstLine="480" w:firstLineChars="200"/>
              <w:rPr>
                <w:rFonts w:ascii="Times New Roman" w:hAnsi="Times New Roman" w:cs="Times New Roman"/>
                <w:color w:val="000000" w:themeColor="text1"/>
                <w:sz w:val="24"/>
              </w:rPr>
            </w:pPr>
            <w:r>
              <w:rPr>
                <w:rFonts w:ascii="Times New Roman" w:cs="Times New Roman" w:hAnsiTheme="minorEastAsia"/>
                <w:color w:val="000000" w:themeColor="text1"/>
                <w:sz w:val="24"/>
              </w:rPr>
              <w:t>（</w:t>
            </w:r>
            <w:r>
              <w:rPr>
                <w:rFonts w:ascii="Times New Roman" w:hAnsi="Times New Roman" w:cs="Times New Roman"/>
                <w:color w:val="000000" w:themeColor="text1"/>
                <w:sz w:val="24"/>
              </w:rPr>
              <w:t>2</w:t>
            </w:r>
            <w:r>
              <w:rPr>
                <w:rFonts w:ascii="Times New Roman" w:cs="Times New Roman" w:hAnsiTheme="minorEastAsia"/>
                <w:color w:val="000000" w:themeColor="text1"/>
                <w:sz w:val="24"/>
              </w:rPr>
              <w:t>）预测模式</w:t>
            </w:r>
          </w:p>
          <w:p>
            <w:pPr>
              <w:spacing w:line="360" w:lineRule="auto"/>
              <w:ind w:firstLine="480" w:firstLineChars="200"/>
              <w:rPr>
                <w:rFonts w:ascii="Times New Roman" w:hAnsi="Times New Roman" w:cs="Times New Roman"/>
                <w:color w:val="000000" w:themeColor="text1"/>
                <w:sz w:val="24"/>
              </w:rPr>
            </w:pPr>
            <w:r>
              <w:rPr>
                <w:rFonts w:ascii="Times New Roman" w:cs="Times New Roman" w:hAnsiTheme="minorEastAsia"/>
                <w:color w:val="000000" w:themeColor="text1"/>
                <w:sz w:val="24"/>
              </w:rPr>
              <w:t>本次评价采用《环境影响评价技术导则（声环境）》（</w:t>
            </w:r>
            <w:r>
              <w:rPr>
                <w:rFonts w:ascii="Times New Roman" w:hAnsi="Times New Roman" w:cs="Times New Roman"/>
                <w:color w:val="000000" w:themeColor="text1"/>
                <w:sz w:val="24"/>
              </w:rPr>
              <w:t>HJ2.4-2009</w:t>
            </w:r>
            <w:r>
              <w:rPr>
                <w:rFonts w:ascii="Times New Roman" w:cs="Times New Roman" w:hAnsiTheme="minorEastAsia"/>
                <w:color w:val="000000" w:themeColor="text1"/>
                <w:sz w:val="24"/>
              </w:rPr>
              <w:t>）中推荐模式进行预测，具体模式如下：</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1</w:t>
            </w:r>
            <w:r>
              <w:rPr>
                <w:rFonts w:ascii="Times New Roman" w:cs="Times New Roman" w:hAnsiTheme="minorEastAsia"/>
                <w:color w:val="000000" w:themeColor="text1"/>
                <w:sz w:val="24"/>
              </w:rPr>
              <w:t>）预测条件假设</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A</w:t>
            </w:r>
            <w:r>
              <w:rPr>
                <w:rFonts w:ascii="Times New Roman" w:cs="Times New Roman" w:hAnsiTheme="minorEastAsia"/>
                <w:color w:val="000000" w:themeColor="text1"/>
                <w:sz w:val="24"/>
              </w:rPr>
              <w:t>、所有产噪设备均在正常工况条件下运行；</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B</w:t>
            </w:r>
            <w:r>
              <w:rPr>
                <w:rFonts w:ascii="Times New Roman" w:cs="Times New Roman" w:hAnsiTheme="minorEastAsia"/>
                <w:color w:val="000000" w:themeColor="text1"/>
                <w:sz w:val="24"/>
              </w:rPr>
              <w:t>、室内噪声源考虑声源所在厂房围护结构的隔声作用，转化为室外声源预测；</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C</w:t>
            </w:r>
            <w:r>
              <w:rPr>
                <w:rFonts w:ascii="Times New Roman" w:cs="Times New Roman" w:hAnsiTheme="minorEastAsia"/>
                <w:color w:val="000000" w:themeColor="text1"/>
                <w:sz w:val="24"/>
              </w:rPr>
              <w:t>、为便于预测计算，将各车间噪声源概化叠加作为源强；</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D</w:t>
            </w:r>
            <w:r>
              <w:rPr>
                <w:rFonts w:ascii="Times New Roman" w:cs="Times New Roman" w:hAnsiTheme="minorEastAsia"/>
                <w:color w:val="000000" w:themeColor="text1"/>
                <w:sz w:val="24"/>
              </w:rPr>
              <w:t>、考虑声源至预测点的距离衰减，忽略传播中建筑物的阻挡、地面反射以及空气吸收、雨、雪、温度等影响。</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2</w:t>
            </w:r>
            <w:r>
              <w:rPr>
                <w:rFonts w:ascii="Times New Roman" w:cs="Times New Roman" w:hAnsiTheme="minorEastAsia"/>
                <w:color w:val="000000" w:themeColor="text1"/>
                <w:sz w:val="24"/>
              </w:rPr>
              <w:t>）预测模式</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A</w:t>
            </w:r>
            <w:r>
              <w:rPr>
                <w:rFonts w:ascii="Times New Roman" w:cs="Times New Roman" w:hAnsiTheme="minorEastAsia"/>
                <w:color w:val="000000" w:themeColor="text1"/>
                <w:sz w:val="24"/>
              </w:rPr>
              <w:t>、室内声源</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pict>
                <v:shape id="文本框 112" o:spid="_x0000_s1231" o:spt="202" type="#_x0000_t202" style="position:absolute;left:0pt;margin-left:127.8pt;margin-top:11.15pt;height:38.4pt;width:145.5pt;mso-wrap-style:none;z-index:251659264;mso-width-relative:page;mso-height-relative:page;" stroked="f" coordsize="21600,21600">
                  <v:path/>
                  <v:fill opacity="0f" focussize="0,0"/>
                  <v:stroke on="f" joinstyle="miter"/>
                  <v:imagedata o:title=""/>
                  <o:lock v:ext="edit"/>
                  <v:textbox style="mso-fit-shape-to-text:t;">
                    <w:txbxContent>
                      <w:p>
                        <w:pPr>
                          <w:pStyle w:val="2"/>
                        </w:pPr>
                        <w:r>
                          <w:rPr>
                            <w:rStyle w:val="35"/>
                          </w:rPr>
                          <w:object>
                            <v:shape id="_x0000_i1025" o:spt="75" alt="7B2EEF0CE3E4440fBD59588D13275A42# #嵌入式对象2" type="#_x0000_t75" style="height:36.95pt;width:133.35pt;" o:ole="t" filled="f" o:preferrelative="t" stroked="f" coordsize="21600,21600">
                              <v:path/>
                              <v:fill on="f" focussize="0,0"/>
                              <v:stroke on="f" joinstyle="miter"/>
                              <v:imagedata r:id="rId8" o:title=""/>
                              <o:lock v:ext="edit" aspectratio="t"/>
                              <w10:wrap type="none"/>
                              <w10:anchorlock/>
                            </v:shape>
                            <o:OLEObject Type="Embed" ProgID="Equation.3" ShapeID="_x0000_i1025" DrawAspect="Content" ObjectID="_1468075725" r:id="rId7">
                              <o:LockedField>false</o:LockedField>
                            </o:OLEObject>
                          </w:object>
                        </w:r>
                      </w:p>
                    </w:txbxContent>
                  </v:textbox>
                </v:shape>
              </w:pict>
            </w:r>
            <w:r>
              <w:rPr>
                <w:rFonts w:ascii="Times New Roman" w:hAnsi="Times New Roman" w:cs="Times New Roman"/>
                <w:color w:val="000000" w:themeColor="text1"/>
                <w:sz w:val="24"/>
              </w:rPr>
              <w:t>(a)</w:t>
            </w:r>
            <w:r>
              <w:rPr>
                <w:rFonts w:ascii="Times New Roman" w:cs="Times New Roman" w:hAnsiTheme="minorEastAsia"/>
                <w:color w:val="000000" w:themeColor="text1"/>
                <w:sz w:val="24"/>
              </w:rPr>
              <w:t>计算车间室内声源靠近围护结构处产生的声压级：</w:t>
            </w:r>
          </w:p>
          <w:p>
            <w:pPr>
              <w:spacing w:line="360" w:lineRule="auto"/>
              <w:ind w:firstLine="480" w:firstLineChars="200"/>
              <w:rPr>
                <w:rFonts w:ascii="Times New Roman" w:hAnsi="Times New Roman" w:cs="Times New Roman"/>
                <w:color w:val="000000" w:themeColor="text1"/>
                <w:sz w:val="24"/>
              </w:rPr>
            </w:pPr>
          </w:p>
          <w:p>
            <w:pPr>
              <w:spacing w:line="360" w:lineRule="auto"/>
              <w:ind w:firstLine="480" w:firstLineChars="200"/>
              <w:rPr>
                <w:rFonts w:ascii="Times New Roman" w:hAnsi="Times New Roman" w:cs="Times New Roman"/>
                <w:color w:val="000000" w:themeColor="text1"/>
                <w:sz w:val="24"/>
              </w:rPr>
            </w:pPr>
            <w:r>
              <w:rPr>
                <w:rFonts w:ascii="Times New Roman" w:cs="Times New Roman" w:hAnsiTheme="minorEastAsia"/>
                <w:color w:val="000000" w:themeColor="text1"/>
                <w:sz w:val="24"/>
              </w:rPr>
              <w:t>式中：</w:t>
            </w:r>
            <w:r>
              <w:rPr>
                <w:rFonts w:ascii="Times New Roman" w:hAnsi="Times New Roman" w:cs="Times New Roman"/>
                <w:color w:val="000000" w:themeColor="text1"/>
                <w:sz w:val="24"/>
              </w:rPr>
              <w:t>Q—</w:t>
            </w:r>
            <w:r>
              <w:rPr>
                <w:rFonts w:ascii="Times New Roman" w:cs="Times New Roman" w:hAnsiTheme="minorEastAsia"/>
                <w:color w:val="000000" w:themeColor="text1"/>
                <w:sz w:val="24"/>
              </w:rPr>
              <w:t>指向性因子；</w:t>
            </w:r>
          </w:p>
          <w:p>
            <w:pPr>
              <w:spacing w:line="360" w:lineRule="auto"/>
              <w:ind w:firstLine="1200" w:firstLineChars="500"/>
              <w:rPr>
                <w:rFonts w:ascii="Times New Roman" w:hAnsi="Times New Roman" w:cs="Times New Roman"/>
                <w:color w:val="000000" w:themeColor="text1"/>
                <w:sz w:val="24"/>
              </w:rPr>
            </w:pPr>
            <w:r>
              <w:rPr>
                <w:rFonts w:ascii="Times New Roman" w:hAnsi="Times New Roman" w:cs="Times New Roman"/>
                <w:color w:val="000000" w:themeColor="text1"/>
                <w:sz w:val="24"/>
              </w:rPr>
              <w:t>L</w:t>
            </w:r>
            <w:r>
              <w:rPr>
                <w:rFonts w:ascii="Times New Roman" w:hAnsi="Times New Roman" w:cs="Times New Roman"/>
                <w:color w:val="000000" w:themeColor="text1"/>
                <w:sz w:val="24"/>
                <w:vertAlign w:val="subscript"/>
              </w:rPr>
              <w:t>W</w:t>
            </w:r>
            <w:r>
              <w:rPr>
                <w:rFonts w:ascii="Times New Roman" w:hAnsi="Times New Roman" w:cs="Times New Roman"/>
                <w:color w:val="000000" w:themeColor="text1"/>
                <w:sz w:val="24"/>
              </w:rPr>
              <w:t>—</w:t>
            </w:r>
            <w:r>
              <w:rPr>
                <w:rFonts w:ascii="Times New Roman" w:cs="Times New Roman" w:hAnsiTheme="minorEastAsia"/>
                <w:color w:val="000000" w:themeColor="text1"/>
                <w:sz w:val="24"/>
              </w:rPr>
              <w:t>室内声源声功率级，</w:t>
            </w:r>
            <w:r>
              <w:rPr>
                <w:rFonts w:ascii="Times New Roman" w:hAnsi="Times New Roman" w:cs="Times New Roman"/>
                <w:color w:val="000000" w:themeColor="text1"/>
                <w:sz w:val="24"/>
              </w:rPr>
              <w:t>dB(A)</w:t>
            </w:r>
            <w:r>
              <w:rPr>
                <w:rFonts w:ascii="Times New Roman" w:cs="Times New Roman" w:hAnsiTheme="minorEastAsia"/>
                <w:color w:val="000000" w:themeColor="text1"/>
                <w:sz w:val="24"/>
              </w:rPr>
              <w:t>；</w:t>
            </w:r>
          </w:p>
          <w:p>
            <w:pPr>
              <w:spacing w:line="360" w:lineRule="auto"/>
              <w:ind w:firstLine="1200" w:firstLineChars="500"/>
              <w:rPr>
                <w:rFonts w:ascii="Times New Roman" w:hAnsi="Times New Roman" w:cs="Times New Roman"/>
                <w:color w:val="000000" w:themeColor="text1"/>
                <w:sz w:val="24"/>
              </w:rPr>
            </w:pPr>
            <w:r>
              <w:rPr>
                <w:rFonts w:ascii="Times New Roman" w:hAnsi="Times New Roman" w:cs="Times New Roman"/>
                <w:color w:val="000000" w:themeColor="text1"/>
                <w:sz w:val="24"/>
              </w:rPr>
              <w:t>R—</w:t>
            </w:r>
            <w:r>
              <w:rPr>
                <w:rFonts w:ascii="Times New Roman" w:cs="Times New Roman" w:hAnsiTheme="minorEastAsia"/>
                <w:color w:val="000000" w:themeColor="text1"/>
                <w:sz w:val="24"/>
              </w:rPr>
              <w:t>房间常数；</w:t>
            </w:r>
          </w:p>
          <w:p>
            <w:pPr>
              <w:spacing w:line="360" w:lineRule="auto"/>
              <w:ind w:firstLine="1200" w:firstLineChars="500"/>
              <w:rPr>
                <w:rFonts w:ascii="Times New Roman" w:hAnsi="Times New Roman" w:cs="Times New Roman"/>
                <w:color w:val="000000" w:themeColor="text1"/>
                <w:sz w:val="24"/>
              </w:rPr>
            </w:pPr>
            <w:r>
              <w:rPr>
                <w:rFonts w:ascii="Times New Roman" w:hAnsi="Times New Roman" w:cs="Times New Roman"/>
                <w:color w:val="000000" w:themeColor="text1"/>
                <w:sz w:val="24"/>
              </w:rPr>
              <w:object>
                <v:shape id="_x0000_i1026" o:spt="75" alt="D968155B1C8A4b78849284F7379C4C0E# #嵌入式对象5" type="#_x0000_t75" style="height:18.15pt;width:10.65pt;" o:ole="t" filled="f" o:preferrelative="t" stroked="f" coordsize="21600,21600">
                  <v:path/>
                  <v:fill on="f" focussize="0,0"/>
                  <v:stroke on="f" joinstyle="miter"/>
                  <v:imagedata r:id="rId10" o:title=""/>
                  <o:lock v:ext="edit" aspectratio="t"/>
                  <w10:wrap type="none"/>
                  <w10:anchorlock/>
                </v:shape>
                <o:OLEObject Type="Embed" ProgID="Equation.DSMT4" ShapeID="_x0000_i1026" DrawAspect="Content" ObjectID="_1468075726" r:id="rId9">
                  <o:LockedField>false</o:LockedField>
                </o:OLEObject>
              </w:object>
            </w:r>
            <w:r>
              <w:rPr>
                <w:rFonts w:ascii="Times New Roman" w:hAnsi="Times New Roman" w:cs="Times New Roman"/>
                <w:color w:val="000000" w:themeColor="text1"/>
                <w:sz w:val="24"/>
              </w:rPr>
              <w:t>—</w:t>
            </w:r>
            <w:r>
              <w:rPr>
                <w:rFonts w:ascii="Times New Roman" w:cs="Times New Roman" w:hAnsiTheme="minorEastAsia"/>
                <w:color w:val="000000" w:themeColor="text1"/>
                <w:sz w:val="24"/>
              </w:rPr>
              <w:t>声源到靠近围护结构某点处的距离，</w:t>
            </w:r>
            <w:r>
              <w:rPr>
                <w:rFonts w:ascii="Times New Roman" w:hAnsi="Times New Roman" w:cs="Times New Roman"/>
                <w:color w:val="000000" w:themeColor="text1"/>
                <w:sz w:val="24"/>
              </w:rPr>
              <w:t>m</w:t>
            </w:r>
            <w:r>
              <w:rPr>
                <w:rFonts w:ascii="Times New Roman" w:cs="Times New Roman" w:hAnsiTheme="minorEastAsia"/>
                <w:color w:val="000000" w:themeColor="text1"/>
                <w:sz w:val="24"/>
              </w:rPr>
              <w:t>。</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pict>
                <v:shape id="文本框 113" o:spid="_x0000_s1232" o:spt="202" type="#_x0000_t202" style="position:absolute;left:0pt;margin-left:95.95pt;margin-top:17pt;height:72pt;width:242.1pt;z-index:251660288;mso-width-relative:page;mso-height-relative:page;" stroked="f" coordsize="21600,21600">
                  <v:path/>
                  <v:fill opacity="0f" focussize="0,0"/>
                  <v:stroke on="f" joinstyle="miter"/>
                  <v:imagedata o:title=""/>
                  <o:lock v:ext="edit"/>
                  <v:textbox>
                    <w:txbxContent>
                      <w:p>
                        <w:pPr>
                          <w:ind w:firstLine="480"/>
                        </w:pPr>
                        <w:r>
                          <w:rPr>
                            <w:rFonts w:ascii="Times New Roman" w:hAnsi="Times New Roman"/>
                            <w:position w:val="-30"/>
                          </w:rPr>
                          <w:object>
                            <v:shape id="_x0000_i1027" o:spt="75" alt="FF49818FECFB44809A5BC36E1011B14C# #嵌入式对象6" type="#_x0000_t75" style="height:36.95pt;width:187.2pt;" o:ole="t" filled="f" o:preferrelative="t" stroked="f" coordsize="21600,21600">
                              <v:path/>
                              <v:fill on="f" focussize="0,0"/>
                              <v:stroke on="f" joinstyle="miter"/>
                              <v:imagedata r:id="rId12" o:title=""/>
                              <o:lock v:ext="edit" aspectratio="t"/>
                              <w10:wrap type="none"/>
                              <w10:anchorlock/>
                            </v:shape>
                            <o:OLEObject Type="Embed" ProgID="Equation.3" ShapeID="_x0000_i1027" DrawAspect="Content" ObjectID="_1468075727" r:id="rId11">
                              <o:LockedField>false</o:LockedField>
                            </o:OLEObject>
                          </w:object>
                        </w:r>
                      </w:p>
                    </w:txbxContent>
                  </v:textbox>
                </v:shape>
              </w:pict>
            </w:r>
            <w:r>
              <w:rPr>
                <w:rFonts w:ascii="Times New Roman" w:hAnsi="Times New Roman" w:cs="Times New Roman"/>
                <w:color w:val="000000" w:themeColor="text1"/>
                <w:sz w:val="24"/>
              </w:rPr>
              <w:t>(b)</w:t>
            </w:r>
            <w:r>
              <w:rPr>
                <w:rFonts w:ascii="Times New Roman" w:cs="Times New Roman" w:hAnsiTheme="minorEastAsia"/>
                <w:color w:val="000000" w:themeColor="text1"/>
                <w:sz w:val="24"/>
              </w:rPr>
              <w:t>计算所有室内声源在围护结构处产生的叠加声压级：</w:t>
            </w:r>
          </w:p>
          <w:p>
            <w:pPr>
              <w:spacing w:line="360" w:lineRule="auto"/>
              <w:rPr>
                <w:rFonts w:ascii="Times New Roman" w:hAnsi="Times New Roman" w:cs="Times New Roman"/>
                <w:color w:val="000000" w:themeColor="text1"/>
                <w:sz w:val="24"/>
              </w:rPr>
            </w:pPr>
          </w:p>
          <w:p>
            <w:pPr>
              <w:spacing w:line="360" w:lineRule="auto"/>
              <w:ind w:firstLine="480" w:firstLineChars="200"/>
              <w:rPr>
                <w:rFonts w:ascii="Times New Roman" w:hAnsi="Times New Roman" w:cs="Times New Roman"/>
                <w:color w:val="000000" w:themeColor="text1"/>
                <w:sz w:val="24"/>
              </w:rPr>
            </w:pPr>
            <w:r>
              <w:rPr>
                <w:rFonts w:ascii="Times New Roman" w:cs="Times New Roman" w:hAnsiTheme="minorEastAsia"/>
                <w:color w:val="000000" w:themeColor="text1"/>
                <w:sz w:val="24"/>
              </w:rPr>
              <w:t>式中：</w:t>
            </w:r>
            <w:r>
              <w:rPr>
                <w:rFonts w:ascii="Times New Roman" w:hAnsi="Times New Roman" w:cs="Times New Roman"/>
                <w:color w:val="000000" w:themeColor="text1"/>
                <w:sz w:val="24"/>
              </w:rPr>
              <w:t>L</w:t>
            </w:r>
            <w:r>
              <w:rPr>
                <w:rFonts w:ascii="Times New Roman" w:hAnsi="Times New Roman" w:cs="Times New Roman"/>
                <w:color w:val="000000" w:themeColor="text1"/>
                <w:sz w:val="24"/>
                <w:vertAlign w:val="subscript"/>
              </w:rPr>
              <w:t>p1(T)</w:t>
            </w:r>
            <w:r>
              <w:rPr>
                <w:rFonts w:ascii="Times New Roman" w:hAnsi="Times New Roman" w:cs="Times New Roman"/>
                <w:color w:val="000000" w:themeColor="text1"/>
                <w:sz w:val="24"/>
              </w:rPr>
              <w:t>—</w:t>
            </w:r>
            <w:r>
              <w:rPr>
                <w:rFonts w:ascii="Times New Roman" w:cs="Times New Roman" w:hAnsiTheme="minorEastAsia"/>
                <w:color w:val="000000" w:themeColor="text1"/>
                <w:sz w:val="24"/>
              </w:rPr>
              <w:t>靠近围护结构处室内</w:t>
            </w:r>
            <w:r>
              <w:rPr>
                <w:rFonts w:ascii="Times New Roman" w:hAnsi="Times New Roman" w:cs="Times New Roman"/>
                <w:color w:val="000000" w:themeColor="text1"/>
                <w:sz w:val="24"/>
              </w:rPr>
              <w:t>N</w:t>
            </w:r>
            <w:r>
              <w:rPr>
                <w:rFonts w:ascii="Times New Roman" w:cs="Times New Roman" w:hAnsiTheme="minorEastAsia"/>
                <w:color w:val="000000" w:themeColor="text1"/>
                <w:sz w:val="24"/>
              </w:rPr>
              <w:t>个声源的叠加声压级，</w:t>
            </w:r>
            <w:r>
              <w:rPr>
                <w:rFonts w:ascii="Times New Roman" w:hAnsi="Times New Roman" w:cs="Times New Roman"/>
                <w:color w:val="000000" w:themeColor="text1"/>
                <w:sz w:val="24"/>
              </w:rPr>
              <w:t>dB(A)</w:t>
            </w:r>
            <w:r>
              <w:rPr>
                <w:rFonts w:ascii="Times New Roman" w:cs="Times New Roman" w:hAnsiTheme="minorEastAsia"/>
                <w:color w:val="000000" w:themeColor="text1"/>
                <w:sz w:val="24"/>
              </w:rPr>
              <w:t>；</w:t>
            </w:r>
          </w:p>
          <w:p>
            <w:pPr>
              <w:spacing w:line="360" w:lineRule="auto"/>
              <w:ind w:firstLine="1200" w:firstLineChars="500"/>
              <w:rPr>
                <w:rFonts w:ascii="Times New Roman" w:hAnsi="Times New Roman" w:cs="Times New Roman"/>
                <w:color w:val="000000" w:themeColor="text1"/>
                <w:sz w:val="24"/>
              </w:rPr>
            </w:pPr>
            <w:r>
              <w:rPr>
                <w:rFonts w:ascii="Times New Roman" w:hAnsi="Times New Roman" w:cs="Times New Roman"/>
                <w:color w:val="000000" w:themeColor="text1"/>
                <w:sz w:val="24"/>
              </w:rPr>
              <w:t>L</w:t>
            </w:r>
            <w:r>
              <w:rPr>
                <w:rFonts w:ascii="Times New Roman" w:hAnsi="Times New Roman" w:cs="Times New Roman"/>
                <w:color w:val="000000" w:themeColor="text1"/>
                <w:sz w:val="24"/>
                <w:vertAlign w:val="subscript"/>
              </w:rPr>
              <w:t>p1j(T)</w:t>
            </w:r>
            <w:r>
              <w:rPr>
                <w:rFonts w:ascii="Times New Roman" w:hAnsi="Times New Roman" w:cs="Times New Roman"/>
                <w:color w:val="000000" w:themeColor="text1"/>
                <w:sz w:val="24"/>
              </w:rPr>
              <w:t>—</w:t>
            </w:r>
            <w:r>
              <w:rPr>
                <w:rFonts w:ascii="Times New Roman" w:cs="Times New Roman" w:hAnsiTheme="minorEastAsia"/>
                <w:color w:val="000000" w:themeColor="text1"/>
                <w:sz w:val="24"/>
              </w:rPr>
              <w:t>室内</w:t>
            </w:r>
            <w:r>
              <w:rPr>
                <w:rFonts w:ascii="Times New Roman" w:hAnsi="Times New Roman" w:cs="Times New Roman"/>
                <w:color w:val="000000" w:themeColor="text1"/>
                <w:sz w:val="24"/>
              </w:rPr>
              <w:t>j</w:t>
            </w:r>
            <w:r>
              <w:rPr>
                <w:rFonts w:ascii="Times New Roman" w:cs="Times New Roman" w:hAnsiTheme="minorEastAsia"/>
                <w:color w:val="000000" w:themeColor="text1"/>
                <w:sz w:val="24"/>
              </w:rPr>
              <w:t>声源声压级，</w:t>
            </w:r>
            <w:r>
              <w:rPr>
                <w:rFonts w:ascii="Times New Roman" w:hAnsi="Times New Roman" w:cs="Times New Roman"/>
                <w:color w:val="000000" w:themeColor="text1"/>
                <w:sz w:val="24"/>
              </w:rPr>
              <w:t>dB(A)</w:t>
            </w:r>
            <w:r>
              <w:rPr>
                <w:rFonts w:ascii="Times New Roman" w:cs="Times New Roman" w:hAnsiTheme="minorEastAsia"/>
                <w:color w:val="000000" w:themeColor="text1"/>
                <w:sz w:val="24"/>
              </w:rPr>
              <w:t>；</w:t>
            </w:r>
          </w:p>
          <w:p>
            <w:pPr>
              <w:spacing w:line="360" w:lineRule="auto"/>
              <w:ind w:firstLine="1200" w:firstLineChars="500"/>
              <w:rPr>
                <w:rFonts w:ascii="Times New Roman" w:hAnsi="Times New Roman" w:cs="Times New Roman"/>
                <w:color w:val="000000" w:themeColor="text1"/>
                <w:sz w:val="24"/>
              </w:rPr>
            </w:pPr>
            <w:r>
              <w:rPr>
                <w:rFonts w:ascii="Times New Roman" w:hAnsi="Times New Roman" w:cs="Times New Roman"/>
                <w:color w:val="000000" w:themeColor="text1"/>
                <w:sz w:val="24"/>
              </w:rPr>
              <w:t>N—</w:t>
            </w:r>
            <w:r>
              <w:rPr>
                <w:rFonts w:ascii="Times New Roman" w:cs="Times New Roman" w:hAnsiTheme="minorEastAsia"/>
                <w:color w:val="000000" w:themeColor="text1"/>
                <w:sz w:val="24"/>
              </w:rPr>
              <w:t>室内声源总数。</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(c)</w:t>
            </w:r>
            <w:r>
              <w:rPr>
                <w:rFonts w:ascii="Times New Roman" w:cs="Times New Roman" w:hAnsiTheme="minorEastAsia"/>
                <w:color w:val="000000" w:themeColor="text1"/>
                <w:sz w:val="24"/>
              </w:rPr>
              <w:t>计算靠近室外维护结构处的声压级：</w:t>
            </w:r>
          </w:p>
          <w:p>
            <w:pPr>
              <w:spacing w:line="360" w:lineRule="auto"/>
              <w:ind w:firstLine="2640" w:firstLineChars="1100"/>
              <w:rPr>
                <w:rStyle w:val="79"/>
                <w:rFonts w:ascii="Times New Roman" w:hAnsi="Times New Roman" w:cs="Times New Roman"/>
              </w:rPr>
            </w:pPr>
            <w:r>
              <w:rPr>
                <w:rFonts w:ascii="Times New Roman" w:hAnsi="Times New Roman" w:cs="Times New Roman"/>
                <w:color w:val="000000"/>
                <w:position w:val="-14"/>
                <w:sz w:val="24"/>
              </w:rPr>
              <w:object>
                <v:shape id="_x0000_i1028" o:spt="75" alt="FED1CC4632A04d888D5F6A5CEBAAB4B5# #嵌入式对象7" type="#_x0000_t75" style="height:22.55pt;width:147.15pt;" o:ole="t" filled="f" o:preferrelative="t" stroked="f" coordsize="21600,21600">
                  <v:path/>
                  <v:fill on="f" focussize="0,0"/>
                  <v:stroke on="f" joinstyle="miter"/>
                  <v:imagedata r:id="rId14" o:title=""/>
                  <o:lock v:ext="edit" aspectratio="t"/>
                  <w10:wrap type="none"/>
                  <w10:anchorlock/>
                </v:shape>
                <o:OLEObject Type="Embed" ProgID="Equation.3" ShapeID="_x0000_i1028" DrawAspect="Content" ObjectID="_1468075728" r:id="rId13">
                  <o:LockedField>false</o:LockedField>
                </o:OLEObject>
              </w:object>
            </w:r>
          </w:p>
          <w:p>
            <w:pPr>
              <w:spacing w:line="360" w:lineRule="auto"/>
              <w:ind w:firstLine="480" w:firstLineChars="200"/>
              <w:rPr>
                <w:rFonts w:ascii="Times New Roman" w:hAnsi="Times New Roman" w:cs="Times New Roman"/>
                <w:color w:val="000000" w:themeColor="text1"/>
                <w:sz w:val="24"/>
              </w:rPr>
            </w:pPr>
            <w:r>
              <w:rPr>
                <w:rFonts w:ascii="Times New Roman" w:cs="Times New Roman" w:hAnsiTheme="minorEastAsia"/>
                <w:color w:val="000000" w:themeColor="text1"/>
                <w:sz w:val="24"/>
              </w:rPr>
              <w:t>式中：</w:t>
            </w:r>
            <w:r>
              <w:rPr>
                <w:rFonts w:ascii="Times New Roman" w:hAnsi="Times New Roman" w:cs="Times New Roman"/>
                <w:color w:val="000000" w:themeColor="text1"/>
                <w:sz w:val="24"/>
              </w:rPr>
              <w:t>L</w:t>
            </w:r>
            <w:r>
              <w:rPr>
                <w:rFonts w:ascii="Times New Roman" w:hAnsi="Times New Roman" w:cs="Times New Roman"/>
                <w:color w:val="000000" w:themeColor="text1"/>
                <w:sz w:val="24"/>
                <w:vertAlign w:val="subscript"/>
              </w:rPr>
              <w:t>p2i(T)</w:t>
            </w:r>
            <w:r>
              <w:rPr>
                <w:rFonts w:ascii="Times New Roman" w:hAnsi="Times New Roman" w:cs="Times New Roman"/>
                <w:color w:val="000000" w:themeColor="text1"/>
                <w:sz w:val="24"/>
              </w:rPr>
              <w:t>—</w:t>
            </w:r>
            <w:r>
              <w:rPr>
                <w:rFonts w:ascii="Times New Roman" w:cs="Times New Roman" w:hAnsiTheme="minorEastAsia"/>
                <w:color w:val="000000" w:themeColor="text1"/>
                <w:sz w:val="24"/>
              </w:rPr>
              <w:t>靠近围护结构处室内</w:t>
            </w:r>
            <w:r>
              <w:rPr>
                <w:rFonts w:ascii="Times New Roman" w:hAnsi="Times New Roman" w:cs="Times New Roman"/>
                <w:color w:val="000000" w:themeColor="text1"/>
                <w:sz w:val="24"/>
              </w:rPr>
              <w:t>N</w:t>
            </w:r>
            <w:r>
              <w:rPr>
                <w:rFonts w:ascii="Times New Roman" w:cs="Times New Roman" w:hAnsiTheme="minorEastAsia"/>
                <w:color w:val="000000" w:themeColor="text1"/>
                <w:sz w:val="24"/>
              </w:rPr>
              <w:t>个声源的叠加声压级，</w:t>
            </w:r>
            <w:r>
              <w:rPr>
                <w:rFonts w:ascii="Times New Roman" w:hAnsi="Times New Roman" w:cs="Times New Roman"/>
                <w:color w:val="000000" w:themeColor="text1"/>
                <w:sz w:val="24"/>
              </w:rPr>
              <w:t>dB(A)</w:t>
            </w:r>
            <w:r>
              <w:rPr>
                <w:rFonts w:ascii="Times New Roman" w:cs="Times New Roman" w:hAnsiTheme="minorEastAsia"/>
                <w:color w:val="000000" w:themeColor="text1"/>
                <w:sz w:val="24"/>
              </w:rPr>
              <w:t>；</w:t>
            </w:r>
          </w:p>
          <w:p>
            <w:pPr>
              <w:spacing w:line="360" w:lineRule="auto"/>
              <w:ind w:firstLine="1200" w:firstLineChars="500"/>
              <w:rPr>
                <w:rFonts w:ascii="Times New Roman" w:hAnsi="Times New Roman" w:cs="Times New Roman"/>
                <w:color w:val="000000" w:themeColor="text1"/>
                <w:sz w:val="24"/>
              </w:rPr>
            </w:pPr>
            <w:r>
              <w:rPr>
                <w:rFonts w:ascii="Times New Roman" w:hAnsi="Times New Roman" w:cs="Times New Roman"/>
                <w:color w:val="000000" w:themeColor="text1"/>
                <w:sz w:val="24"/>
              </w:rPr>
              <w:t>TL—</w:t>
            </w:r>
            <w:r>
              <w:rPr>
                <w:rFonts w:ascii="Times New Roman" w:cs="Times New Roman" w:hAnsiTheme="minorEastAsia"/>
                <w:color w:val="000000" w:themeColor="text1"/>
                <w:sz w:val="24"/>
              </w:rPr>
              <w:t>围护结构窗户的隔声量，</w:t>
            </w:r>
            <w:r>
              <w:rPr>
                <w:rFonts w:ascii="Times New Roman" w:hAnsi="Times New Roman" w:cs="Times New Roman"/>
                <w:color w:val="000000" w:themeColor="text1"/>
                <w:sz w:val="24"/>
              </w:rPr>
              <w:t>dB(A)</w:t>
            </w:r>
            <w:r>
              <w:rPr>
                <w:rFonts w:ascii="Times New Roman" w:cs="Times New Roman" w:hAnsiTheme="minorEastAsia"/>
                <w:color w:val="000000" w:themeColor="text1"/>
                <w:sz w:val="24"/>
              </w:rPr>
              <w:t>；本项目厂房为混凝土砌块墙双面粉刷，</w:t>
            </w:r>
            <w:r>
              <w:rPr>
                <w:rFonts w:ascii="Times New Roman" w:hAnsi="Times New Roman" w:cs="Times New Roman"/>
                <w:color w:val="000000" w:themeColor="text1"/>
                <w:sz w:val="24"/>
              </w:rPr>
              <w:t>TL</w:t>
            </w:r>
            <w:r>
              <w:rPr>
                <w:rFonts w:ascii="Times New Roman" w:cs="Times New Roman" w:hAnsiTheme="minorEastAsia"/>
                <w:color w:val="000000" w:themeColor="text1"/>
                <w:sz w:val="24"/>
              </w:rPr>
              <w:t>为</w:t>
            </w:r>
            <w:r>
              <w:rPr>
                <w:rFonts w:ascii="Times New Roman" w:hAnsi="Times New Roman" w:cs="Times New Roman"/>
                <w:color w:val="000000" w:themeColor="text1"/>
                <w:sz w:val="24"/>
              </w:rPr>
              <w:t>25dB(A)</w:t>
            </w:r>
            <w:r>
              <w:rPr>
                <w:rFonts w:ascii="Times New Roman" w:cs="Times New Roman" w:hAnsiTheme="minorEastAsia"/>
                <w:color w:val="000000" w:themeColor="text1"/>
                <w:sz w:val="24"/>
              </w:rPr>
              <w:t>。</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(d)</w:t>
            </w:r>
            <w:r>
              <w:rPr>
                <w:rFonts w:ascii="Times New Roman" w:cs="Times New Roman" w:hAnsiTheme="minorEastAsia"/>
                <w:color w:val="000000" w:themeColor="text1"/>
                <w:sz w:val="24"/>
              </w:rPr>
              <w:t>将室外声源的声压级和透过面积换算成等效的室外声源，计算中心位置位于透声面积处的等效声源的声功率级：</w:t>
            </w:r>
            <w:r>
              <w:rPr>
                <w:rFonts w:ascii="Times New Roman" w:hAnsi="Times New Roman" w:cs="Times New Roman"/>
                <w:color w:val="000000" w:themeColor="text1"/>
                <w:sz w:val="24"/>
              </w:rPr>
              <w:object>
                <v:shape id="_x0000_i1029" o:spt="75" alt="6236C4B699114a42941C281418632AE1# #嵌入式对象8" type="#_x0000_t75" style="height:21.3pt;width:167.8pt;" o:ole="t" filled="f" o:preferrelative="t" stroked="f" coordsize="21600,21600">
                  <v:path/>
                  <v:fill on="f" focussize="0,0"/>
                  <v:stroke on="f" joinstyle="miter"/>
                  <v:imagedata r:id="rId16" o:title=""/>
                  <o:lock v:ext="edit" aspectratio="t"/>
                  <w10:wrap type="none"/>
                  <w10:anchorlock/>
                </v:shape>
                <o:OLEObject Type="Embed" ProgID="Equation.3" ShapeID="_x0000_i1029" DrawAspect="Content" ObjectID="_1468075729" r:id="rId15">
                  <o:LockedField>false</o:LockedField>
                </o:OLEObject>
              </w:objec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B</w:t>
            </w:r>
            <w:r>
              <w:rPr>
                <w:rFonts w:ascii="Times New Roman" w:cs="Times New Roman" w:hAnsiTheme="minorEastAsia"/>
                <w:color w:val="000000" w:themeColor="text1"/>
                <w:sz w:val="24"/>
              </w:rPr>
              <w:t>、室外点源</w:t>
            </w:r>
          </w:p>
          <w:p>
            <w:pPr>
              <w:spacing w:line="360" w:lineRule="auto"/>
              <w:ind w:firstLine="480" w:firstLineChars="200"/>
              <w:rPr>
                <w:rFonts w:ascii="Times New Roman" w:hAnsi="Times New Roman" w:cs="Times New Roman"/>
                <w:color w:val="000000" w:themeColor="text1"/>
                <w:sz w:val="24"/>
              </w:rPr>
            </w:pPr>
            <w:r>
              <w:rPr>
                <w:rFonts w:ascii="Times New Roman" w:cs="Times New Roman" w:hAnsiTheme="minorEastAsia"/>
                <w:color w:val="000000" w:themeColor="text1"/>
                <w:sz w:val="24"/>
              </w:rPr>
              <w:t>采用的衰减公式为：</w:t>
            </w:r>
            <w:r>
              <w:rPr>
                <w:rFonts w:ascii="Times New Roman" w:hAnsi="Times New Roman" w:cs="Times New Roman"/>
                <w:color w:val="000000" w:themeColor="text1"/>
                <w:sz w:val="24"/>
              </w:rPr>
              <w:t>L</w:t>
            </w:r>
            <w:r>
              <w:rPr>
                <w:rFonts w:ascii="Times New Roman" w:cs="Times New Roman" w:hAnsiTheme="minorEastAsia"/>
                <w:color w:val="000000" w:themeColor="text1"/>
                <w:sz w:val="24"/>
                <w:vertAlign w:val="subscript"/>
              </w:rPr>
              <w:t>（</w:t>
            </w:r>
            <w:r>
              <w:rPr>
                <w:rFonts w:ascii="Times New Roman" w:hAnsi="Times New Roman" w:cs="Times New Roman"/>
                <w:color w:val="000000" w:themeColor="text1"/>
                <w:sz w:val="24"/>
                <w:vertAlign w:val="subscript"/>
              </w:rPr>
              <w:t>r</w:t>
            </w:r>
            <w:r>
              <w:rPr>
                <w:rFonts w:ascii="Times New Roman" w:cs="Times New Roman" w:hAnsiTheme="minorEastAsia"/>
                <w:color w:val="000000" w:themeColor="text1"/>
                <w:sz w:val="24"/>
                <w:vertAlign w:val="subscript"/>
              </w:rPr>
              <w:t>）</w:t>
            </w:r>
            <w:r>
              <w:rPr>
                <w:rFonts w:ascii="Times New Roman" w:hAnsi="Times New Roman" w:cs="Times New Roman"/>
                <w:color w:val="000000" w:themeColor="text1"/>
                <w:sz w:val="24"/>
              </w:rPr>
              <w:t>=L</w:t>
            </w:r>
            <w:r>
              <w:rPr>
                <w:rFonts w:ascii="Times New Roman" w:cs="Times New Roman" w:hAnsiTheme="minorEastAsia"/>
                <w:color w:val="000000" w:themeColor="text1"/>
                <w:sz w:val="24"/>
                <w:vertAlign w:val="subscript"/>
              </w:rPr>
              <w:t>（</w:t>
            </w:r>
            <w:r>
              <w:rPr>
                <w:rFonts w:ascii="Times New Roman" w:hAnsi="Times New Roman" w:cs="Times New Roman"/>
                <w:color w:val="000000" w:themeColor="text1"/>
                <w:sz w:val="24"/>
              </w:rPr>
              <w:t>r</w:t>
            </w:r>
            <w:r>
              <w:rPr>
                <w:rFonts w:ascii="Times New Roman" w:hAnsi="Times New Roman" w:cs="Times New Roman"/>
                <w:color w:val="000000" w:themeColor="text1"/>
                <w:sz w:val="24"/>
                <w:vertAlign w:val="subscript"/>
              </w:rPr>
              <w:t>0</w:t>
            </w:r>
            <w:r>
              <w:rPr>
                <w:rFonts w:ascii="Times New Roman" w:cs="Times New Roman" w:hAnsiTheme="minorEastAsia"/>
                <w:color w:val="000000" w:themeColor="text1"/>
                <w:sz w:val="24"/>
                <w:vertAlign w:val="subscript"/>
              </w:rPr>
              <w:t>）</w:t>
            </w:r>
            <w:r>
              <w:rPr>
                <w:rFonts w:ascii="Times New Roman" w:cs="Times New Roman" w:hAnsiTheme="minorEastAsia"/>
                <w:color w:val="000000" w:themeColor="text1"/>
                <w:sz w:val="24"/>
              </w:rPr>
              <w:t>－</w:t>
            </w:r>
            <w:r>
              <w:rPr>
                <w:rFonts w:ascii="Times New Roman" w:hAnsi="Times New Roman" w:cs="Times New Roman"/>
                <w:color w:val="000000" w:themeColor="text1"/>
                <w:sz w:val="24"/>
              </w:rPr>
              <w:t>20lg</w:t>
            </w:r>
            <w:r>
              <w:rPr>
                <w:rFonts w:ascii="Times New Roman" w:cs="Times New Roman" w:hAnsiTheme="minorEastAsia"/>
                <w:color w:val="000000" w:themeColor="text1"/>
                <w:sz w:val="24"/>
                <w:vertAlign w:val="subscript"/>
              </w:rPr>
              <w:t>（</w:t>
            </w:r>
            <w:r>
              <w:rPr>
                <w:rFonts w:ascii="Times New Roman" w:hAnsi="Times New Roman" w:cs="Times New Roman"/>
                <w:color w:val="000000" w:themeColor="text1"/>
                <w:sz w:val="24"/>
              </w:rPr>
              <w:t>r</w:t>
            </w:r>
            <w:r>
              <w:rPr>
                <w:rFonts w:ascii="Times New Roman" w:cs="Times New Roman" w:hAnsiTheme="minorEastAsia"/>
                <w:color w:val="000000" w:themeColor="text1"/>
                <w:sz w:val="24"/>
                <w:vertAlign w:val="subscript"/>
              </w:rPr>
              <w:t>／</w:t>
            </w:r>
            <w:r>
              <w:rPr>
                <w:rFonts w:ascii="Times New Roman" w:hAnsi="Times New Roman" w:cs="Times New Roman"/>
                <w:color w:val="000000" w:themeColor="text1"/>
                <w:sz w:val="24"/>
              </w:rPr>
              <w:t>r</w:t>
            </w:r>
            <w:r>
              <w:rPr>
                <w:rFonts w:ascii="Times New Roman" w:hAnsi="Times New Roman" w:cs="Times New Roman"/>
                <w:color w:val="000000" w:themeColor="text1"/>
                <w:sz w:val="24"/>
                <w:vertAlign w:val="subscript"/>
              </w:rPr>
              <w:t>0</w:t>
            </w:r>
            <w:r>
              <w:rPr>
                <w:rFonts w:ascii="Times New Roman" w:cs="Times New Roman" w:hAnsiTheme="minorEastAsia"/>
                <w:color w:val="000000" w:themeColor="text1"/>
                <w:sz w:val="24"/>
                <w:vertAlign w:val="subscript"/>
              </w:rPr>
              <w:t>）</w:t>
            </w:r>
          </w:p>
          <w:p>
            <w:pPr>
              <w:spacing w:line="360" w:lineRule="auto"/>
              <w:ind w:firstLine="480" w:firstLineChars="200"/>
              <w:rPr>
                <w:rFonts w:ascii="Times New Roman" w:hAnsi="Times New Roman" w:cs="Times New Roman"/>
                <w:color w:val="000000" w:themeColor="text1"/>
                <w:sz w:val="24"/>
              </w:rPr>
            </w:pPr>
            <w:r>
              <w:rPr>
                <w:rFonts w:ascii="Times New Roman" w:cs="Times New Roman" w:hAnsiTheme="minorEastAsia"/>
                <w:color w:val="000000" w:themeColor="text1"/>
                <w:sz w:val="24"/>
              </w:rPr>
              <w:t>式中：</w:t>
            </w:r>
            <w:r>
              <w:rPr>
                <w:rFonts w:ascii="Times New Roman" w:hAnsi="Times New Roman" w:cs="Times New Roman"/>
                <w:color w:val="000000" w:themeColor="text1"/>
                <w:sz w:val="24"/>
              </w:rPr>
              <w:t>L</w:t>
            </w:r>
            <w:r>
              <w:rPr>
                <w:rFonts w:ascii="Times New Roman" w:cs="Times New Roman" w:hAnsiTheme="minorEastAsia"/>
                <w:color w:val="000000" w:themeColor="text1"/>
                <w:sz w:val="24"/>
                <w:vertAlign w:val="subscript"/>
              </w:rPr>
              <w:t>（</w:t>
            </w:r>
            <w:r>
              <w:rPr>
                <w:rFonts w:ascii="Times New Roman" w:hAnsi="Times New Roman" w:cs="Times New Roman"/>
                <w:color w:val="000000" w:themeColor="text1"/>
                <w:sz w:val="24"/>
                <w:vertAlign w:val="subscript"/>
              </w:rPr>
              <w:t>r</w:t>
            </w:r>
            <w:r>
              <w:rPr>
                <w:rFonts w:ascii="Times New Roman" w:cs="Times New Roman" w:hAnsiTheme="minorEastAsia"/>
                <w:color w:val="000000" w:themeColor="text1"/>
                <w:sz w:val="24"/>
                <w:vertAlign w:val="subscript"/>
              </w:rPr>
              <w:t>）</w:t>
            </w:r>
            <w:r>
              <w:rPr>
                <w:rFonts w:ascii="Times New Roman" w:hAnsi="Times New Roman" w:cs="Times New Roman"/>
                <w:color w:val="000000" w:themeColor="text1"/>
                <w:sz w:val="24"/>
              </w:rPr>
              <w:t>—</w:t>
            </w:r>
            <w:r>
              <w:rPr>
                <w:rFonts w:ascii="Times New Roman" w:cs="Times New Roman" w:hAnsiTheme="minorEastAsia"/>
                <w:color w:val="000000" w:themeColor="text1"/>
                <w:sz w:val="24"/>
              </w:rPr>
              <w:t>距离噪声源</w:t>
            </w:r>
            <w:r>
              <w:rPr>
                <w:rFonts w:ascii="Times New Roman" w:hAnsi="Times New Roman" w:cs="Times New Roman"/>
                <w:color w:val="000000" w:themeColor="text1"/>
                <w:sz w:val="24"/>
              </w:rPr>
              <w:t>r</w:t>
            </w:r>
            <w:r>
              <w:rPr>
                <w:rFonts w:ascii="Times New Roman" w:cs="Times New Roman" w:hAnsiTheme="minorEastAsia"/>
                <w:color w:val="000000" w:themeColor="text1"/>
                <w:sz w:val="24"/>
              </w:rPr>
              <w:t>处的声压级，</w:t>
            </w:r>
            <w:r>
              <w:rPr>
                <w:rFonts w:ascii="Times New Roman" w:hAnsi="Times New Roman" w:cs="Times New Roman"/>
                <w:color w:val="000000" w:themeColor="text1"/>
                <w:sz w:val="24"/>
              </w:rPr>
              <w:t>dB(A)</w:t>
            </w:r>
            <w:r>
              <w:rPr>
                <w:rFonts w:ascii="Times New Roman" w:cs="Times New Roman" w:hAnsiTheme="minorEastAsia"/>
                <w:color w:val="000000" w:themeColor="text1"/>
                <w:sz w:val="24"/>
              </w:rPr>
              <w:t>；</w:t>
            </w:r>
          </w:p>
          <w:p>
            <w:pPr>
              <w:spacing w:line="360" w:lineRule="auto"/>
              <w:ind w:firstLine="1200" w:firstLineChars="500"/>
              <w:rPr>
                <w:rFonts w:ascii="Times New Roman" w:hAnsi="Times New Roman" w:cs="Times New Roman"/>
                <w:color w:val="000000" w:themeColor="text1"/>
                <w:sz w:val="24"/>
              </w:rPr>
            </w:pPr>
            <w:r>
              <w:rPr>
                <w:rFonts w:ascii="Times New Roman" w:hAnsi="Times New Roman" w:cs="Times New Roman"/>
                <w:color w:val="000000" w:themeColor="text1"/>
                <w:sz w:val="24"/>
              </w:rPr>
              <w:t>r—</w:t>
            </w:r>
            <w:r>
              <w:rPr>
                <w:rFonts w:ascii="Times New Roman" w:cs="Times New Roman" w:hAnsiTheme="minorEastAsia"/>
                <w:color w:val="000000" w:themeColor="text1"/>
                <w:sz w:val="24"/>
              </w:rPr>
              <w:t>预测点距离噪声源的距离，</w:t>
            </w:r>
            <w:r>
              <w:rPr>
                <w:rFonts w:ascii="Times New Roman" w:hAnsi="Times New Roman" w:cs="Times New Roman"/>
                <w:color w:val="000000" w:themeColor="text1"/>
                <w:sz w:val="24"/>
              </w:rPr>
              <w:t>m</w:t>
            </w:r>
            <w:r>
              <w:rPr>
                <w:rFonts w:ascii="Times New Roman" w:cs="Times New Roman" w:hAnsiTheme="minorEastAsia"/>
                <w:color w:val="000000" w:themeColor="text1"/>
                <w:sz w:val="24"/>
              </w:rPr>
              <w:t>；</w:t>
            </w:r>
          </w:p>
          <w:p>
            <w:pPr>
              <w:spacing w:line="360" w:lineRule="auto"/>
              <w:ind w:firstLine="1200" w:firstLineChars="500"/>
              <w:rPr>
                <w:rFonts w:ascii="Times New Roman" w:hAnsi="Times New Roman" w:cs="Times New Roman"/>
                <w:color w:val="000000" w:themeColor="text1"/>
                <w:sz w:val="24"/>
              </w:rPr>
            </w:pPr>
            <w:r>
              <w:rPr>
                <w:rFonts w:ascii="Times New Roman" w:hAnsi="Times New Roman" w:cs="Times New Roman"/>
                <w:color w:val="000000" w:themeColor="text1"/>
                <w:sz w:val="24"/>
              </w:rPr>
              <w:t>r</w:t>
            </w:r>
            <w:r>
              <w:rPr>
                <w:rFonts w:ascii="Times New Roman" w:hAnsi="Times New Roman" w:cs="Times New Roman"/>
                <w:color w:val="000000" w:themeColor="text1"/>
                <w:sz w:val="24"/>
                <w:vertAlign w:val="subscript"/>
              </w:rPr>
              <w:t>0</w:t>
            </w:r>
            <w:r>
              <w:rPr>
                <w:rFonts w:ascii="Times New Roman" w:hAnsi="Times New Roman" w:cs="Times New Roman"/>
                <w:color w:val="000000" w:themeColor="text1"/>
                <w:sz w:val="24"/>
              </w:rPr>
              <w:t>—</w:t>
            </w:r>
            <w:r>
              <w:rPr>
                <w:rFonts w:ascii="Times New Roman" w:cs="Times New Roman" w:hAnsiTheme="minorEastAsia"/>
                <w:color w:val="000000" w:themeColor="text1"/>
                <w:sz w:val="24"/>
              </w:rPr>
              <w:t>参考位置距离噪声源的距离，</w:t>
            </w:r>
            <w:r>
              <w:rPr>
                <w:rFonts w:ascii="Times New Roman" w:hAnsi="Times New Roman" w:cs="Times New Roman"/>
                <w:color w:val="000000" w:themeColor="text1"/>
                <w:sz w:val="24"/>
              </w:rPr>
              <w:t>m</w:t>
            </w:r>
            <w:r>
              <w:rPr>
                <w:rFonts w:ascii="Times New Roman" w:cs="Times New Roman" w:hAnsiTheme="minorEastAsia"/>
                <w:color w:val="000000" w:themeColor="text1"/>
                <w:sz w:val="24"/>
              </w:rPr>
              <w:t>。</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C</w:t>
            </w:r>
            <w:r>
              <w:rPr>
                <w:rFonts w:ascii="Times New Roman" w:cs="Times New Roman" w:hAnsiTheme="minorEastAsia"/>
                <w:color w:val="000000" w:themeColor="text1"/>
                <w:sz w:val="24"/>
              </w:rPr>
              <w:t>、合成声压级</w:t>
            </w:r>
          </w:p>
          <w:p>
            <w:pPr>
              <w:spacing w:line="360" w:lineRule="auto"/>
              <w:ind w:firstLine="480" w:firstLineChars="200"/>
              <w:rPr>
                <w:rFonts w:ascii="Times New Roman" w:hAnsi="Times New Roman" w:cs="Times New Roman"/>
                <w:color w:val="000000" w:themeColor="text1"/>
                <w:sz w:val="24"/>
              </w:rPr>
            </w:pPr>
            <w:r>
              <w:rPr>
                <w:rFonts w:ascii="Times New Roman" w:cs="Times New Roman" w:hAnsiTheme="minorEastAsia"/>
                <w:color w:val="000000" w:themeColor="text1"/>
                <w:sz w:val="24"/>
              </w:rPr>
              <w:t>在噪声源众多的情况下，某预测点的声压级为各噪声对该受声点的噪声级分贝值叠加之和。计算式如下：</w:t>
            </w:r>
            <w:r>
              <w:rPr>
                <w:rFonts w:ascii="Times New Roman" w:hAnsi="Times New Roman" w:cs="Times New Roman"/>
                <w:color w:val="000000" w:themeColor="text1"/>
                <w:sz w:val="24"/>
              </w:rPr>
              <w:object>
                <v:shape id="_x0000_i1030" o:spt="75" type="#_x0000_t75" style="height:35.7pt;width:112.7pt;" o:ole="t" filled="f" o:preferrelative="t" stroked="f" coordsize="21600,21600">
                  <v:path/>
                  <v:fill on="f" focussize="0,0"/>
                  <v:stroke on="f" joinstyle="miter"/>
                  <v:imagedata r:id="rId18" o:title=""/>
                  <o:lock v:ext="edit" aspectratio="t"/>
                  <w10:wrap type="none"/>
                  <w10:anchorlock/>
                </v:shape>
                <o:OLEObject Type="Embed" ProgID="PBrush" ShapeID="_x0000_i1030" DrawAspect="Content" ObjectID="_1468075730" r:id="rId17">
                  <o:LockedField>false</o:LockedField>
                </o:OLEObject>
              </w:object>
            </w:r>
          </w:p>
          <w:p>
            <w:pPr>
              <w:spacing w:line="360" w:lineRule="auto"/>
              <w:ind w:firstLine="480" w:firstLineChars="200"/>
              <w:rPr>
                <w:rFonts w:ascii="Times New Roman" w:hAnsi="Times New Roman" w:cs="Times New Roman"/>
                <w:color w:val="000000" w:themeColor="text1"/>
                <w:sz w:val="24"/>
              </w:rPr>
            </w:pPr>
            <w:r>
              <w:rPr>
                <w:rFonts w:ascii="Times New Roman" w:cs="Times New Roman" w:hAnsiTheme="minorEastAsia"/>
                <w:color w:val="000000" w:themeColor="text1"/>
                <w:sz w:val="24"/>
              </w:rPr>
              <w:t>式中：</w:t>
            </w:r>
            <w:r>
              <w:rPr>
                <w:rFonts w:ascii="Times New Roman" w:hAnsi="Times New Roman" w:cs="Times New Roman"/>
                <w:color w:val="000000" w:themeColor="text1"/>
                <w:sz w:val="24"/>
              </w:rPr>
              <w:object>
                <v:shape id="_x0000_i1031" o:spt="75" alt="22DC89BCB7564701AE8645CF60FDDE1D# #嵌入式对象10" type="#_x0000_t75" style="height:23.8pt;width:23.8pt;" o:ole="t" fillcolor="#6D6D6D" filled="f" o:preferrelative="t" stroked="f" coordsize="21600,21600">
                  <v:path/>
                  <v:fill on="f" focussize="0,0"/>
                  <v:stroke on="f" joinstyle="miter"/>
                  <v:imagedata r:id="rId20" o:title=""/>
                  <o:lock v:ext="edit" aspectratio="t"/>
                  <w10:wrap type="none"/>
                  <w10:anchorlock/>
                </v:shape>
                <o:OLEObject Type="Embed" ProgID="Equation.3" ShapeID="_x0000_i1031" DrawAspect="Content" ObjectID="_1468075731" r:id="rId19">
                  <o:LockedField>false</o:LockedField>
                </o:OLEObject>
              </w:object>
            </w:r>
            <w:r>
              <w:rPr>
                <w:rFonts w:ascii="Times New Roman" w:hAnsi="Times New Roman" w:cs="Times New Roman"/>
                <w:color w:val="000000" w:themeColor="text1"/>
                <w:sz w:val="24"/>
              </w:rPr>
              <w:t>—</w:t>
            </w:r>
            <w:r>
              <w:rPr>
                <w:rFonts w:ascii="Times New Roman" w:cs="Times New Roman" w:hAnsiTheme="minorEastAsia"/>
                <w:color w:val="000000" w:themeColor="text1"/>
                <w:sz w:val="24"/>
              </w:rPr>
              <w:t>某预测点迭加后的总声压级，</w:t>
            </w:r>
            <w:r>
              <w:rPr>
                <w:rFonts w:ascii="Times New Roman" w:hAnsi="Times New Roman" w:cs="Times New Roman"/>
                <w:color w:val="000000" w:themeColor="text1"/>
                <w:sz w:val="24"/>
              </w:rPr>
              <w:t>dB(A)</w:t>
            </w:r>
            <w:r>
              <w:rPr>
                <w:rFonts w:ascii="Times New Roman" w:cs="Times New Roman" w:hAnsiTheme="minorEastAsia"/>
                <w:color w:val="000000" w:themeColor="text1"/>
                <w:sz w:val="24"/>
              </w:rPr>
              <w:t>；</w:t>
            </w:r>
          </w:p>
          <w:p>
            <w:pPr>
              <w:spacing w:line="360" w:lineRule="auto"/>
              <w:ind w:firstLine="1200" w:firstLineChars="500"/>
              <w:rPr>
                <w:rFonts w:ascii="Times New Roman" w:hAnsi="Times New Roman" w:cs="Times New Roman"/>
                <w:color w:val="000000" w:themeColor="text1"/>
                <w:sz w:val="24"/>
              </w:rPr>
            </w:pPr>
            <w:r>
              <w:rPr>
                <w:rFonts w:ascii="Times New Roman" w:hAnsi="Times New Roman" w:cs="Times New Roman"/>
                <w:color w:val="000000" w:themeColor="text1"/>
                <w:sz w:val="24"/>
              </w:rPr>
              <w:object>
                <v:shape id="_x0000_i1032" o:spt="75" alt="9B0F9619362F472e94AA0292992D5219# #嵌入式对象11" type="#_x0000_t75" style="height:21.3pt;width:21.3pt;" o:ole="t" fillcolor="#6D6D6D" filled="f" o:preferrelative="t" stroked="f" coordsize="21600,21600">
                  <v:path/>
                  <v:fill on="f" focussize="0,0"/>
                  <v:stroke on="f" joinstyle="miter"/>
                  <v:imagedata r:id="rId22" o:title=""/>
                  <o:lock v:ext="edit" aspectratio="t"/>
                  <w10:wrap type="none"/>
                  <w10:anchorlock/>
                </v:shape>
                <o:OLEObject Type="Embed" ProgID="Equation.3" ShapeID="_x0000_i1032" DrawAspect="Content" ObjectID="_1468075732" r:id="rId21">
                  <o:LockedField>false</o:LockedField>
                </o:OLEObject>
              </w:object>
            </w:r>
            <w:r>
              <w:rPr>
                <w:rFonts w:ascii="Times New Roman" w:hAnsi="Times New Roman" w:cs="Times New Roman"/>
                <w:color w:val="000000" w:themeColor="text1"/>
                <w:sz w:val="24"/>
              </w:rPr>
              <w:t>—i</w:t>
            </w:r>
            <w:r>
              <w:rPr>
                <w:rFonts w:ascii="Times New Roman" w:cs="Times New Roman" w:hAnsiTheme="minorEastAsia"/>
                <w:color w:val="000000" w:themeColor="text1"/>
                <w:sz w:val="24"/>
              </w:rPr>
              <w:t>声源对某预测点的贡献声压级，</w:t>
            </w:r>
            <w:r>
              <w:rPr>
                <w:rFonts w:ascii="Times New Roman" w:hAnsi="Times New Roman" w:cs="Times New Roman"/>
                <w:color w:val="000000" w:themeColor="text1"/>
                <w:sz w:val="24"/>
              </w:rPr>
              <w:t>dB(A)</w:t>
            </w:r>
            <w:r>
              <w:rPr>
                <w:rFonts w:ascii="Times New Roman" w:cs="Times New Roman" w:hAnsiTheme="minorEastAsia"/>
                <w:color w:val="000000" w:themeColor="text1"/>
                <w:sz w:val="24"/>
              </w:rPr>
              <w:t>。</w:t>
            </w:r>
          </w:p>
          <w:p>
            <w:pPr>
              <w:spacing w:line="360" w:lineRule="auto"/>
              <w:ind w:firstLine="480" w:firstLineChars="200"/>
              <w:rPr>
                <w:rFonts w:ascii="Times New Roman" w:hAnsi="Times New Roman" w:cs="Times New Roman"/>
                <w:color w:val="000000" w:themeColor="text1"/>
                <w:sz w:val="24"/>
              </w:rPr>
            </w:pPr>
            <w:r>
              <w:rPr>
                <w:rFonts w:ascii="Times New Roman" w:cs="Times New Roman" w:hAnsiTheme="minorEastAsia"/>
                <w:color w:val="000000" w:themeColor="text1"/>
                <w:sz w:val="24"/>
              </w:rPr>
              <w:t>（</w:t>
            </w:r>
            <w:r>
              <w:rPr>
                <w:rFonts w:ascii="Times New Roman" w:hAnsi="Times New Roman" w:cs="Times New Roman"/>
                <w:color w:val="000000" w:themeColor="text1"/>
                <w:sz w:val="24"/>
              </w:rPr>
              <w:t>3</w:t>
            </w:r>
            <w:r>
              <w:rPr>
                <w:rFonts w:ascii="Times New Roman" w:cs="Times New Roman" w:hAnsiTheme="minorEastAsia"/>
                <w:color w:val="000000" w:themeColor="text1"/>
                <w:sz w:val="24"/>
              </w:rPr>
              <w:t>）预测结果及评价</w:t>
            </w:r>
          </w:p>
          <w:p>
            <w:pPr>
              <w:spacing w:line="360" w:lineRule="auto"/>
              <w:ind w:firstLine="480" w:firstLineChars="200"/>
              <w:rPr>
                <w:rFonts w:ascii="Times New Roman" w:hAnsi="Times New Roman" w:cs="Times New Roman"/>
                <w:color w:val="000000" w:themeColor="text1"/>
                <w:sz w:val="24"/>
              </w:rPr>
            </w:pPr>
            <w:r>
              <w:rPr>
                <w:rFonts w:ascii="Times New Roman" w:cs="Times New Roman" w:hAnsiTheme="minorEastAsia"/>
                <w:color w:val="000000" w:themeColor="text1"/>
                <w:sz w:val="24"/>
              </w:rPr>
              <w:t>本项目建成后，执行三班二运转生产制度，因此对昼间与夜间的噪声分别进行预测。评价区域内有敏感点川口新村，因此预测范围为厂界外</w:t>
            </w:r>
            <w:r>
              <w:rPr>
                <w:rFonts w:ascii="Times New Roman" w:hAnsi="Times New Roman" w:cs="Times New Roman"/>
                <w:color w:val="000000" w:themeColor="text1"/>
                <w:sz w:val="24"/>
              </w:rPr>
              <w:t>1</w:t>
            </w:r>
            <w:r>
              <w:rPr>
                <w:rFonts w:ascii="Times New Roman" w:cs="Times New Roman" w:hAnsiTheme="minorEastAsia"/>
                <w:color w:val="000000" w:themeColor="text1"/>
                <w:sz w:val="24"/>
              </w:rPr>
              <w:t>米和川口新村。噪声影响和预测结果见表</w:t>
            </w:r>
            <w:r>
              <w:rPr>
                <w:rFonts w:ascii="Times New Roman" w:hAnsi="Times New Roman" w:cs="Times New Roman"/>
                <w:color w:val="000000" w:themeColor="text1"/>
                <w:sz w:val="24"/>
              </w:rPr>
              <w:t>2</w:t>
            </w:r>
            <w:r>
              <w:rPr>
                <w:rFonts w:hint="eastAsia" w:ascii="Times New Roman" w:hAnsi="Times New Roman" w:cs="Times New Roman"/>
                <w:color w:val="000000" w:themeColor="text1"/>
                <w:sz w:val="24"/>
              </w:rPr>
              <w:t>2</w:t>
            </w:r>
            <w:r>
              <w:rPr>
                <w:rFonts w:ascii="Times New Roman" w:cs="Times New Roman" w:hAnsiTheme="minorEastAsia"/>
                <w:color w:val="000000" w:themeColor="text1"/>
                <w:sz w:val="24"/>
              </w:rPr>
              <w:t>。</w:t>
            </w:r>
          </w:p>
          <w:p>
            <w:pPr>
              <w:adjustRightInd w:val="0"/>
              <w:snapToGrid w:val="0"/>
              <w:jc w:val="center"/>
              <w:rPr>
                <w:rFonts w:ascii="Times New Roman" w:hAnsi="Times New Roman" w:cs="Times New Roman"/>
                <w:b/>
                <w:color w:val="000000" w:themeColor="text1"/>
                <w:szCs w:val="21"/>
              </w:rPr>
            </w:pPr>
            <w:r>
              <w:rPr>
                <w:rFonts w:ascii="Times New Roman" w:cs="Times New Roman" w:hAnsiTheme="minorEastAsia"/>
                <w:b/>
                <w:bCs/>
                <w:color w:val="000000" w:themeColor="text1"/>
                <w:szCs w:val="21"/>
              </w:rPr>
              <w:t>表</w:t>
            </w:r>
            <w:r>
              <w:rPr>
                <w:rFonts w:ascii="Times New Roman" w:hAnsi="Times New Roman" w:cs="Times New Roman"/>
                <w:b/>
                <w:bCs/>
                <w:color w:val="000000" w:themeColor="text1"/>
                <w:szCs w:val="21"/>
              </w:rPr>
              <w:t>2</w:t>
            </w:r>
            <w:r>
              <w:rPr>
                <w:rFonts w:hint="eastAsia" w:ascii="Times New Roman" w:hAnsi="Times New Roman" w:cs="Times New Roman"/>
                <w:b/>
                <w:bCs/>
                <w:color w:val="000000" w:themeColor="text1"/>
                <w:szCs w:val="21"/>
              </w:rPr>
              <w:t>2</w:t>
            </w:r>
            <w:r>
              <w:rPr>
                <w:rFonts w:ascii="Times New Roman" w:hAnsi="Times New Roman" w:cs="Times New Roman"/>
                <w:b/>
                <w:bCs/>
                <w:color w:val="000000" w:themeColor="text1"/>
                <w:szCs w:val="21"/>
              </w:rPr>
              <w:t xml:space="preserve">  </w:t>
            </w:r>
            <w:r>
              <w:rPr>
                <w:rFonts w:ascii="Times New Roman" w:cs="Times New Roman" w:hAnsiTheme="minorEastAsia"/>
                <w:b/>
                <w:bCs/>
                <w:color w:val="000000" w:themeColor="text1"/>
                <w:szCs w:val="21"/>
              </w:rPr>
              <w:t>厂界噪声影响和预测结果</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81"/>
              <w:gridCol w:w="1107"/>
              <w:gridCol w:w="813"/>
              <w:gridCol w:w="835"/>
              <w:gridCol w:w="840"/>
              <w:gridCol w:w="980"/>
              <w:gridCol w:w="840"/>
              <w:gridCol w:w="980"/>
              <w:gridCol w:w="7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pct"/>
                  <w:vMerge w:val="restart"/>
                  <w:tcBorders>
                    <w:right w:val="single" w:color="auto" w:sz="4" w:space="0"/>
                  </w:tcBorders>
                  <w:vAlign w:val="center"/>
                </w:tcPr>
                <w:p>
                  <w:pPr>
                    <w:adjustRightInd w:val="0"/>
                    <w:snapToGrid w:val="0"/>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预测</w:t>
                  </w:r>
                </w:p>
                <w:p>
                  <w:pPr>
                    <w:adjustRightInd w:val="0"/>
                    <w:snapToGrid w:val="0"/>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点位</w:t>
                  </w:r>
                </w:p>
              </w:tc>
              <w:tc>
                <w:tcPr>
                  <w:tcW w:w="650" w:type="pct"/>
                  <w:vMerge w:val="restart"/>
                  <w:tcBorders>
                    <w:left w:val="single" w:color="auto" w:sz="4" w:space="0"/>
                  </w:tcBorders>
                  <w:vAlign w:val="center"/>
                </w:tcPr>
                <w:p>
                  <w:pPr>
                    <w:adjustRightInd w:val="0"/>
                    <w:snapToGrid w:val="0"/>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贡献值</w:t>
                  </w:r>
                </w:p>
              </w:tc>
              <w:tc>
                <w:tcPr>
                  <w:tcW w:w="477" w:type="pct"/>
                  <w:vMerge w:val="restart"/>
                  <w:vAlign w:val="center"/>
                </w:tcPr>
                <w:p>
                  <w:pPr>
                    <w:adjustRightInd w:val="0"/>
                    <w:snapToGrid w:val="0"/>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距离（</w:t>
                  </w:r>
                  <w:r>
                    <w:rPr>
                      <w:rFonts w:ascii="Times New Roman" w:hAnsi="Times New Roman" w:cs="Times New Roman"/>
                      <w:b/>
                      <w:color w:val="000000" w:themeColor="text1"/>
                      <w:szCs w:val="21"/>
                    </w:rPr>
                    <w:t>m</w:t>
                  </w:r>
                  <w:r>
                    <w:rPr>
                      <w:rFonts w:ascii="Times New Roman" w:cs="Times New Roman" w:hAnsiTheme="minorEastAsia"/>
                      <w:b/>
                      <w:color w:val="000000" w:themeColor="text1"/>
                      <w:szCs w:val="21"/>
                    </w:rPr>
                    <w:t>）</w:t>
                  </w:r>
                </w:p>
              </w:tc>
              <w:tc>
                <w:tcPr>
                  <w:tcW w:w="983" w:type="pct"/>
                  <w:gridSpan w:val="2"/>
                  <w:vAlign w:val="center"/>
                </w:tcPr>
                <w:p>
                  <w:pPr>
                    <w:adjustRightInd w:val="0"/>
                    <w:snapToGrid w:val="0"/>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背景值</w:t>
                  </w:r>
                </w:p>
              </w:tc>
              <w:tc>
                <w:tcPr>
                  <w:tcW w:w="1068" w:type="pct"/>
                  <w:gridSpan w:val="2"/>
                  <w:vAlign w:val="center"/>
                </w:tcPr>
                <w:p>
                  <w:pPr>
                    <w:adjustRightInd w:val="0"/>
                    <w:snapToGrid w:val="0"/>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预测值</w:t>
                  </w:r>
                </w:p>
              </w:tc>
              <w:tc>
                <w:tcPr>
                  <w:tcW w:w="575" w:type="pct"/>
                  <w:vMerge w:val="restart"/>
                  <w:vAlign w:val="center"/>
                </w:tcPr>
                <w:p>
                  <w:pPr>
                    <w:adjustRightInd w:val="0"/>
                    <w:snapToGrid w:val="0"/>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标准值</w:t>
                  </w:r>
                </w:p>
              </w:tc>
              <w:tc>
                <w:tcPr>
                  <w:tcW w:w="436" w:type="pct"/>
                  <w:vMerge w:val="restart"/>
                  <w:vAlign w:val="center"/>
                </w:tcPr>
                <w:p>
                  <w:pPr>
                    <w:adjustRightInd w:val="0"/>
                    <w:snapToGrid w:val="0"/>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达标分析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pct"/>
                  <w:vMerge w:val="continue"/>
                  <w:tcBorders>
                    <w:right w:val="single" w:color="auto" w:sz="4" w:space="0"/>
                  </w:tcBorders>
                  <w:vAlign w:val="center"/>
                </w:tcPr>
                <w:p>
                  <w:pPr>
                    <w:adjustRightInd w:val="0"/>
                    <w:snapToGrid w:val="0"/>
                    <w:jc w:val="center"/>
                    <w:rPr>
                      <w:rFonts w:ascii="Times New Roman" w:hAnsi="Times New Roman" w:cs="Times New Roman"/>
                      <w:b/>
                      <w:color w:val="000000" w:themeColor="text1"/>
                      <w:szCs w:val="21"/>
                    </w:rPr>
                  </w:pPr>
                </w:p>
              </w:tc>
              <w:tc>
                <w:tcPr>
                  <w:tcW w:w="650" w:type="pct"/>
                  <w:vMerge w:val="continue"/>
                  <w:tcBorders>
                    <w:left w:val="single" w:color="auto" w:sz="4" w:space="0"/>
                  </w:tcBorders>
                  <w:vAlign w:val="center"/>
                </w:tcPr>
                <w:p>
                  <w:pPr>
                    <w:adjustRightInd w:val="0"/>
                    <w:snapToGrid w:val="0"/>
                    <w:jc w:val="center"/>
                    <w:rPr>
                      <w:rFonts w:ascii="Times New Roman" w:hAnsi="Times New Roman" w:cs="Times New Roman"/>
                      <w:b/>
                      <w:color w:val="000000" w:themeColor="text1"/>
                      <w:szCs w:val="21"/>
                    </w:rPr>
                  </w:pPr>
                </w:p>
              </w:tc>
              <w:tc>
                <w:tcPr>
                  <w:tcW w:w="477" w:type="pct"/>
                  <w:vMerge w:val="continue"/>
                  <w:vAlign w:val="center"/>
                </w:tcPr>
                <w:p>
                  <w:pPr>
                    <w:adjustRightInd w:val="0"/>
                    <w:snapToGrid w:val="0"/>
                    <w:jc w:val="center"/>
                    <w:rPr>
                      <w:rFonts w:ascii="Times New Roman" w:hAnsi="Times New Roman" w:cs="Times New Roman"/>
                      <w:b/>
                      <w:color w:val="000000" w:themeColor="text1"/>
                      <w:szCs w:val="21"/>
                    </w:rPr>
                  </w:pPr>
                </w:p>
              </w:tc>
              <w:tc>
                <w:tcPr>
                  <w:tcW w:w="490" w:type="pct"/>
                  <w:vAlign w:val="center"/>
                </w:tcPr>
                <w:p>
                  <w:pPr>
                    <w:adjustRightInd w:val="0"/>
                    <w:snapToGrid w:val="0"/>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昼间</w:t>
                  </w:r>
                </w:p>
              </w:tc>
              <w:tc>
                <w:tcPr>
                  <w:tcW w:w="493" w:type="pct"/>
                  <w:vAlign w:val="center"/>
                </w:tcPr>
                <w:p>
                  <w:pPr>
                    <w:adjustRightInd w:val="0"/>
                    <w:snapToGrid w:val="0"/>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夜间</w:t>
                  </w:r>
                </w:p>
              </w:tc>
              <w:tc>
                <w:tcPr>
                  <w:tcW w:w="575" w:type="pct"/>
                  <w:tcBorders>
                    <w:bottom w:val="single" w:color="auto" w:sz="4" w:space="0"/>
                  </w:tcBorders>
                  <w:vAlign w:val="center"/>
                </w:tcPr>
                <w:p>
                  <w:pPr>
                    <w:adjustRightInd w:val="0"/>
                    <w:snapToGrid w:val="0"/>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昼间</w:t>
                  </w:r>
                </w:p>
              </w:tc>
              <w:tc>
                <w:tcPr>
                  <w:tcW w:w="493" w:type="pct"/>
                  <w:tcBorders>
                    <w:bottom w:val="single" w:color="auto" w:sz="4" w:space="0"/>
                  </w:tcBorders>
                  <w:vAlign w:val="center"/>
                </w:tcPr>
                <w:p>
                  <w:pPr>
                    <w:adjustRightInd w:val="0"/>
                    <w:snapToGrid w:val="0"/>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夜间</w:t>
                  </w:r>
                </w:p>
              </w:tc>
              <w:tc>
                <w:tcPr>
                  <w:tcW w:w="575" w:type="pct"/>
                  <w:vMerge w:val="continue"/>
                  <w:tcBorders>
                    <w:bottom w:val="single" w:color="auto" w:sz="4" w:space="0"/>
                  </w:tcBorders>
                  <w:vAlign w:val="center"/>
                </w:tcPr>
                <w:p>
                  <w:pPr>
                    <w:adjustRightInd w:val="0"/>
                    <w:snapToGrid w:val="0"/>
                    <w:jc w:val="center"/>
                    <w:rPr>
                      <w:rFonts w:ascii="Times New Roman" w:hAnsi="Times New Roman" w:cs="Times New Roman"/>
                      <w:b/>
                      <w:color w:val="000000" w:themeColor="text1"/>
                      <w:szCs w:val="21"/>
                    </w:rPr>
                  </w:pPr>
                </w:p>
              </w:tc>
              <w:tc>
                <w:tcPr>
                  <w:tcW w:w="436" w:type="pct"/>
                  <w:vMerge w:val="continue"/>
                  <w:tcBorders>
                    <w:bottom w:val="single" w:color="auto" w:sz="4" w:space="0"/>
                  </w:tcBorders>
                  <w:vAlign w:val="center"/>
                </w:tcPr>
                <w:p>
                  <w:pPr>
                    <w:adjustRightInd w:val="0"/>
                    <w:snapToGrid w:val="0"/>
                    <w:jc w:val="center"/>
                    <w:rPr>
                      <w:rFonts w:ascii="Times New Roman" w:hAnsi="Times New Roman" w:cs="Times New Roman"/>
                      <w:b/>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pct"/>
                  <w:tcBorders>
                    <w:right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w:t>
                  </w:r>
                  <w:r>
                    <w:rPr>
                      <w:rFonts w:ascii="Times New Roman" w:cs="Times New Roman" w:hAnsiTheme="minorEastAsia"/>
                      <w:color w:val="000000" w:themeColor="text1"/>
                      <w:szCs w:val="21"/>
                    </w:rPr>
                    <w:t>（北厂界）</w:t>
                  </w:r>
                </w:p>
              </w:tc>
              <w:tc>
                <w:tcPr>
                  <w:tcW w:w="650" w:type="pct"/>
                  <w:tcBorders>
                    <w:left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52.19</w:t>
                  </w:r>
                </w:p>
              </w:tc>
              <w:tc>
                <w:tcPr>
                  <w:tcW w:w="477"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23</w:t>
                  </w:r>
                </w:p>
              </w:tc>
              <w:tc>
                <w:tcPr>
                  <w:tcW w:w="490"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53.2</w:t>
                  </w:r>
                </w:p>
              </w:tc>
              <w:tc>
                <w:tcPr>
                  <w:tcW w:w="493"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42.9</w:t>
                  </w:r>
                </w:p>
              </w:tc>
              <w:tc>
                <w:tcPr>
                  <w:tcW w:w="575" w:type="pct"/>
                  <w:tcBorders>
                    <w:bottom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55.73</w:t>
                  </w:r>
                </w:p>
              </w:tc>
              <w:tc>
                <w:tcPr>
                  <w:tcW w:w="493" w:type="pct"/>
                  <w:tcBorders>
                    <w:bottom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52.67</w:t>
                  </w:r>
                </w:p>
              </w:tc>
              <w:tc>
                <w:tcPr>
                  <w:tcW w:w="575" w:type="pct"/>
                  <w:vMerge w:val="restart"/>
                  <w:vAlign w:val="center"/>
                </w:tcPr>
                <w:p>
                  <w:pPr>
                    <w:adjustRightInd w:val="0"/>
                    <w:snapToGrid w:val="0"/>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昼间</w:t>
                  </w:r>
                  <w:r>
                    <w:rPr>
                      <w:rFonts w:ascii="Times New Roman" w:hAnsi="Times New Roman" w:cs="Times New Roman"/>
                      <w:color w:val="000000" w:themeColor="text1"/>
                      <w:szCs w:val="21"/>
                    </w:rPr>
                    <w:t>65</w:t>
                  </w:r>
                </w:p>
                <w:p>
                  <w:pPr>
                    <w:adjustRightInd w:val="0"/>
                    <w:snapToGrid w:val="0"/>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夜间</w:t>
                  </w:r>
                  <w:r>
                    <w:rPr>
                      <w:rFonts w:ascii="Times New Roman" w:hAnsi="Times New Roman" w:cs="Times New Roman"/>
                      <w:color w:val="000000" w:themeColor="text1"/>
                      <w:szCs w:val="21"/>
                    </w:rPr>
                    <w:t>55</w:t>
                  </w:r>
                </w:p>
              </w:tc>
              <w:tc>
                <w:tcPr>
                  <w:tcW w:w="436" w:type="pct"/>
                  <w:tcBorders>
                    <w:bottom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pct"/>
                  <w:tcBorders>
                    <w:right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w:t>
                  </w:r>
                  <w:r>
                    <w:rPr>
                      <w:rFonts w:ascii="Times New Roman" w:cs="Times New Roman" w:hAnsiTheme="minorEastAsia"/>
                      <w:color w:val="000000" w:themeColor="text1"/>
                      <w:szCs w:val="21"/>
                    </w:rPr>
                    <w:t>（东厂界）</w:t>
                  </w:r>
                </w:p>
              </w:tc>
              <w:tc>
                <w:tcPr>
                  <w:tcW w:w="650" w:type="pct"/>
                  <w:tcBorders>
                    <w:left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50.74</w:t>
                  </w:r>
                </w:p>
              </w:tc>
              <w:tc>
                <w:tcPr>
                  <w:tcW w:w="477"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32</w:t>
                  </w:r>
                </w:p>
              </w:tc>
              <w:tc>
                <w:tcPr>
                  <w:tcW w:w="490"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53.1</w:t>
                  </w:r>
                </w:p>
              </w:tc>
              <w:tc>
                <w:tcPr>
                  <w:tcW w:w="493"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42.8</w:t>
                  </w:r>
                </w:p>
              </w:tc>
              <w:tc>
                <w:tcPr>
                  <w:tcW w:w="575"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55.09</w:t>
                  </w:r>
                </w:p>
              </w:tc>
              <w:tc>
                <w:tcPr>
                  <w:tcW w:w="493"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51.39</w:t>
                  </w:r>
                </w:p>
              </w:tc>
              <w:tc>
                <w:tcPr>
                  <w:tcW w:w="575" w:type="pct"/>
                  <w:vMerge w:val="continue"/>
                  <w:vAlign w:val="center"/>
                </w:tcPr>
                <w:p>
                  <w:pPr>
                    <w:adjustRightInd w:val="0"/>
                    <w:snapToGrid w:val="0"/>
                    <w:jc w:val="center"/>
                    <w:rPr>
                      <w:rFonts w:ascii="Times New Roman" w:hAnsi="Times New Roman" w:cs="Times New Roman"/>
                      <w:color w:val="000000" w:themeColor="text1"/>
                      <w:szCs w:val="21"/>
                    </w:rPr>
                  </w:pPr>
                </w:p>
              </w:tc>
              <w:tc>
                <w:tcPr>
                  <w:tcW w:w="436" w:type="pct"/>
                  <w:vAlign w:val="center"/>
                </w:tcPr>
                <w:p>
                  <w:pPr>
                    <w:adjustRightInd w:val="0"/>
                    <w:snapToGrid w:val="0"/>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pct"/>
                  <w:tcBorders>
                    <w:right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3#</w:t>
                  </w:r>
                  <w:r>
                    <w:rPr>
                      <w:rFonts w:ascii="Times New Roman" w:cs="Times New Roman" w:hAnsiTheme="minorEastAsia"/>
                      <w:color w:val="000000" w:themeColor="text1"/>
                      <w:szCs w:val="21"/>
                    </w:rPr>
                    <w:t>（南厂界）</w:t>
                  </w:r>
                </w:p>
              </w:tc>
              <w:tc>
                <w:tcPr>
                  <w:tcW w:w="650" w:type="pct"/>
                  <w:tcBorders>
                    <w:left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53.07</w:t>
                  </w:r>
                </w:p>
              </w:tc>
              <w:tc>
                <w:tcPr>
                  <w:tcW w:w="477"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25</w:t>
                  </w:r>
                </w:p>
              </w:tc>
              <w:tc>
                <w:tcPr>
                  <w:tcW w:w="490"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52.6</w:t>
                  </w:r>
                </w:p>
              </w:tc>
              <w:tc>
                <w:tcPr>
                  <w:tcW w:w="493"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42.4</w:t>
                  </w:r>
                </w:p>
              </w:tc>
              <w:tc>
                <w:tcPr>
                  <w:tcW w:w="575"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55.85</w:t>
                  </w:r>
                </w:p>
              </w:tc>
              <w:tc>
                <w:tcPr>
                  <w:tcW w:w="493"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53.43</w:t>
                  </w:r>
                </w:p>
              </w:tc>
              <w:tc>
                <w:tcPr>
                  <w:tcW w:w="575" w:type="pct"/>
                  <w:vMerge w:val="continue"/>
                  <w:vAlign w:val="center"/>
                </w:tcPr>
                <w:p>
                  <w:pPr>
                    <w:adjustRightInd w:val="0"/>
                    <w:snapToGrid w:val="0"/>
                    <w:jc w:val="center"/>
                    <w:rPr>
                      <w:rFonts w:ascii="Times New Roman" w:hAnsi="Times New Roman" w:cs="Times New Roman"/>
                      <w:color w:val="000000" w:themeColor="text1"/>
                      <w:szCs w:val="21"/>
                    </w:rPr>
                  </w:pPr>
                </w:p>
              </w:tc>
              <w:tc>
                <w:tcPr>
                  <w:tcW w:w="436" w:type="pct"/>
                  <w:vAlign w:val="center"/>
                </w:tcPr>
                <w:p>
                  <w:pPr>
                    <w:adjustRightInd w:val="0"/>
                    <w:snapToGrid w:val="0"/>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pct"/>
                  <w:tcBorders>
                    <w:right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4#</w:t>
                  </w:r>
                  <w:r>
                    <w:rPr>
                      <w:rFonts w:ascii="Times New Roman" w:cs="Times New Roman" w:hAnsiTheme="minorEastAsia"/>
                      <w:color w:val="000000" w:themeColor="text1"/>
                      <w:szCs w:val="21"/>
                    </w:rPr>
                    <w:t>（西厂界）</w:t>
                  </w:r>
                </w:p>
              </w:tc>
              <w:tc>
                <w:tcPr>
                  <w:tcW w:w="650" w:type="pct"/>
                  <w:tcBorders>
                    <w:left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51.97</w:t>
                  </w:r>
                </w:p>
              </w:tc>
              <w:tc>
                <w:tcPr>
                  <w:tcW w:w="477"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34</w:t>
                  </w:r>
                </w:p>
              </w:tc>
              <w:tc>
                <w:tcPr>
                  <w:tcW w:w="490"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52.6</w:t>
                  </w:r>
                </w:p>
              </w:tc>
              <w:tc>
                <w:tcPr>
                  <w:tcW w:w="493"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42.4</w:t>
                  </w:r>
                </w:p>
              </w:tc>
              <w:tc>
                <w:tcPr>
                  <w:tcW w:w="575"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55.31</w:t>
                  </w:r>
                </w:p>
              </w:tc>
              <w:tc>
                <w:tcPr>
                  <w:tcW w:w="493"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52.42</w:t>
                  </w:r>
                </w:p>
              </w:tc>
              <w:tc>
                <w:tcPr>
                  <w:tcW w:w="575" w:type="pct"/>
                  <w:vMerge w:val="continue"/>
                  <w:vAlign w:val="center"/>
                </w:tcPr>
                <w:p>
                  <w:pPr>
                    <w:adjustRightInd w:val="0"/>
                    <w:snapToGrid w:val="0"/>
                    <w:jc w:val="center"/>
                    <w:rPr>
                      <w:rFonts w:ascii="Times New Roman" w:hAnsi="Times New Roman" w:cs="Times New Roman"/>
                      <w:color w:val="000000" w:themeColor="text1"/>
                      <w:szCs w:val="21"/>
                    </w:rPr>
                  </w:pPr>
                </w:p>
              </w:tc>
              <w:tc>
                <w:tcPr>
                  <w:tcW w:w="436" w:type="pct"/>
                  <w:vAlign w:val="center"/>
                </w:tcPr>
                <w:p>
                  <w:pPr>
                    <w:adjustRightInd w:val="0"/>
                    <w:snapToGrid w:val="0"/>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pct"/>
                  <w:tcBorders>
                    <w:right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川口新村</w:t>
                  </w:r>
                </w:p>
              </w:tc>
              <w:tc>
                <w:tcPr>
                  <w:tcW w:w="650" w:type="pct"/>
                  <w:tcBorders>
                    <w:left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39.52</w:t>
                  </w:r>
                </w:p>
              </w:tc>
              <w:tc>
                <w:tcPr>
                  <w:tcW w:w="477"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115</w:t>
                  </w:r>
                </w:p>
              </w:tc>
              <w:tc>
                <w:tcPr>
                  <w:tcW w:w="490"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51.3</w:t>
                  </w:r>
                </w:p>
              </w:tc>
              <w:tc>
                <w:tcPr>
                  <w:tcW w:w="493"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40.9</w:t>
                  </w:r>
                </w:p>
              </w:tc>
              <w:tc>
                <w:tcPr>
                  <w:tcW w:w="575"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51.58</w:t>
                  </w:r>
                </w:p>
              </w:tc>
              <w:tc>
                <w:tcPr>
                  <w:tcW w:w="493" w:type="pct"/>
                  <w:vAlign w:val="center"/>
                </w:tcPr>
                <w:p>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43.27</w:t>
                  </w:r>
                </w:p>
              </w:tc>
              <w:tc>
                <w:tcPr>
                  <w:tcW w:w="575" w:type="pct"/>
                  <w:vMerge w:val="continue"/>
                  <w:vAlign w:val="center"/>
                </w:tcPr>
                <w:p>
                  <w:pPr>
                    <w:adjustRightInd w:val="0"/>
                    <w:snapToGrid w:val="0"/>
                    <w:jc w:val="center"/>
                    <w:rPr>
                      <w:rFonts w:ascii="Times New Roman" w:hAnsi="Times New Roman" w:cs="Times New Roman"/>
                      <w:color w:val="000000" w:themeColor="text1"/>
                      <w:szCs w:val="21"/>
                    </w:rPr>
                  </w:pPr>
                </w:p>
              </w:tc>
              <w:tc>
                <w:tcPr>
                  <w:tcW w:w="436" w:type="pct"/>
                  <w:vAlign w:val="center"/>
                </w:tcPr>
                <w:p>
                  <w:pPr>
                    <w:adjustRightInd w:val="0"/>
                    <w:snapToGrid w:val="0"/>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达标</w:t>
                  </w:r>
                </w:p>
              </w:tc>
            </w:tr>
          </w:tbl>
          <w:p>
            <w:pPr>
              <w:spacing w:line="360" w:lineRule="auto"/>
              <w:ind w:firstLine="480" w:firstLineChars="200"/>
              <w:rPr>
                <w:rFonts w:ascii="Times New Roman" w:hAnsi="Times New Roman" w:cs="Times New Roman"/>
                <w:color w:val="000000" w:themeColor="text1"/>
                <w:sz w:val="24"/>
              </w:rPr>
            </w:pPr>
            <w:r>
              <w:rPr>
                <w:rFonts w:ascii="Times New Roman" w:cs="Times New Roman" w:hAnsiTheme="minorEastAsia"/>
                <w:color w:val="000000" w:themeColor="text1"/>
                <w:sz w:val="24"/>
              </w:rPr>
              <w:t>由上表预测结果可知，本项目建设运营后，项目各设备贡献值预测值符合《工业企业厂界环境噪声排放标准》（</w:t>
            </w:r>
            <w:r>
              <w:rPr>
                <w:rFonts w:ascii="Times New Roman" w:hAnsi="Times New Roman" w:cs="Times New Roman"/>
                <w:color w:val="000000" w:themeColor="text1"/>
                <w:sz w:val="24"/>
              </w:rPr>
              <w:t>GB12348-2008</w:t>
            </w:r>
            <w:r>
              <w:rPr>
                <w:rFonts w:ascii="Times New Roman" w:cs="Times New Roman" w:hAnsiTheme="minorEastAsia"/>
                <w:color w:val="000000" w:themeColor="text1"/>
                <w:sz w:val="24"/>
              </w:rPr>
              <w:t>）中</w:t>
            </w:r>
            <w:r>
              <w:rPr>
                <w:rFonts w:ascii="Times New Roman" w:hAnsi="Times New Roman" w:cs="Times New Roman"/>
                <w:color w:val="000000" w:themeColor="text1"/>
                <w:sz w:val="24"/>
              </w:rPr>
              <w:t>3</w:t>
            </w:r>
            <w:r>
              <w:rPr>
                <w:rFonts w:ascii="Times New Roman" w:cs="Times New Roman" w:hAnsiTheme="minorEastAsia"/>
                <w:color w:val="000000" w:themeColor="text1"/>
                <w:sz w:val="24"/>
              </w:rPr>
              <w:t>类标准。对周围环境影响较小。为确保项目运营过程噪声对项目区域声环境影响降至最低，评价要求企业必须做好降低噪声的措施，主要措施有：</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1</w:t>
            </w:r>
            <w:r>
              <w:rPr>
                <w:rFonts w:ascii="Times New Roman" w:cs="Times New Roman" w:hAnsiTheme="minorEastAsia"/>
                <w:color w:val="000000" w:themeColor="text1"/>
                <w:sz w:val="24"/>
              </w:rPr>
              <w:t>）合理布局；</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2</w:t>
            </w:r>
            <w:r>
              <w:rPr>
                <w:rFonts w:ascii="Times New Roman" w:cs="Times New Roman" w:hAnsiTheme="minorEastAsia"/>
                <w:color w:val="000000" w:themeColor="text1"/>
                <w:sz w:val="24"/>
              </w:rPr>
              <w:t>）选用低噪设备，高噪声设备采用减震设备基础；</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3</w:t>
            </w:r>
            <w:r>
              <w:rPr>
                <w:rFonts w:ascii="Times New Roman" w:cs="Times New Roman" w:hAnsiTheme="minorEastAsia"/>
                <w:color w:val="000000" w:themeColor="text1"/>
                <w:sz w:val="24"/>
              </w:rPr>
              <w:t>）厂房隔声；</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4</w:t>
            </w:r>
            <w:r>
              <w:rPr>
                <w:rFonts w:ascii="Times New Roman" w:cs="Times New Roman" w:hAnsiTheme="minorEastAsia"/>
                <w:color w:val="000000" w:themeColor="text1"/>
                <w:sz w:val="24"/>
              </w:rPr>
              <w:t>）建立设备定期检查、维护及保养的管理制度，以防止设备故障形成的非正常生产噪声，同时确保环保措施发挥最佳有效的功能；加强职工环保意识教育，提倡文明生产，防止人为噪声产生。</w:t>
            </w:r>
          </w:p>
          <w:p>
            <w:pPr>
              <w:spacing w:line="360" w:lineRule="auto"/>
              <w:ind w:firstLine="482" w:firstLineChars="200"/>
              <w:rPr>
                <w:rFonts w:ascii="Times New Roman" w:hAnsi="Times New Roman" w:cs="Times New Roman"/>
                <w:b/>
                <w:sz w:val="24"/>
              </w:rPr>
            </w:pPr>
            <w:r>
              <w:rPr>
                <w:rFonts w:ascii="Times New Roman" w:hAnsi="Times New Roman" w:cs="Times New Roman"/>
                <w:b/>
                <w:sz w:val="24"/>
              </w:rPr>
              <w:t>4</w:t>
            </w:r>
            <w:r>
              <w:rPr>
                <w:rFonts w:ascii="Times New Roman" w:cs="Times New Roman" w:hAnsiTheme="minorEastAsia"/>
                <w:b/>
                <w:sz w:val="24"/>
              </w:rPr>
              <w:t>、固体废弃物影响分析</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本项目产生的固体废弃物主要是生产过程中产生的废金属丝、废木托盘、隔板、废包装、乳化液更新产生的废乳化液和办公产生的生活垃圾等。产生的固体废物及处置方法见表</w:t>
            </w:r>
            <w:r>
              <w:rPr>
                <w:rFonts w:ascii="Times New Roman" w:hAnsi="Times New Roman" w:cs="Times New Roman"/>
                <w:sz w:val="24"/>
              </w:rPr>
              <w:t>2</w:t>
            </w:r>
            <w:r>
              <w:rPr>
                <w:rFonts w:hint="eastAsia" w:ascii="Times New Roman" w:hAnsi="Times New Roman" w:cs="Times New Roman"/>
                <w:sz w:val="24"/>
              </w:rPr>
              <w:t>3</w:t>
            </w:r>
            <w:r>
              <w:rPr>
                <w:rFonts w:ascii="Times New Roman" w:cs="Times New Roman" w:hAnsiTheme="minorEastAsia"/>
                <w:sz w:val="24"/>
              </w:rPr>
              <w:t>。</w:t>
            </w:r>
          </w:p>
          <w:p>
            <w:pPr>
              <w:adjustRightInd w:val="0"/>
              <w:snapToGrid w:val="0"/>
              <w:jc w:val="center"/>
              <w:rPr>
                <w:rFonts w:ascii="Times New Roman" w:hAnsi="Times New Roman" w:cs="Times New Roman"/>
                <w:sz w:val="24"/>
              </w:rPr>
            </w:pPr>
            <w:r>
              <w:rPr>
                <w:rFonts w:ascii="Times New Roman" w:cs="Times New Roman" w:hAnsiTheme="minorEastAsia"/>
                <w:b/>
                <w:szCs w:val="21"/>
              </w:rPr>
              <w:t>表</w:t>
            </w:r>
            <w:r>
              <w:rPr>
                <w:rFonts w:ascii="Times New Roman" w:hAnsi="Times New Roman" w:cs="Times New Roman"/>
                <w:b/>
                <w:szCs w:val="21"/>
              </w:rPr>
              <w:t>2</w:t>
            </w:r>
            <w:r>
              <w:rPr>
                <w:rFonts w:hint="eastAsia" w:ascii="Times New Roman" w:hAnsi="Times New Roman" w:cs="Times New Roman"/>
                <w:b/>
                <w:szCs w:val="21"/>
              </w:rPr>
              <w:t xml:space="preserve">3  </w:t>
            </w:r>
            <w:r>
              <w:rPr>
                <w:rFonts w:ascii="Times New Roman" w:cs="Times New Roman" w:hAnsiTheme="minorEastAsia"/>
                <w:b/>
                <w:szCs w:val="21"/>
              </w:rPr>
              <w:t>固体废弃物一览表（</w:t>
            </w:r>
            <w:r>
              <w:rPr>
                <w:rFonts w:ascii="Times New Roman" w:hAnsi="Times New Roman" w:cs="Times New Roman"/>
                <w:b/>
                <w:szCs w:val="21"/>
              </w:rPr>
              <w:t>t/a</w:t>
            </w:r>
            <w:r>
              <w:rPr>
                <w:rFonts w:ascii="Times New Roman" w:cs="Times New Roman" w:hAnsiTheme="minorEastAsia"/>
                <w:b/>
                <w:szCs w:val="21"/>
              </w:rPr>
              <w:t>）</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27"/>
              <w:gridCol w:w="1380"/>
              <w:gridCol w:w="992"/>
              <w:gridCol w:w="852"/>
              <w:gridCol w:w="1559"/>
              <w:gridCol w:w="709"/>
              <w:gridCol w:w="854"/>
              <w:gridCol w:w="17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51" w:type="pct"/>
                  <w:vAlign w:val="center"/>
                </w:tcPr>
                <w:p>
                  <w:pPr>
                    <w:adjustRightInd w:val="0"/>
                    <w:snapToGrid w:val="0"/>
                    <w:jc w:val="center"/>
                    <w:rPr>
                      <w:rFonts w:ascii="Times New Roman" w:hAnsi="Times New Roman" w:cs="Times New Roman"/>
                      <w:b/>
                      <w:szCs w:val="21"/>
                    </w:rPr>
                  </w:pPr>
                  <w:r>
                    <w:rPr>
                      <w:rFonts w:ascii="Times New Roman" w:cs="Times New Roman" w:hAnsiTheme="minorEastAsia"/>
                      <w:b/>
                      <w:szCs w:val="21"/>
                    </w:rPr>
                    <w:t>序号</w:t>
                  </w:r>
                </w:p>
              </w:tc>
              <w:tc>
                <w:tcPr>
                  <w:tcW w:w="810" w:type="pct"/>
                  <w:vAlign w:val="center"/>
                </w:tcPr>
                <w:p>
                  <w:pPr>
                    <w:adjustRightInd w:val="0"/>
                    <w:snapToGrid w:val="0"/>
                    <w:jc w:val="center"/>
                    <w:rPr>
                      <w:rFonts w:ascii="Times New Roman" w:hAnsi="Times New Roman" w:cs="Times New Roman"/>
                      <w:b/>
                      <w:szCs w:val="21"/>
                    </w:rPr>
                  </w:pPr>
                  <w:r>
                    <w:rPr>
                      <w:rFonts w:ascii="Times New Roman" w:cs="Times New Roman" w:hAnsiTheme="minorEastAsia"/>
                      <w:b/>
                      <w:szCs w:val="21"/>
                    </w:rPr>
                    <w:t>固废</w:t>
                  </w:r>
                </w:p>
                <w:p>
                  <w:pPr>
                    <w:adjustRightInd w:val="0"/>
                    <w:snapToGrid w:val="0"/>
                    <w:jc w:val="center"/>
                    <w:rPr>
                      <w:rFonts w:ascii="Times New Roman" w:hAnsi="Times New Roman" w:cs="Times New Roman"/>
                      <w:b/>
                      <w:szCs w:val="21"/>
                    </w:rPr>
                  </w:pPr>
                  <w:r>
                    <w:rPr>
                      <w:rFonts w:ascii="Times New Roman" w:cs="Times New Roman" w:hAnsiTheme="minorEastAsia"/>
                      <w:b/>
                      <w:szCs w:val="21"/>
                    </w:rPr>
                    <w:t>名称</w:t>
                  </w:r>
                </w:p>
              </w:tc>
              <w:tc>
                <w:tcPr>
                  <w:tcW w:w="582" w:type="pct"/>
                  <w:vAlign w:val="center"/>
                </w:tcPr>
                <w:p>
                  <w:pPr>
                    <w:adjustRightInd w:val="0"/>
                    <w:snapToGrid w:val="0"/>
                    <w:jc w:val="center"/>
                    <w:rPr>
                      <w:rFonts w:ascii="Times New Roman" w:hAnsi="Times New Roman" w:cs="Times New Roman"/>
                      <w:b/>
                      <w:szCs w:val="21"/>
                    </w:rPr>
                  </w:pPr>
                  <w:r>
                    <w:rPr>
                      <w:rFonts w:ascii="Times New Roman" w:cs="Times New Roman" w:hAnsiTheme="minorEastAsia"/>
                      <w:b/>
                      <w:szCs w:val="21"/>
                    </w:rPr>
                    <w:t>年产生量（</w:t>
                  </w:r>
                  <w:r>
                    <w:rPr>
                      <w:rFonts w:ascii="Times New Roman" w:hAnsi="Times New Roman" w:cs="Times New Roman"/>
                      <w:b/>
                      <w:szCs w:val="21"/>
                    </w:rPr>
                    <w:t>t/a</w:t>
                  </w:r>
                  <w:r>
                    <w:rPr>
                      <w:rFonts w:ascii="Times New Roman" w:cs="Times New Roman" w:hAnsiTheme="minorEastAsia"/>
                      <w:b/>
                      <w:szCs w:val="21"/>
                    </w:rPr>
                    <w:t>）</w:t>
                  </w:r>
                </w:p>
              </w:tc>
              <w:tc>
                <w:tcPr>
                  <w:tcW w:w="500" w:type="pct"/>
                  <w:vAlign w:val="center"/>
                </w:tcPr>
                <w:p>
                  <w:pPr>
                    <w:adjustRightInd w:val="0"/>
                    <w:snapToGrid w:val="0"/>
                    <w:jc w:val="center"/>
                    <w:rPr>
                      <w:rFonts w:ascii="Times New Roman" w:hAnsi="Times New Roman" w:cs="Times New Roman"/>
                      <w:b/>
                      <w:szCs w:val="21"/>
                    </w:rPr>
                  </w:pPr>
                  <w:r>
                    <w:rPr>
                      <w:rFonts w:ascii="Times New Roman" w:cs="Times New Roman" w:hAnsiTheme="minorEastAsia"/>
                      <w:b/>
                      <w:szCs w:val="21"/>
                    </w:rPr>
                    <w:t>存储</w:t>
                  </w:r>
                </w:p>
                <w:p>
                  <w:pPr>
                    <w:adjustRightInd w:val="0"/>
                    <w:snapToGrid w:val="0"/>
                    <w:jc w:val="center"/>
                    <w:rPr>
                      <w:rFonts w:ascii="Times New Roman" w:hAnsi="Times New Roman" w:cs="Times New Roman"/>
                      <w:b/>
                      <w:szCs w:val="21"/>
                    </w:rPr>
                  </w:pPr>
                  <w:r>
                    <w:rPr>
                      <w:rFonts w:ascii="Times New Roman" w:cs="Times New Roman" w:hAnsiTheme="minorEastAsia"/>
                      <w:b/>
                      <w:szCs w:val="21"/>
                    </w:rPr>
                    <w:t>位置</w:t>
                  </w:r>
                </w:p>
              </w:tc>
              <w:tc>
                <w:tcPr>
                  <w:tcW w:w="915" w:type="pct"/>
                  <w:vAlign w:val="center"/>
                </w:tcPr>
                <w:p>
                  <w:pPr>
                    <w:adjustRightInd w:val="0"/>
                    <w:snapToGrid w:val="0"/>
                    <w:jc w:val="center"/>
                    <w:rPr>
                      <w:rFonts w:ascii="Times New Roman" w:hAnsi="Times New Roman" w:cs="Times New Roman"/>
                      <w:b/>
                      <w:szCs w:val="21"/>
                    </w:rPr>
                  </w:pPr>
                  <w:r>
                    <w:rPr>
                      <w:rFonts w:ascii="Times New Roman" w:cs="Times New Roman" w:hAnsiTheme="minorEastAsia"/>
                      <w:b/>
                      <w:szCs w:val="21"/>
                    </w:rPr>
                    <w:t>存储</w:t>
                  </w:r>
                </w:p>
                <w:p>
                  <w:pPr>
                    <w:adjustRightInd w:val="0"/>
                    <w:snapToGrid w:val="0"/>
                    <w:jc w:val="center"/>
                    <w:rPr>
                      <w:rFonts w:ascii="Times New Roman" w:hAnsi="Times New Roman" w:cs="Times New Roman"/>
                      <w:b/>
                      <w:szCs w:val="21"/>
                    </w:rPr>
                  </w:pPr>
                  <w:r>
                    <w:rPr>
                      <w:rFonts w:ascii="Times New Roman" w:cs="Times New Roman" w:hAnsiTheme="minorEastAsia"/>
                      <w:b/>
                      <w:szCs w:val="21"/>
                    </w:rPr>
                    <w:t>方式</w:t>
                  </w:r>
                </w:p>
              </w:tc>
              <w:tc>
                <w:tcPr>
                  <w:tcW w:w="416" w:type="pct"/>
                  <w:vAlign w:val="center"/>
                </w:tcPr>
                <w:p>
                  <w:pPr>
                    <w:adjustRightInd w:val="0"/>
                    <w:snapToGrid w:val="0"/>
                    <w:jc w:val="center"/>
                    <w:rPr>
                      <w:rFonts w:ascii="Times New Roman" w:hAnsi="Times New Roman" w:cs="Times New Roman"/>
                      <w:b/>
                      <w:szCs w:val="21"/>
                    </w:rPr>
                  </w:pPr>
                  <w:r>
                    <w:rPr>
                      <w:rFonts w:ascii="Times New Roman" w:cs="Times New Roman" w:hAnsiTheme="minorEastAsia"/>
                      <w:b/>
                      <w:szCs w:val="21"/>
                    </w:rPr>
                    <w:t>存储</w:t>
                  </w:r>
                </w:p>
                <w:p>
                  <w:pPr>
                    <w:adjustRightInd w:val="0"/>
                    <w:snapToGrid w:val="0"/>
                    <w:jc w:val="center"/>
                    <w:rPr>
                      <w:rFonts w:ascii="Times New Roman" w:hAnsi="Times New Roman" w:cs="Times New Roman"/>
                      <w:b/>
                      <w:szCs w:val="21"/>
                    </w:rPr>
                  </w:pPr>
                  <w:r>
                    <w:rPr>
                      <w:rFonts w:ascii="Times New Roman" w:cs="Times New Roman" w:hAnsiTheme="minorEastAsia"/>
                      <w:b/>
                      <w:szCs w:val="21"/>
                    </w:rPr>
                    <w:t>能力</w:t>
                  </w:r>
                </w:p>
              </w:tc>
              <w:tc>
                <w:tcPr>
                  <w:tcW w:w="501" w:type="pct"/>
                  <w:vAlign w:val="center"/>
                </w:tcPr>
                <w:p>
                  <w:pPr>
                    <w:adjustRightInd w:val="0"/>
                    <w:snapToGrid w:val="0"/>
                    <w:jc w:val="center"/>
                    <w:rPr>
                      <w:rFonts w:ascii="Times New Roman" w:hAnsi="Times New Roman" w:cs="Times New Roman"/>
                      <w:b/>
                      <w:szCs w:val="21"/>
                    </w:rPr>
                  </w:pPr>
                  <w:r>
                    <w:rPr>
                      <w:rFonts w:ascii="Times New Roman" w:cs="Times New Roman" w:hAnsiTheme="minorEastAsia"/>
                      <w:b/>
                      <w:szCs w:val="21"/>
                    </w:rPr>
                    <w:t>存储</w:t>
                  </w:r>
                </w:p>
                <w:p>
                  <w:pPr>
                    <w:adjustRightInd w:val="0"/>
                    <w:snapToGrid w:val="0"/>
                    <w:jc w:val="center"/>
                    <w:rPr>
                      <w:rFonts w:ascii="Times New Roman" w:hAnsi="Times New Roman" w:cs="Times New Roman"/>
                      <w:b/>
                      <w:szCs w:val="21"/>
                    </w:rPr>
                  </w:pPr>
                  <w:r>
                    <w:rPr>
                      <w:rFonts w:ascii="Times New Roman" w:cs="Times New Roman" w:hAnsiTheme="minorEastAsia"/>
                      <w:b/>
                      <w:szCs w:val="21"/>
                    </w:rPr>
                    <w:t>周期</w:t>
                  </w:r>
                </w:p>
              </w:tc>
              <w:tc>
                <w:tcPr>
                  <w:tcW w:w="1025" w:type="pct"/>
                  <w:vAlign w:val="center"/>
                </w:tcPr>
                <w:p>
                  <w:pPr>
                    <w:adjustRightInd w:val="0"/>
                    <w:snapToGrid w:val="0"/>
                    <w:jc w:val="center"/>
                    <w:rPr>
                      <w:rFonts w:ascii="Times New Roman" w:hAnsi="Times New Roman" w:cs="Times New Roman"/>
                      <w:b/>
                      <w:szCs w:val="21"/>
                    </w:rPr>
                  </w:pPr>
                  <w:r>
                    <w:rPr>
                      <w:rFonts w:ascii="Times New Roman" w:cs="Times New Roman" w:hAnsiTheme="minorEastAsia"/>
                      <w:b/>
                      <w:szCs w:val="21"/>
                    </w:rPr>
                    <w:t>处置</w:t>
                  </w:r>
                </w:p>
                <w:p>
                  <w:pPr>
                    <w:adjustRightInd w:val="0"/>
                    <w:snapToGrid w:val="0"/>
                    <w:jc w:val="center"/>
                    <w:rPr>
                      <w:rFonts w:ascii="Times New Roman" w:hAnsi="Times New Roman" w:cs="Times New Roman"/>
                      <w:b/>
                      <w:szCs w:val="21"/>
                    </w:rPr>
                  </w:pPr>
                  <w:r>
                    <w:rPr>
                      <w:rFonts w:ascii="Times New Roman" w:cs="Times New Roman" w:hAnsiTheme="minorEastAsia"/>
                      <w:b/>
                      <w:szCs w:val="21"/>
                    </w:rPr>
                    <w:t>方法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3" w:hRule="atLeast"/>
                <w:jc w:val="center"/>
              </w:trPr>
              <w:tc>
                <w:tcPr>
                  <w:tcW w:w="251"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w:t>
                  </w:r>
                </w:p>
              </w:tc>
              <w:tc>
                <w:tcPr>
                  <w:tcW w:w="810"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废金属丝</w:t>
                  </w:r>
                </w:p>
              </w:tc>
              <w:tc>
                <w:tcPr>
                  <w:tcW w:w="582" w:type="pct"/>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156</w:t>
                  </w:r>
                  <w:r>
                    <w:rPr>
                      <w:rFonts w:ascii="Times New Roman" w:hAnsi="Times New Roman" w:cs="Times New Roman"/>
                      <w:szCs w:val="21"/>
                    </w:rPr>
                    <w:t>t/a</w:t>
                  </w:r>
                </w:p>
              </w:tc>
              <w:tc>
                <w:tcPr>
                  <w:tcW w:w="500"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车间</w:t>
                  </w:r>
                </w:p>
              </w:tc>
              <w:tc>
                <w:tcPr>
                  <w:tcW w:w="915" w:type="pct"/>
                  <w:vMerge w:val="restar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设置专有区域存储</w:t>
                  </w:r>
                </w:p>
              </w:tc>
              <w:tc>
                <w:tcPr>
                  <w:tcW w:w="416" w:type="pct"/>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30</w:t>
                  </w:r>
                  <w:r>
                    <w:rPr>
                      <w:rFonts w:ascii="Times New Roman" w:hAnsi="Times New Roman" w:cs="Times New Roman"/>
                      <w:szCs w:val="21"/>
                    </w:rPr>
                    <w:t>t</w:t>
                  </w:r>
                </w:p>
              </w:tc>
              <w:tc>
                <w:tcPr>
                  <w:tcW w:w="501"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一个月</w:t>
                  </w:r>
                </w:p>
              </w:tc>
              <w:tc>
                <w:tcPr>
                  <w:tcW w:w="1025" w:type="pct"/>
                  <w:vMerge w:val="restar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统一回收后</w:t>
                  </w:r>
                </w:p>
                <w:p>
                  <w:pPr>
                    <w:adjustRightInd w:val="0"/>
                    <w:snapToGrid w:val="0"/>
                    <w:jc w:val="center"/>
                    <w:rPr>
                      <w:rFonts w:ascii="Times New Roman" w:hAnsi="Times New Roman" w:cs="Times New Roman"/>
                      <w:szCs w:val="21"/>
                    </w:rPr>
                  </w:pPr>
                  <w:r>
                    <w:rPr>
                      <w:rFonts w:ascii="Times New Roman" w:cs="Times New Roman" w:hAnsiTheme="minorEastAsia"/>
                      <w:szCs w:val="21"/>
                    </w:rPr>
                    <w:t>作为废旧资源外卖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51"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w:t>
                  </w:r>
                </w:p>
              </w:tc>
              <w:tc>
                <w:tcPr>
                  <w:tcW w:w="810"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废木托盘、隔板包装（纸）</w:t>
                  </w:r>
                </w:p>
              </w:tc>
              <w:tc>
                <w:tcPr>
                  <w:tcW w:w="582"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11t/a</w:t>
                  </w:r>
                </w:p>
              </w:tc>
              <w:tc>
                <w:tcPr>
                  <w:tcW w:w="500"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车间</w:t>
                  </w:r>
                </w:p>
              </w:tc>
              <w:tc>
                <w:tcPr>
                  <w:tcW w:w="915" w:type="pct"/>
                  <w:vMerge w:val="continue"/>
                  <w:vAlign w:val="center"/>
                </w:tcPr>
                <w:p>
                  <w:pPr>
                    <w:adjustRightInd w:val="0"/>
                    <w:snapToGrid w:val="0"/>
                    <w:jc w:val="center"/>
                    <w:rPr>
                      <w:rFonts w:ascii="Times New Roman" w:hAnsi="Times New Roman" w:cs="Times New Roman"/>
                      <w:szCs w:val="21"/>
                    </w:rPr>
                  </w:pPr>
                </w:p>
              </w:tc>
              <w:tc>
                <w:tcPr>
                  <w:tcW w:w="416"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2t</w:t>
                  </w:r>
                </w:p>
              </w:tc>
              <w:tc>
                <w:tcPr>
                  <w:tcW w:w="501"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w:t>
                  </w:r>
                  <w:r>
                    <w:rPr>
                      <w:rFonts w:ascii="Times New Roman" w:cs="Times New Roman" w:hAnsiTheme="minorEastAsia"/>
                      <w:szCs w:val="21"/>
                    </w:rPr>
                    <w:t>个月</w:t>
                  </w:r>
                </w:p>
              </w:tc>
              <w:tc>
                <w:tcPr>
                  <w:tcW w:w="1025" w:type="pct"/>
                  <w:vMerge w:val="continue"/>
                  <w:vAlign w:val="center"/>
                </w:tcPr>
                <w:p>
                  <w:pPr>
                    <w:adjustRightInd w:val="0"/>
                    <w:snapToGrid w:val="0"/>
                    <w:jc w:val="center"/>
                    <w:rPr>
                      <w:rFonts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51"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4</w:t>
                  </w:r>
                </w:p>
              </w:tc>
              <w:tc>
                <w:tcPr>
                  <w:tcW w:w="810"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废乳化液</w:t>
                  </w:r>
                </w:p>
              </w:tc>
              <w:tc>
                <w:tcPr>
                  <w:tcW w:w="582"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120t/a</w:t>
                  </w:r>
                </w:p>
              </w:tc>
              <w:tc>
                <w:tcPr>
                  <w:tcW w:w="500"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乳化站</w:t>
                  </w:r>
                </w:p>
              </w:tc>
              <w:tc>
                <w:tcPr>
                  <w:tcW w:w="915" w:type="pct"/>
                  <w:vAlign w:val="center"/>
                </w:tcPr>
                <w:p>
                  <w:pPr>
                    <w:adjustRightInd w:val="0"/>
                    <w:snapToGrid w:val="0"/>
                    <w:jc w:val="center"/>
                    <w:rPr>
                      <w:rFonts w:ascii="Times New Roman" w:hAnsi="Times New Roman" w:cs="Times New Roman"/>
                      <w:szCs w:val="21"/>
                    </w:rPr>
                  </w:pPr>
                  <w:r>
                    <w:rPr>
                      <w:rFonts w:hint="eastAsia" w:ascii="Times New Roman" w:cs="Times New Roman" w:hAnsiTheme="minorEastAsia"/>
                      <w:szCs w:val="21"/>
                    </w:rPr>
                    <w:t>设专用混</w:t>
                  </w:r>
                  <w:r>
                    <w:rPr>
                      <w:rFonts w:hint="eastAsia" w:ascii="Times New Roman" w:hAnsi="Times New Roman" w:cs="Times New Roman"/>
                      <w:szCs w:val="21"/>
                    </w:rPr>
                    <w:t>凝土槽内衬不锈钢容器收集</w:t>
                  </w:r>
                </w:p>
              </w:tc>
              <w:tc>
                <w:tcPr>
                  <w:tcW w:w="416"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5</w:t>
                  </w:r>
                  <w:r>
                    <w:rPr>
                      <w:rFonts w:ascii="Times New Roman" w:hAnsi="Times New Roman" w:cs="Times New Roman"/>
                      <w:szCs w:val="21"/>
                    </w:rPr>
                    <w:t>t</w:t>
                  </w:r>
                </w:p>
              </w:tc>
              <w:tc>
                <w:tcPr>
                  <w:tcW w:w="501"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w:t>
                  </w:r>
                  <w:r>
                    <w:rPr>
                      <w:rFonts w:ascii="Times New Roman" w:cs="Times New Roman" w:hAnsiTheme="minorEastAsia"/>
                      <w:szCs w:val="21"/>
                    </w:rPr>
                    <w:t>个月</w:t>
                  </w:r>
                </w:p>
              </w:tc>
              <w:tc>
                <w:tcPr>
                  <w:tcW w:w="1025"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交陕西中环信环保科技有限公司处理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51"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5</w:t>
                  </w:r>
                </w:p>
              </w:tc>
              <w:tc>
                <w:tcPr>
                  <w:tcW w:w="810"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生活垃圾</w:t>
                  </w:r>
                </w:p>
              </w:tc>
              <w:tc>
                <w:tcPr>
                  <w:tcW w:w="582"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7.56t/a</w:t>
                  </w:r>
                </w:p>
              </w:tc>
              <w:tc>
                <w:tcPr>
                  <w:tcW w:w="500"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休息、办公区</w:t>
                  </w:r>
                </w:p>
              </w:tc>
              <w:tc>
                <w:tcPr>
                  <w:tcW w:w="915"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垃圾收集箱</w:t>
                  </w:r>
                </w:p>
              </w:tc>
              <w:tc>
                <w:tcPr>
                  <w:tcW w:w="416" w:type="pct"/>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1</w:t>
                  </w:r>
                  <w:r>
                    <w:rPr>
                      <w:rFonts w:ascii="Times New Roman" w:hAnsi="Times New Roman" w:cs="Times New Roman"/>
                      <w:szCs w:val="21"/>
                    </w:rPr>
                    <w:t>t</w:t>
                  </w:r>
                </w:p>
              </w:tc>
              <w:tc>
                <w:tcPr>
                  <w:tcW w:w="501"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w:t>
                  </w:r>
                  <w:r>
                    <w:rPr>
                      <w:rFonts w:ascii="Times New Roman" w:cs="Times New Roman" w:hAnsiTheme="minorEastAsia"/>
                      <w:szCs w:val="21"/>
                    </w:rPr>
                    <w:t>天</w:t>
                  </w:r>
                </w:p>
              </w:tc>
              <w:tc>
                <w:tcPr>
                  <w:tcW w:w="1025"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交由环卫部门定期清理</w:t>
                  </w:r>
                </w:p>
              </w:tc>
            </w:tr>
          </w:tbl>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（1）</w:t>
            </w:r>
            <w:r>
              <w:rPr>
                <w:rFonts w:ascii="Times New Roman" w:cs="Times New Roman" w:hAnsiTheme="minorEastAsia"/>
                <w:sz w:val="24"/>
              </w:rPr>
              <w:t>一般固体废物处置</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本项目产生的固体废弃物有生产过程产生的的废金属丝和废木托盘、隔板、废包装（纸）等处理满足《一般工业固体废物贮存、处置场污染控制标准》（</w:t>
            </w:r>
            <w:r>
              <w:rPr>
                <w:rFonts w:ascii="Times New Roman" w:hAnsi="Times New Roman" w:cs="Times New Roman"/>
                <w:sz w:val="24"/>
              </w:rPr>
              <w:t>GB18599-2001</w:t>
            </w:r>
            <w:r>
              <w:rPr>
                <w:rFonts w:ascii="Times New Roman" w:cs="Times New Roman" w:hAnsiTheme="minorEastAsia"/>
                <w:sz w:val="24"/>
              </w:rPr>
              <w:t>）及</w:t>
            </w:r>
            <w:r>
              <w:rPr>
                <w:rFonts w:ascii="Times New Roman" w:hAnsi="Times New Roman" w:cs="Times New Roman"/>
                <w:sz w:val="24"/>
              </w:rPr>
              <w:t>2013</w:t>
            </w:r>
            <w:r>
              <w:rPr>
                <w:rFonts w:ascii="Times New Roman" w:cs="Times New Roman" w:hAnsiTheme="minorEastAsia"/>
                <w:sz w:val="24"/>
              </w:rPr>
              <w:t>修改单中相关规定；生活垃圾按照《城市生活垃圾管理办法》（建设部</w:t>
            </w:r>
            <w:r>
              <w:rPr>
                <w:rFonts w:ascii="Times New Roman" w:hAnsi="Times New Roman" w:cs="Times New Roman"/>
                <w:sz w:val="24"/>
              </w:rPr>
              <w:t>157</w:t>
            </w:r>
            <w:r>
              <w:rPr>
                <w:rFonts w:ascii="Times New Roman" w:cs="Times New Roman" w:hAnsiTheme="minorEastAsia"/>
                <w:sz w:val="24"/>
              </w:rPr>
              <w:t>号）相关规定处理。</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（2）</w:t>
            </w:r>
            <w:r>
              <w:rPr>
                <w:rFonts w:ascii="Times New Roman" w:cs="Times New Roman" w:hAnsiTheme="minorEastAsia"/>
                <w:sz w:val="24"/>
              </w:rPr>
              <w:t>危险废物处置</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项目产生的废乳化液为危废，暂存于乳化液站，执行《危险废物贮存污染控制标准》（</w:t>
            </w:r>
            <w:r>
              <w:rPr>
                <w:rFonts w:ascii="Times New Roman" w:hAnsi="Times New Roman" w:cs="Times New Roman"/>
                <w:sz w:val="24"/>
              </w:rPr>
              <w:t>GB18597-2001</w:t>
            </w:r>
            <w:r>
              <w:rPr>
                <w:rFonts w:ascii="Times New Roman" w:cs="Times New Roman" w:hAnsiTheme="minorEastAsia"/>
                <w:sz w:val="24"/>
              </w:rPr>
              <w:t>）中相关规定。根据甲方提供的资料，目前</w:t>
            </w:r>
            <w:r>
              <w:rPr>
                <w:rFonts w:hint="eastAsia" w:ascii="Times New Roman" w:cs="Times New Roman" w:hAnsiTheme="minorEastAsia"/>
                <w:sz w:val="24"/>
              </w:rPr>
              <w:t>现有工程</w:t>
            </w:r>
            <w:r>
              <w:rPr>
                <w:rFonts w:ascii="Times New Roman" w:cs="Times New Roman" w:hAnsiTheme="minorEastAsia"/>
                <w:sz w:val="24"/>
              </w:rPr>
              <w:t>危险废物管理已采取以下措施：</w:t>
            </w:r>
          </w:p>
          <w:p>
            <w:pPr>
              <w:spacing w:line="360" w:lineRule="auto"/>
              <w:ind w:firstLine="480" w:firstLineChars="200"/>
              <w:rPr>
                <w:rFonts w:ascii="Times New Roman" w:hAnsi="Times New Roman" w:cs="Times New Roman"/>
                <w:sz w:val="24"/>
              </w:rPr>
            </w:pPr>
            <w:r>
              <w:rPr>
                <w:rFonts w:cs="Times New Roman" w:asciiTheme="minorEastAsia" w:hAnsiTheme="minorEastAsia"/>
                <w:sz w:val="24"/>
              </w:rPr>
              <w:t>①</w:t>
            </w:r>
            <w:r>
              <w:rPr>
                <w:rFonts w:ascii="Times New Roman" w:cs="Times New Roman" w:hAnsiTheme="minorEastAsia"/>
                <w:sz w:val="24"/>
              </w:rPr>
              <w:t>项目已签订危废处置协议，危险废物定期交由陕西中环信环保科技有限公司处理，危险废物处置合同见附件；</w:t>
            </w:r>
          </w:p>
          <w:p>
            <w:pPr>
              <w:spacing w:line="360" w:lineRule="auto"/>
              <w:ind w:firstLine="480" w:firstLineChars="200"/>
              <w:rPr>
                <w:rFonts w:ascii="Times New Roman" w:hAnsi="Times New Roman" w:cs="Times New Roman"/>
                <w:sz w:val="24"/>
              </w:rPr>
            </w:pPr>
            <w:r>
              <w:rPr>
                <w:rFonts w:cs="Times New Roman" w:asciiTheme="minorEastAsia" w:hAnsiTheme="minorEastAsia"/>
                <w:sz w:val="24"/>
              </w:rPr>
              <w:t>②</w:t>
            </w:r>
            <w:r>
              <w:rPr>
                <w:rFonts w:ascii="Times New Roman" w:cs="Times New Roman" w:hAnsiTheme="minorEastAsia"/>
                <w:sz w:val="24"/>
              </w:rPr>
              <w:t>厂区内设置危废暂存间即乳化站，乳化站为彩钢结构，可防风、防雨、防晒，且避开了一般固体废物存放区，乳化站地面为耐腐蚀的硬化地面，表面无裂缝；</w:t>
            </w:r>
            <w:r>
              <w:rPr>
                <w:rFonts w:ascii="Times New Roman" w:hAnsi="Times New Roman" w:cs="Times New Roman"/>
                <w:sz w:val="24"/>
              </w:rPr>
              <w:t xml:space="preserve"> </w:t>
            </w:r>
          </w:p>
          <w:p>
            <w:pPr>
              <w:pStyle w:val="2"/>
              <w:autoSpaceDE/>
              <w:autoSpaceDN/>
              <w:adjustRightInd/>
              <w:spacing w:line="360" w:lineRule="auto"/>
              <w:ind w:firstLine="480" w:firstLineChars="200"/>
              <w:rPr>
                <w:rFonts w:ascii="Times New Roman" w:hAnsi="Times New Roman" w:cs="Times New Roman" w:eastAsiaTheme="minorEastAsia"/>
              </w:rPr>
            </w:pPr>
            <w:r>
              <w:rPr>
                <w:rFonts w:cs="Times New Roman" w:asciiTheme="minorEastAsia" w:hAnsiTheme="minorEastAsia" w:eastAsiaTheme="minorEastAsia"/>
              </w:rPr>
              <w:t>③</w:t>
            </w:r>
            <w:r>
              <w:rPr>
                <w:rFonts w:ascii="Times New Roman" w:cs="Times New Roman" w:hAnsiTheme="minorEastAsia" w:eastAsiaTheme="minorEastAsia"/>
              </w:rPr>
              <w:t>本项目危险废物采用</w:t>
            </w:r>
            <w:r>
              <w:rPr>
                <w:rFonts w:hint="eastAsia" w:ascii="Times New Roman" w:cs="Times New Roman" w:hAnsiTheme="minorEastAsia"/>
                <w:szCs w:val="21"/>
              </w:rPr>
              <w:t>专用混</w:t>
            </w:r>
            <w:r>
              <w:rPr>
                <w:rFonts w:hint="eastAsia" w:ascii="Times New Roman" w:hAnsi="Times New Roman" w:cs="Times New Roman"/>
                <w:szCs w:val="21"/>
              </w:rPr>
              <w:t>凝土槽内衬不锈钢容器收集</w:t>
            </w:r>
            <w:r>
              <w:rPr>
                <w:rFonts w:ascii="Times New Roman" w:cs="Times New Roman" w:hAnsiTheme="minorEastAsia" w:eastAsiaTheme="minorEastAsia"/>
              </w:rPr>
              <w:t>，且储存容器完好无损，每个月由有资质单位清理一次。</w:t>
            </w:r>
          </w:p>
          <w:p>
            <w:pPr>
              <w:pStyle w:val="2"/>
              <w:autoSpaceDE/>
              <w:autoSpaceDN/>
              <w:adjustRightInd/>
              <w:spacing w:line="360" w:lineRule="auto"/>
              <w:ind w:firstLine="480" w:firstLineChars="200"/>
              <w:rPr>
                <w:rFonts w:ascii="Times New Roman" w:hAnsi="Times New Roman" w:cs="Times New Roman" w:eastAsiaTheme="minorEastAsia"/>
              </w:rPr>
            </w:pPr>
            <w:r>
              <w:rPr>
                <w:rFonts w:ascii="Times New Roman" w:cs="Times New Roman" w:hAnsiTheme="minorEastAsia" w:eastAsiaTheme="minorEastAsia"/>
              </w:rPr>
              <w:t>为进一步完善危险废物暂存处置相关要求，评价要求</w:t>
            </w:r>
            <w:r>
              <w:rPr>
                <w:rFonts w:hint="eastAsia" w:ascii="Times New Roman" w:cs="Times New Roman" w:hAnsiTheme="minorEastAsia" w:eastAsiaTheme="minorEastAsia"/>
              </w:rPr>
              <w:t>本</w:t>
            </w:r>
            <w:r>
              <w:rPr>
                <w:rFonts w:ascii="Times New Roman" w:cs="Times New Roman" w:hAnsiTheme="minorEastAsia" w:eastAsiaTheme="minorEastAsia"/>
              </w:rPr>
              <w:t>项目</w:t>
            </w:r>
            <w:r>
              <w:rPr>
                <w:rFonts w:hint="eastAsia" w:ascii="Times New Roman" w:cs="Times New Roman" w:hAnsiTheme="minorEastAsia" w:eastAsiaTheme="minorEastAsia"/>
              </w:rPr>
              <w:t>在实施上述措施的基础上</w:t>
            </w:r>
            <w:r>
              <w:rPr>
                <w:rFonts w:ascii="Times New Roman" w:cs="Times New Roman" w:hAnsiTheme="minorEastAsia" w:eastAsiaTheme="minorEastAsia"/>
              </w:rPr>
              <w:t>对危废暂存管理从以下方面进行完善：</w:t>
            </w:r>
          </w:p>
          <w:p>
            <w:pPr>
              <w:pStyle w:val="2"/>
              <w:autoSpaceDE/>
              <w:autoSpaceDN/>
              <w:adjustRightInd/>
              <w:spacing w:line="360" w:lineRule="auto"/>
              <w:ind w:firstLine="480" w:firstLineChars="200"/>
              <w:rPr>
                <w:rFonts w:ascii="Times New Roman" w:hAnsi="Times New Roman" w:cs="Times New Roman" w:eastAsiaTheme="minorEastAsia"/>
              </w:rPr>
            </w:pPr>
            <w:r>
              <w:rPr>
                <w:rFonts w:cs="Times New Roman" w:asciiTheme="minorEastAsia" w:hAnsiTheme="minorEastAsia" w:eastAsiaTheme="minorEastAsia"/>
              </w:rPr>
              <w:t>①</w:t>
            </w:r>
            <w:r>
              <w:rPr>
                <w:rFonts w:ascii="Times New Roman" w:cs="Times New Roman" w:hAnsiTheme="minorEastAsia" w:eastAsiaTheme="minorEastAsia"/>
              </w:rPr>
              <w:t>危废暂存间按规定设置警示标志，乳化液暂存容器上应清楚地标识其理化特性；</w:t>
            </w:r>
          </w:p>
          <w:p>
            <w:pPr>
              <w:pStyle w:val="2"/>
              <w:autoSpaceDE/>
              <w:autoSpaceDN/>
              <w:adjustRightInd/>
              <w:spacing w:line="360" w:lineRule="auto"/>
              <w:ind w:firstLine="480" w:firstLineChars="200"/>
              <w:rPr>
                <w:rFonts w:ascii="Times New Roman" w:hAnsi="Times New Roman" w:cs="Times New Roman" w:eastAsiaTheme="minorEastAsia"/>
              </w:rPr>
            </w:pPr>
            <w:r>
              <w:rPr>
                <w:rFonts w:cs="Times New Roman" w:asciiTheme="minorEastAsia" w:hAnsiTheme="minorEastAsia" w:eastAsiaTheme="minorEastAsia"/>
              </w:rPr>
              <w:t>②</w:t>
            </w:r>
            <w:r>
              <w:rPr>
                <w:rFonts w:ascii="Times New Roman" w:cs="Times New Roman" w:hAnsiTheme="minorEastAsia" w:eastAsiaTheme="minorEastAsia"/>
              </w:rPr>
              <w:t>如运营过程中现有危废贮存场所空间不足以容纳产生的危险废物，项目应通过增加危废清运次数保证危废得以安全贮存，或按《危险废物贮存污染控制标准》（</w:t>
            </w:r>
            <w:r>
              <w:rPr>
                <w:rFonts w:ascii="Times New Roman" w:hAnsi="Times New Roman" w:cs="Times New Roman" w:eastAsiaTheme="minorEastAsia"/>
              </w:rPr>
              <w:t>GB18597-2001</w:t>
            </w:r>
            <w:r>
              <w:rPr>
                <w:rFonts w:ascii="Times New Roman" w:cs="Times New Roman" w:hAnsiTheme="minorEastAsia" w:eastAsiaTheme="minorEastAsia"/>
              </w:rPr>
              <w:t>）的要求，新增符合要求的危险废物贮存场所；</w:t>
            </w:r>
          </w:p>
          <w:p>
            <w:pPr>
              <w:pStyle w:val="2"/>
              <w:autoSpaceDE/>
              <w:autoSpaceDN/>
              <w:adjustRightInd/>
              <w:spacing w:line="360" w:lineRule="auto"/>
              <w:ind w:firstLine="480" w:firstLineChars="200"/>
              <w:rPr>
                <w:rFonts w:ascii="Times New Roman" w:hAnsi="Times New Roman" w:cs="Times New Roman" w:eastAsiaTheme="minorEastAsia"/>
              </w:rPr>
            </w:pPr>
            <w:r>
              <w:rPr>
                <w:rFonts w:cs="Times New Roman" w:asciiTheme="minorEastAsia" w:hAnsiTheme="minorEastAsia" w:eastAsiaTheme="minorEastAsia"/>
              </w:rPr>
              <w:t>③</w:t>
            </w:r>
            <w:r>
              <w:rPr>
                <w:rFonts w:ascii="Times New Roman" w:cs="Times New Roman" w:hAnsiTheme="minorEastAsia" w:eastAsiaTheme="minorEastAsia"/>
              </w:rPr>
              <w:t>必须定期对所贮存的危险废物包装容器及贮存设施进行检查，发现破损应及时采取措施清理更换；严格规范危废清理操作，贮存清理废物，一律按危废处理。</w:t>
            </w:r>
          </w:p>
          <w:p>
            <w:pPr>
              <w:pStyle w:val="2"/>
              <w:autoSpaceDE/>
              <w:autoSpaceDN/>
              <w:adjustRightInd/>
              <w:spacing w:line="360" w:lineRule="auto"/>
              <w:ind w:firstLine="480" w:firstLineChars="200"/>
              <w:rPr>
                <w:rFonts w:ascii="Times New Roman" w:hAnsi="Times New Roman" w:cs="Times New Roman" w:eastAsiaTheme="minorEastAsia"/>
              </w:rPr>
            </w:pPr>
            <w:r>
              <w:rPr>
                <w:rFonts w:cs="Times New Roman" w:asciiTheme="minorEastAsia" w:hAnsiTheme="minorEastAsia" w:eastAsiaTheme="minorEastAsia"/>
              </w:rPr>
              <w:t>④</w:t>
            </w:r>
            <w:r>
              <w:rPr>
                <w:rFonts w:ascii="Times New Roman" w:cs="Times New Roman" w:hAnsiTheme="minorEastAsia" w:eastAsiaTheme="minorEastAsia"/>
              </w:rPr>
              <w:t>设置危险废物管理档案，详细记录危险废物入库和出库情况，执行危险废物转移联单制度，登记危险废物的转出单位、接受单位、危险废物的数量、类型、最终处置单位等。</w:t>
            </w:r>
          </w:p>
          <w:p>
            <w:pPr>
              <w:pStyle w:val="2"/>
              <w:adjustRightInd/>
              <w:spacing w:line="360" w:lineRule="auto"/>
              <w:ind w:firstLine="480" w:firstLineChars="200"/>
              <w:rPr>
                <w:rFonts w:ascii="Times New Roman" w:hAnsi="Times New Roman" w:cs="Times New Roman" w:eastAsiaTheme="minorEastAsia"/>
              </w:rPr>
            </w:pPr>
            <w:r>
              <w:rPr>
                <w:rFonts w:ascii="Times New Roman" w:cs="Times New Roman" w:hAnsiTheme="minorEastAsia" w:eastAsiaTheme="minorEastAsia"/>
              </w:rPr>
              <w:t>在切实采取以上危废暂存、处理及管理措施后，可有效防止本项目产生的固废对环境的污染和危害，对环境影响较小。</w:t>
            </w:r>
          </w:p>
          <w:p>
            <w:pPr>
              <w:pStyle w:val="2"/>
              <w:adjustRightInd/>
              <w:spacing w:line="360" w:lineRule="auto"/>
              <w:ind w:firstLine="482" w:firstLineChars="200"/>
              <w:rPr>
                <w:rFonts w:ascii="Times New Roman" w:hAnsi="Times New Roman" w:cs="Times New Roman" w:eastAsiaTheme="minorEastAsia"/>
                <w:b/>
              </w:rPr>
            </w:pPr>
            <w:r>
              <w:rPr>
                <w:rFonts w:ascii="Times New Roman" w:hAnsi="Times New Roman" w:cs="Times New Roman" w:eastAsiaTheme="minorEastAsia"/>
                <w:b/>
              </w:rPr>
              <w:t>5</w:t>
            </w:r>
            <w:r>
              <w:rPr>
                <w:rFonts w:ascii="Times New Roman" w:cs="Times New Roman" w:hAnsiTheme="minorEastAsia" w:eastAsiaTheme="minorEastAsia"/>
                <w:b/>
              </w:rPr>
              <w:t>、土壤与地下水环境影响分析</w:t>
            </w:r>
          </w:p>
          <w:p>
            <w:pPr>
              <w:autoSpaceDE w:val="0"/>
              <w:autoSpaceDN w:val="0"/>
              <w:spacing w:line="360" w:lineRule="auto"/>
              <w:ind w:firstLine="480" w:firstLineChars="200"/>
              <w:rPr>
                <w:rFonts w:ascii="Times New Roman" w:hAnsi="Times New Roman" w:cs="Times New Roman"/>
                <w:kern w:val="0"/>
                <w:sz w:val="24"/>
              </w:rPr>
            </w:pPr>
            <w:r>
              <w:rPr>
                <w:rFonts w:ascii="Times New Roman" w:cs="Times New Roman" w:hAnsiTheme="minorEastAsia"/>
                <w:kern w:val="0"/>
                <w:sz w:val="24"/>
              </w:rPr>
              <w:t>（</w:t>
            </w:r>
            <w:r>
              <w:rPr>
                <w:rFonts w:ascii="Times New Roman" w:hAnsi="Times New Roman" w:cs="Times New Roman"/>
                <w:kern w:val="0"/>
                <w:sz w:val="24"/>
              </w:rPr>
              <w:t>1</w:t>
            </w:r>
            <w:r>
              <w:rPr>
                <w:rFonts w:ascii="Times New Roman" w:cs="Times New Roman" w:hAnsiTheme="minorEastAsia"/>
                <w:kern w:val="0"/>
                <w:sz w:val="24"/>
              </w:rPr>
              <w:t>）根据《环境影响评价技术导则地下水环境》，本项目为</w:t>
            </w:r>
            <w:r>
              <w:rPr>
                <w:rFonts w:ascii="Times New Roman" w:hAnsi="Times New Roman" w:cs="Times New Roman"/>
                <w:kern w:val="0"/>
                <w:sz w:val="24"/>
              </w:rPr>
              <w:t>Ⅳ</w:t>
            </w:r>
            <w:r>
              <w:rPr>
                <w:rFonts w:ascii="Times New Roman" w:cs="Times New Roman" w:hAnsiTheme="minorEastAsia"/>
                <w:kern w:val="0"/>
                <w:sz w:val="24"/>
              </w:rPr>
              <w:t>类项目，不需要进行地下水环境影响评价。鉴于项目可能产生的地下水环境影响，简要分析如下：</w:t>
            </w:r>
          </w:p>
          <w:p>
            <w:pPr>
              <w:autoSpaceDE w:val="0"/>
              <w:autoSpaceDN w:val="0"/>
              <w:spacing w:line="360" w:lineRule="auto"/>
              <w:ind w:firstLine="480" w:firstLineChars="200"/>
              <w:rPr>
                <w:rFonts w:ascii="Times New Roman" w:hAnsi="Times New Roman" w:cs="Times New Roman"/>
                <w:kern w:val="0"/>
                <w:sz w:val="24"/>
              </w:rPr>
            </w:pPr>
            <w:r>
              <w:rPr>
                <w:rFonts w:ascii="Times New Roman" w:cs="Times New Roman" w:hAnsiTheme="minorEastAsia"/>
                <w:kern w:val="0"/>
                <w:sz w:val="24"/>
              </w:rPr>
              <w:t>①污水渗漏对地下水的影响</w:t>
            </w:r>
          </w:p>
          <w:p>
            <w:pPr>
              <w:autoSpaceDE w:val="0"/>
              <w:autoSpaceDN w:val="0"/>
              <w:spacing w:line="360" w:lineRule="auto"/>
              <w:ind w:firstLine="480" w:firstLineChars="200"/>
              <w:rPr>
                <w:rFonts w:ascii="Times New Roman" w:hAnsi="Times New Roman" w:cs="Times New Roman"/>
                <w:kern w:val="0"/>
                <w:sz w:val="24"/>
              </w:rPr>
            </w:pPr>
            <w:r>
              <w:rPr>
                <w:rFonts w:ascii="Times New Roman" w:cs="Times New Roman" w:hAnsiTheme="minorEastAsia"/>
                <w:kern w:val="0"/>
                <w:sz w:val="24"/>
              </w:rPr>
              <w:t>本项目运行过程产生的废水主要为生活污水，主要污染因子为</w:t>
            </w:r>
            <w:r>
              <w:rPr>
                <w:rFonts w:ascii="Times New Roman" w:hAnsi="Times New Roman" w:cs="Times New Roman"/>
                <w:kern w:val="0"/>
                <w:sz w:val="24"/>
              </w:rPr>
              <w:t>COD</w:t>
            </w:r>
            <w:r>
              <w:rPr>
                <w:rFonts w:ascii="Times New Roman" w:cs="Times New Roman" w:hAnsiTheme="minorEastAsia"/>
                <w:kern w:val="0"/>
                <w:sz w:val="24"/>
              </w:rPr>
              <w:t>、</w:t>
            </w:r>
            <w:r>
              <w:rPr>
                <w:rFonts w:ascii="Times New Roman" w:hAnsi="Times New Roman" w:cs="Times New Roman"/>
                <w:kern w:val="0"/>
                <w:sz w:val="24"/>
              </w:rPr>
              <w:t>BOD5</w:t>
            </w:r>
            <w:r>
              <w:rPr>
                <w:rFonts w:ascii="Times New Roman" w:cs="Times New Roman" w:hAnsiTheme="minorEastAsia"/>
                <w:kern w:val="0"/>
                <w:sz w:val="24"/>
              </w:rPr>
              <w:t>、</w:t>
            </w:r>
            <w:r>
              <w:rPr>
                <w:rFonts w:ascii="Times New Roman" w:hAnsi="Times New Roman" w:cs="Times New Roman"/>
                <w:kern w:val="0"/>
                <w:sz w:val="24"/>
              </w:rPr>
              <w:t>S</w:t>
            </w:r>
            <w:r>
              <w:rPr>
                <w:rFonts w:ascii="Times New Roman" w:hAnsi="Times New Roman" w:cs="Times New Roman"/>
                <w:b/>
                <w:bCs/>
                <w:kern w:val="0"/>
                <w:sz w:val="24"/>
              </w:rPr>
              <w:t>S</w:t>
            </w:r>
            <w:r>
              <w:rPr>
                <w:rFonts w:ascii="Times New Roman" w:cs="Times New Roman" w:hAnsiTheme="minorEastAsia"/>
                <w:kern w:val="0"/>
                <w:sz w:val="24"/>
              </w:rPr>
              <w:t>、氨氮等。据现状调查，项目生活废水依托</w:t>
            </w:r>
            <w:r>
              <w:rPr>
                <w:rFonts w:ascii="Times New Roman" w:cs="Times New Roman" w:hAnsiTheme="minorEastAsia"/>
                <w:sz w:val="24"/>
              </w:rPr>
              <w:t>富海工业园区</w:t>
            </w:r>
            <w:r>
              <w:rPr>
                <w:rFonts w:ascii="Times New Roman" w:cs="Times New Roman" w:hAnsiTheme="minorEastAsia"/>
                <w:kern w:val="0"/>
                <w:sz w:val="24"/>
              </w:rPr>
              <w:t>化粪池处理后排入市政污水管网，对地下水影响较小。</w:t>
            </w:r>
          </w:p>
          <w:p>
            <w:pPr>
              <w:autoSpaceDE w:val="0"/>
              <w:autoSpaceDN w:val="0"/>
              <w:spacing w:line="360" w:lineRule="auto"/>
              <w:ind w:firstLine="480" w:firstLineChars="200"/>
              <w:rPr>
                <w:rFonts w:ascii="Times New Roman" w:hAnsi="Times New Roman" w:cs="Times New Roman"/>
                <w:kern w:val="0"/>
                <w:sz w:val="24"/>
              </w:rPr>
            </w:pPr>
            <w:r>
              <w:rPr>
                <w:rFonts w:ascii="Times New Roman" w:cs="Times New Roman" w:hAnsiTheme="minorEastAsia"/>
                <w:kern w:val="0"/>
                <w:sz w:val="24"/>
              </w:rPr>
              <w:t>②固体废弃物堆存及渗漏对地下水影响</w:t>
            </w:r>
          </w:p>
          <w:p>
            <w:pPr>
              <w:autoSpaceDE w:val="0"/>
              <w:autoSpaceDN w:val="0"/>
              <w:spacing w:line="360" w:lineRule="auto"/>
              <w:ind w:firstLine="480" w:firstLineChars="200"/>
              <w:rPr>
                <w:rFonts w:ascii="Times New Roman" w:hAnsi="Times New Roman" w:cs="Times New Roman"/>
                <w:kern w:val="0"/>
                <w:sz w:val="24"/>
              </w:rPr>
            </w:pPr>
            <w:r>
              <w:rPr>
                <w:rFonts w:ascii="Times New Roman" w:cs="Times New Roman" w:hAnsiTheme="minorEastAsia"/>
                <w:kern w:val="0"/>
                <w:sz w:val="24"/>
              </w:rPr>
              <w:t>本项目一般工业固体废物废边角料、废屑等在生产车间存放区暂存后，定期外售；生活垃圾交由环卫部门清运；危险固体废物采用专用容器收集在厂区暂存后，交由有资质单位处置。在生产过程中，如果危险固废废乳化液管理不当导致泄露，或防渗措施不到位导致危险废物外泄，将会对地下水带来一定影响。</w:t>
            </w:r>
          </w:p>
          <w:p>
            <w:pPr>
              <w:autoSpaceDE w:val="0"/>
              <w:autoSpaceDN w:val="0"/>
              <w:spacing w:line="360" w:lineRule="auto"/>
              <w:ind w:firstLine="480" w:firstLineChars="200"/>
              <w:rPr>
                <w:rFonts w:ascii="Times New Roman" w:hAnsi="Times New Roman" w:cs="Times New Roman"/>
                <w:kern w:val="0"/>
                <w:sz w:val="24"/>
              </w:rPr>
            </w:pPr>
            <w:r>
              <w:rPr>
                <w:rFonts w:ascii="Times New Roman" w:cs="Times New Roman" w:hAnsiTheme="minorEastAsia"/>
                <w:kern w:val="0"/>
                <w:sz w:val="24"/>
              </w:rPr>
              <w:t>③地下水污染防治措施及可行性分析</w:t>
            </w:r>
          </w:p>
          <w:p>
            <w:pPr>
              <w:autoSpaceDE w:val="0"/>
              <w:autoSpaceDN w:val="0"/>
              <w:spacing w:line="360" w:lineRule="auto"/>
              <w:ind w:firstLine="480" w:firstLineChars="200"/>
              <w:rPr>
                <w:rFonts w:ascii="Times New Roman" w:hAnsi="Times New Roman" w:cs="Times New Roman"/>
                <w:kern w:val="0"/>
                <w:sz w:val="24"/>
              </w:rPr>
            </w:pPr>
            <w:r>
              <w:rPr>
                <w:rFonts w:ascii="Times New Roman" w:cs="Times New Roman" w:hAnsiTheme="minorEastAsia"/>
                <w:kern w:val="0"/>
                <w:sz w:val="24"/>
              </w:rPr>
              <w:t>本项目乳化站为污染区。乳化站应严格按照《危险废物贮存污染控制标准》（</w:t>
            </w:r>
            <w:r>
              <w:rPr>
                <w:rFonts w:ascii="Times New Roman" w:hAnsi="Times New Roman" w:cs="Times New Roman"/>
                <w:kern w:val="0"/>
                <w:sz w:val="24"/>
              </w:rPr>
              <w:t>GB18597-2001</w:t>
            </w:r>
            <w:r>
              <w:rPr>
                <w:rFonts w:ascii="Times New Roman" w:cs="Times New Roman" w:hAnsiTheme="minorEastAsia"/>
                <w:kern w:val="0"/>
                <w:sz w:val="24"/>
              </w:rPr>
              <w:t>）中的相关要求，建设耐腐蚀的硬化防渗地面，并采用专有容器收集。此外，本项目要求企业加强生产管理，防止生产过程中乳化液出现跑、冒、滴、漏等的情况，对滴漏在车间内的乳化液及时进行清理。</w:t>
            </w:r>
          </w:p>
          <w:p>
            <w:pPr>
              <w:pStyle w:val="102"/>
              <w:spacing w:line="360" w:lineRule="auto"/>
              <w:rPr>
                <w:rFonts w:hAnsi="Times New Roman" w:cs="Times New Roman" w:eastAsiaTheme="minorEastAsia"/>
                <w:bCs/>
                <w:spacing w:val="4"/>
                <w:szCs w:val="24"/>
              </w:rPr>
            </w:pPr>
            <w:r>
              <w:rPr>
                <w:rFonts w:cs="Times New Roman" w:hAnsiTheme="minorEastAsia" w:eastAsiaTheme="minorEastAsia"/>
                <w:kern w:val="0"/>
                <w:szCs w:val="24"/>
              </w:rPr>
              <w:t>采取上述措施后，项目在正常情况下不会对潜水层、承压水层的地下水环境造成污染影响。</w:t>
            </w:r>
          </w:p>
          <w:p>
            <w:pPr>
              <w:pStyle w:val="2"/>
              <w:adjustRightInd/>
              <w:spacing w:line="360" w:lineRule="auto"/>
              <w:ind w:firstLine="480" w:firstLineChars="200"/>
              <w:rPr>
                <w:rFonts w:ascii="Times New Roman" w:hAnsi="Times New Roman" w:cs="Times New Roman" w:eastAsiaTheme="minorEastAsia"/>
              </w:rPr>
            </w:pPr>
            <w:r>
              <w:rPr>
                <w:rFonts w:ascii="Times New Roman" w:cs="Times New Roman" w:hAnsiTheme="minorEastAsia" w:eastAsiaTheme="minorEastAsia"/>
              </w:rPr>
              <w:t>（</w:t>
            </w:r>
            <w:r>
              <w:rPr>
                <w:rFonts w:ascii="Times New Roman" w:hAnsi="Times New Roman" w:cs="Times New Roman" w:eastAsiaTheme="minorEastAsia"/>
              </w:rPr>
              <w:t>2</w:t>
            </w:r>
            <w:r>
              <w:rPr>
                <w:rFonts w:ascii="Times New Roman" w:cs="Times New Roman" w:hAnsiTheme="minorEastAsia" w:eastAsiaTheme="minorEastAsia"/>
              </w:rPr>
              <w:t>）根据《环境影响评价技术导则土壤环境</w:t>
            </w:r>
            <w:r>
              <w:rPr>
                <w:rFonts w:hint="eastAsia" w:ascii="Times New Roman" w:cs="Times New Roman" w:hAnsiTheme="minorEastAsia" w:eastAsiaTheme="minorEastAsia"/>
              </w:rPr>
              <w:t>（试行）</w:t>
            </w:r>
            <w:r>
              <w:rPr>
                <w:rFonts w:ascii="Times New Roman" w:cs="Times New Roman" w:hAnsiTheme="minorEastAsia" w:eastAsiaTheme="minorEastAsia"/>
              </w:rPr>
              <w:t>》</w:t>
            </w:r>
            <w:r>
              <w:rPr>
                <w:rFonts w:hint="eastAsia" w:ascii="Times New Roman" w:cs="Times New Roman" w:hAnsiTheme="minorEastAsia" w:eastAsiaTheme="minorEastAsia"/>
              </w:rPr>
              <w:t>，</w:t>
            </w:r>
            <w:r>
              <w:rPr>
                <w:rFonts w:ascii="Times New Roman" w:cs="Times New Roman" w:hAnsiTheme="minorEastAsia" w:eastAsiaTheme="minorEastAsia"/>
              </w:rPr>
              <w:t>本项目为</w:t>
            </w:r>
            <w:r>
              <w:rPr>
                <w:rFonts w:ascii="Times New Roman" w:hAnsi="Times New Roman" w:cs="Times New Roman" w:eastAsiaTheme="minorEastAsia"/>
              </w:rPr>
              <w:t>Ⅳ</w:t>
            </w:r>
            <w:r>
              <w:rPr>
                <w:rFonts w:ascii="Times New Roman" w:cs="Times New Roman" w:hAnsiTheme="minorEastAsia" w:eastAsiaTheme="minorEastAsia"/>
              </w:rPr>
              <w:t>类项目</w:t>
            </w:r>
            <w:r>
              <w:rPr>
                <w:rFonts w:ascii="Times New Roman" w:cs="Times New Roman" w:hAnsiTheme="minorEastAsia"/>
              </w:rPr>
              <w:t>，不需要进行</w:t>
            </w:r>
            <w:r>
              <w:rPr>
                <w:rFonts w:hint="eastAsia" w:ascii="Times New Roman" w:cs="Times New Roman" w:hAnsiTheme="minorEastAsia"/>
              </w:rPr>
              <w:t>土壤</w:t>
            </w:r>
            <w:r>
              <w:rPr>
                <w:rFonts w:ascii="Times New Roman" w:cs="Times New Roman" w:hAnsiTheme="minorEastAsia"/>
              </w:rPr>
              <w:t>环境影响评价。鉴于</w:t>
            </w:r>
            <w:r>
              <w:rPr>
                <w:rFonts w:ascii="Times New Roman" w:cs="Times New Roman" w:hAnsiTheme="minorEastAsia" w:eastAsiaTheme="minorEastAsia"/>
              </w:rPr>
              <w:t>本项目可能产生土壤环境影响，简要分析如下：</w:t>
            </w:r>
          </w:p>
          <w:p>
            <w:pPr>
              <w:autoSpaceDE w:val="0"/>
              <w:autoSpaceDN w:val="0"/>
              <w:spacing w:line="360" w:lineRule="auto"/>
              <w:ind w:firstLine="480" w:firstLineChars="200"/>
              <w:rPr>
                <w:rFonts w:ascii="Times New Roman" w:hAnsi="Times New Roman" w:cs="Times New Roman"/>
                <w:kern w:val="0"/>
                <w:sz w:val="24"/>
              </w:rPr>
            </w:pPr>
            <w:r>
              <w:rPr>
                <w:rFonts w:ascii="Times New Roman" w:cs="Times New Roman" w:hAnsiTheme="minorEastAsia"/>
                <w:sz w:val="24"/>
              </w:rPr>
              <w:t>本项目生产过程中使用的乳化液可能发生管道破裂乳化液泄漏、乳化站防渗措施不到位下渗对土壤的污染。乳化站应按照《危险废物贮存污染控制标准》（</w:t>
            </w:r>
            <w:r>
              <w:rPr>
                <w:rFonts w:ascii="Times New Roman" w:hAnsi="Times New Roman" w:cs="Times New Roman"/>
                <w:sz w:val="24"/>
              </w:rPr>
              <w:t>GB18597-2001</w:t>
            </w:r>
            <w:r>
              <w:rPr>
                <w:rFonts w:ascii="Times New Roman" w:cs="Times New Roman" w:hAnsiTheme="minorEastAsia"/>
                <w:sz w:val="24"/>
              </w:rPr>
              <w:t>）中要求进行防渗，建设耐腐蚀的、表面无裂缝的硬化防渗地面，并采用专有容器收集，从源头避免对土壤的污染。此外</w:t>
            </w:r>
            <w:r>
              <w:rPr>
                <w:rFonts w:ascii="Times New Roman" w:cs="Times New Roman" w:hAnsiTheme="minorEastAsia"/>
                <w:kern w:val="0"/>
                <w:sz w:val="24"/>
              </w:rPr>
              <w:t>本项目要求企业加强生产管理，防止生产过程中乳化液出现跑、冒、滴、漏等的情况，对滴漏在车间内的乳化液及时进行清理。</w:t>
            </w:r>
          </w:p>
          <w:p>
            <w:pPr>
              <w:pStyle w:val="2"/>
              <w:adjustRightInd/>
              <w:spacing w:line="360" w:lineRule="auto"/>
              <w:ind w:firstLine="480" w:firstLineChars="200"/>
              <w:rPr>
                <w:rFonts w:ascii="Times New Roman" w:hAnsi="Times New Roman" w:cs="Times New Roman" w:eastAsiaTheme="minorEastAsia"/>
              </w:rPr>
            </w:pPr>
            <w:r>
              <w:rPr>
                <w:rFonts w:ascii="Times New Roman" w:cs="Times New Roman" w:hAnsiTheme="minorEastAsia" w:eastAsiaTheme="minorEastAsia"/>
              </w:rPr>
              <w:t>采取上述措施后，项目运营期对土壤环境影响较小。</w:t>
            </w:r>
          </w:p>
          <w:p>
            <w:pPr>
              <w:spacing w:line="360" w:lineRule="auto"/>
              <w:ind w:firstLine="482" w:firstLineChars="200"/>
              <w:rPr>
                <w:rFonts w:ascii="Times New Roman" w:hAnsi="Times New Roman" w:cs="Times New Roman"/>
                <w:b/>
                <w:sz w:val="24"/>
              </w:rPr>
            </w:pPr>
            <w:r>
              <w:rPr>
                <w:rFonts w:ascii="Times New Roman" w:hAnsi="Times New Roman" w:cs="Times New Roman"/>
                <w:b/>
                <w:sz w:val="24"/>
              </w:rPr>
              <w:t>6</w:t>
            </w:r>
            <w:r>
              <w:rPr>
                <w:rFonts w:ascii="Times New Roman" w:cs="Times New Roman" w:hAnsiTheme="minorEastAsia"/>
                <w:b/>
                <w:sz w:val="24"/>
              </w:rPr>
              <w:t>、环境风险影响分析</w:t>
            </w:r>
          </w:p>
          <w:p>
            <w:pPr>
              <w:pStyle w:val="2"/>
              <w:adjustRightInd/>
              <w:spacing w:line="360" w:lineRule="auto"/>
              <w:ind w:firstLine="480" w:firstLineChars="200"/>
              <w:rPr>
                <w:rFonts w:ascii="Times New Roman" w:hAnsi="Times New Roman" w:cs="Times New Roman" w:eastAsiaTheme="minorEastAsia"/>
              </w:rPr>
            </w:pPr>
            <w:r>
              <w:rPr>
                <w:rFonts w:cs="Times New Roman" w:asciiTheme="minorEastAsia" w:hAnsiTheme="minorEastAsia" w:eastAsiaTheme="minorEastAsia"/>
              </w:rPr>
              <w:t>①</w:t>
            </w:r>
            <w:r>
              <w:rPr>
                <w:rFonts w:ascii="Times New Roman" w:cs="Times New Roman" w:hAnsiTheme="minorEastAsia" w:eastAsiaTheme="minorEastAsia"/>
              </w:rPr>
              <w:t>风险分析</w:t>
            </w:r>
          </w:p>
          <w:p>
            <w:pPr>
              <w:pStyle w:val="2"/>
              <w:adjustRightInd/>
              <w:spacing w:line="360" w:lineRule="auto"/>
              <w:ind w:firstLine="480" w:firstLineChars="200"/>
              <w:rPr>
                <w:rFonts w:ascii="Times New Roman" w:hAnsi="Times New Roman" w:cs="Times New Roman" w:eastAsiaTheme="minorEastAsia"/>
              </w:rPr>
            </w:pPr>
            <w:r>
              <w:rPr>
                <w:rFonts w:ascii="Times New Roman" w:cs="Times New Roman" w:hAnsiTheme="minorEastAsia" w:eastAsiaTheme="minorEastAsia"/>
              </w:rPr>
              <w:t>本项目主要风险来源于乳化液，乳化液主要成分为脂肪酸，</w:t>
            </w:r>
            <w:r>
              <w:rPr>
                <w:rFonts w:ascii="Times New Roman" w:cs="Times New Roman" w:hAnsiTheme="minorEastAsia" w:eastAsiaTheme="minorEastAsia"/>
                <w:bCs/>
              </w:rPr>
              <w:t>酸性、易燃，所以本项目</w:t>
            </w:r>
            <w:r>
              <w:rPr>
                <w:rFonts w:ascii="Times New Roman" w:cs="Times New Roman" w:hAnsiTheme="minorEastAsia" w:eastAsiaTheme="minorEastAsia"/>
              </w:rPr>
              <w:t>乳化站主要风险可分为乳化液泄露，火灾风险。乳化液的泄露会造成周围土壤，大气的环境污染，产生一定的环境风险；火灾事故在做好风险防范和消防应急预案的情况下，本项目环境风险影响不大。</w:t>
            </w:r>
          </w:p>
          <w:p>
            <w:pPr>
              <w:pStyle w:val="2"/>
              <w:adjustRightInd/>
              <w:spacing w:line="360" w:lineRule="auto"/>
              <w:ind w:firstLine="480" w:firstLineChars="200"/>
              <w:rPr>
                <w:rFonts w:ascii="Times New Roman" w:hAnsi="Times New Roman" w:cs="Times New Roman" w:eastAsiaTheme="minorEastAsia"/>
              </w:rPr>
            </w:pPr>
            <w:r>
              <w:rPr>
                <w:rFonts w:cs="Times New Roman" w:asciiTheme="minorEastAsia" w:hAnsiTheme="minorEastAsia" w:eastAsiaTheme="minorEastAsia"/>
              </w:rPr>
              <w:t>②</w:t>
            </w:r>
            <w:r>
              <w:rPr>
                <w:rFonts w:ascii="Times New Roman" w:cs="Times New Roman" w:hAnsiTheme="minorEastAsia" w:eastAsiaTheme="minorEastAsia"/>
              </w:rPr>
              <w:t>防范措施</w:t>
            </w:r>
          </w:p>
          <w:p>
            <w:pPr>
              <w:pStyle w:val="2"/>
              <w:adjustRightInd/>
              <w:spacing w:line="360" w:lineRule="auto"/>
              <w:ind w:firstLine="480" w:firstLineChars="200"/>
              <w:rPr>
                <w:rFonts w:ascii="Times New Roman" w:hAnsi="Times New Roman" w:cs="Times New Roman" w:eastAsiaTheme="minorEastAsia"/>
              </w:rPr>
            </w:pPr>
            <w:r>
              <w:rPr>
                <w:rFonts w:ascii="Times New Roman" w:cs="Times New Roman" w:hAnsiTheme="minorEastAsia" w:eastAsiaTheme="minorEastAsia"/>
              </w:rPr>
              <w:t>为了防范运行期间可能带来的风险影响，应采取以下措施</w:t>
            </w:r>
            <w:r>
              <w:rPr>
                <w:rFonts w:ascii="Times New Roman" w:hAnsi="Times New Roman" w:cs="Times New Roman" w:eastAsiaTheme="minorEastAsia"/>
              </w:rPr>
              <w:t>:</w:t>
            </w:r>
          </w:p>
          <w:p>
            <w:pPr>
              <w:pStyle w:val="2"/>
              <w:adjustRightInd/>
              <w:spacing w:line="360" w:lineRule="auto"/>
              <w:ind w:firstLine="480" w:firstLineChars="200"/>
              <w:rPr>
                <w:rFonts w:ascii="Times New Roman" w:hAnsi="Times New Roman" w:cs="Times New Roman" w:eastAsiaTheme="minorEastAsia"/>
              </w:rPr>
            </w:pPr>
            <w:r>
              <w:rPr>
                <w:rFonts w:ascii="Times New Roman" w:hAnsi="Times New Roman" w:cs="Times New Roman" w:eastAsiaTheme="minorEastAsia"/>
              </w:rPr>
              <w:t>A</w:t>
            </w:r>
            <w:r>
              <w:rPr>
                <w:rFonts w:ascii="Times New Roman" w:cs="Times New Roman" w:hAnsiTheme="minorEastAsia" w:eastAsiaTheme="minorEastAsia"/>
              </w:rPr>
              <w:t>、乳化液泄漏</w:t>
            </w:r>
          </w:p>
          <w:p>
            <w:pPr>
              <w:pStyle w:val="2"/>
              <w:adjustRightInd/>
              <w:spacing w:line="360" w:lineRule="auto"/>
              <w:ind w:firstLine="480" w:firstLineChars="200"/>
              <w:rPr>
                <w:rFonts w:ascii="Times New Roman" w:hAnsi="Times New Roman" w:cs="Times New Roman" w:eastAsiaTheme="minorEastAsia"/>
              </w:rPr>
            </w:pPr>
            <w:r>
              <w:rPr>
                <w:rFonts w:ascii="Times New Roman" w:hAnsi="Times New Roman" w:cs="Times New Roman" w:eastAsiaTheme="minorEastAsia"/>
              </w:rPr>
              <w:t>a</w:t>
            </w:r>
            <w:r>
              <w:rPr>
                <w:rFonts w:ascii="Times New Roman" w:cs="Times New Roman" w:hAnsiTheme="minorEastAsia" w:eastAsiaTheme="minorEastAsia"/>
              </w:rPr>
              <w:t>、乳化站应保证阴凉、通风，乳化液应避免阳光直射且远离火种、热源。保证乳化液循环系统处于密闭的环境，不易发生氧化。配备相应品种和数量的消防器材。</w:t>
            </w:r>
          </w:p>
          <w:p>
            <w:pPr>
              <w:pStyle w:val="2"/>
              <w:adjustRightInd/>
              <w:spacing w:line="360" w:lineRule="auto"/>
              <w:ind w:firstLine="480" w:firstLineChars="200"/>
              <w:rPr>
                <w:rFonts w:ascii="Times New Roman" w:hAnsi="Times New Roman" w:cs="Times New Roman" w:eastAsiaTheme="minorEastAsia"/>
              </w:rPr>
            </w:pPr>
            <w:r>
              <w:rPr>
                <w:rFonts w:ascii="Times New Roman" w:hAnsi="Times New Roman" w:cs="Times New Roman" w:eastAsiaTheme="minorEastAsia"/>
              </w:rPr>
              <w:t>b</w:t>
            </w:r>
            <w:r>
              <w:rPr>
                <w:rFonts w:ascii="Times New Roman" w:cs="Times New Roman" w:hAnsiTheme="minorEastAsia" w:eastAsiaTheme="minorEastAsia"/>
              </w:rPr>
              <w:t>、乳化站按照《危险废物贮存污染控制标准》（</w:t>
            </w:r>
            <w:r>
              <w:rPr>
                <w:rFonts w:ascii="Times New Roman" w:hAnsi="Times New Roman" w:cs="Times New Roman" w:eastAsiaTheme="minorEastAsia"/>
              </w:rPr>
              <w:t>GB18597-2001</w:t>
            </w:r>
            <w:r>
              <w:rPr>
                <w:rFonts w:ascii="Times New Roman" w:cs="Times New Roman" w:hAnsiTheme="minorEastAsia" w:eastAsiaTheme="minorEastAsia"/>
              </w:rPr>
              <w:t>）中要求进行防渗，并采用专有容器收集，同时加强管理和定期检查，降低贮存的环境风险，使发生风险的概率在可接受的范围。</w:t>
            </w:r>
          </w:p>
          <w:p>
            <w:pPr>
              <w:pStyle w:val="2"/>
              <w:adjustRightInd/>
              <w:spacing w:line="360" w:lineRule="auto"/>
              <w:ind w:firstLine="480" w:firstLineChars="200"/>
              <w:rPr>
                <w:rFonts w:ascii="Times New Roman" w:hAnsi="Times New Roman" w:cs="Times New Roman" w:eastAsiaTheme="minorEastAsia"/>
              </w:rPr>
            </w:pPr>
            <w:r>
              <w:rPr>
                <w:rFonts w:ascii="Times New Roman" w:hAnsi="Times New Roman" w:cs="Times New Roman" w:eastAsiaTheme="minorEastAsia"/>
              </w:rPr>
              <w:t>B</w:t>
            </w:r>
            <w:r>
              <w:rPr>
                <w:rFonts w:ascii="Times New Roman" w:cs="Times New Roman" w:hAnsiTheme="minorEastAsia" w:eastAsiaTheme="minorEastAsia"/>
              </w:rPr>
              <w:t>、火灾风险</w:t>
            </w:r>
          </w:p>
          <w:p>
            <w:pPr>
              <w:pStyle w:val="2"/>
              <w:adjustRightInd/>
              <w:spacing w:line="360" w:lineRule="auto"/>
              <w:ind w:firstLine="480" w:firstLineChars="200"/>
              <w:rPr>
                <w:rFonts w:ascii="Times New Roman" w:hAnsi="Times New Roman" w:cs="Times New Roman" w:eastAsiaTheme="minorEastAsia"/>
              </w:rPr>
            </w:pPr>
            <w:r>
              <w:rPr>
                <w:rFonts w:ascii="Times New Roman" w:hAnsi="Times New Roman" w:cs="Times New Roman" w:eastAsiaTheme="minorEastAsia"/>
              </w:rPr>
              <w:t>a</w:t>
            </w:r>
            <w:r>
              <w:rPr>
                <w:rFonts w:ascii="Times New Roman" w:cs="Times New Roman" w:hAnsiTheme="minorEastAsia" w:eastAsiaTheme="minorEastAsia"/>
              </w:rPr>
              <w:t>、成立专门的责任机构，保证事故发生时组织相关力量及时控制事故的危害，在第一时间，有序有效地控制事故污染，把事故危害减小到最少。</w:t>
            </w:r>
          </w:p>
          <w:p>
            <w:pPr>
              <w:pStyle w:val="2"/>
              <w:adjustRightInd/>
              <w:spacing w:line="360" w:lineRule="auto"/>
              <w:ind w:firstLine="480" w:firstLineChars="200"/>
              <w:rPr>
                <w:rFonts w:ascii="Times New Roman" w:hAnsi="Times New Roman" w:cs="Times New Roman" w:eastAsiaTheme="minorEastAsia"/>
              </w:rPr>
            </w:pPr>
            <w:r>
              <w:rPr>
                <w:rFonts w:ascii="Times New Roman" w:hAnsi="Times New Roman" w:cs="Times New Roman" w:eastAsiaTheme="minorEastAsia"/>
              </w:rPr>
              <w:t>b</w:t>
            </w:r>
            <w:r>
              <w:rPr>
                <w:rFonts w:ascii="Times New Roman" w:cs="Times New Roman" w:hAnsiTheme="minorEastAsia" w:eastAsiaTheme="minorEastAsia"/>
              </w:rPr>
              <w:t>、健全各项制度，强化安全管理意识，加强用电设备及线路的检修和管理。</w:t>
            </w:r>
          </w:p>
          <w:p>
            <w:pPr>
              <w:pStyle w:val="2"/>
              <w:adjustRightInd/>
              <w:spacing w:line="360" w:lineRule="auto"/>
              <w:ind w:firstLine="480" w:firstLineChars="200"/>
              <w:rPr>
                <w:rFonts w:ascii="Times New Roman" w:hAnsi="Times New Roman" w:cs="Times New Roman" w:eastAsiaTheme="minorEastAsia"/>
              </w:rPr>
            </w:pPr>
            <w:r>
              <w:rPr>
                <w:rFonts w:ascii="Times New Roman" w:hAnsi="Times New Roman" w:cs="Times New Roman" w:eastAsiaTheme="minorEastAsia"/>
              </w:rPr>
              <w:t>c</w:t>
            </w:r>
            <w:r>
              <w:rPr>
                <w:rFonts w:ascii="Times New Roman" w:cs="Times New Roman" w:hAnsiTheme="minorEastAsia" w:eastAsiaTheme="minorEastAsia"/>
              </w:rPr>
              <w:t>、严格按照消防安全部门要求，配置消防设施。</w:t>
            </w:r>
          </w:p>
          <w:p>
            <w:pPr>
              <w:pStyle w:val="2"/>
              <w:adjustRightInd/>
              <w:spacing w:line="360" w:lineRule="auto"/>
              <w:ind w:firstLine="480" w:firstLineChars="200"/>
              <w:rPr>
                <w:rFonts w:ascii="Times New Roman" w:hAnsi="Times New Roman" w:cs="Times New Roman" w:eastAsiaTheme="minorEastAsia"/>
              </w:rPr>
            </w:pPr>
            <w:r>
              <w:rPr>
                <w:rFonts w:ascii="Times New Roman" w:hAnsi="Times New Roman" w:cs="Times New Roman" w:eastAsiaTheme="minorEastAsia"/>
              </w:rPr>
              <w:t>d</w:t>
            </w:r>
            <w:r>
              <w:rPr>
                <w:rFonts w:ascii="Times New Roman" w:cs="Times New Roman" w:hAnsiTheme="minorEastAsia" w:eastAsiaTheme="minorEastAsia"/>
              </w:rPr>
              <w:t>、加强车间工人的安全生产教育与培训，增强车间工人安全生产的意识和责任。</w:t>
            </w:r>
          </w:p>
          <w:p>
            <w:pPr>
              <w:pStyle w:val="2"/>
              <w:adjustRightInd/>
              <w:spacing w:line="360" w:lineRule="auto"/>
              <w:ind w:firstLine="480" w:firstLineChars="200"/>
              <w:rPr>
                <w:rFonts w:ascii="Times New Roman" w:hAnsi="Times New Roman" w:cs="Times New Roman" w:eastAsiaTheme="minorEastAsia"/>
              </w:rPr>
            </w:pPr>
            <w:r>
              <w:rPr>
                <w:rFonts w:ascii="Times New Roman" w:cs="Times New Roman" w:hAnsiTheme="minorEastAsia" w:eastAsiaTheme="minorEastAsia"/>
              </w:rPr>
              <w:t>编制企业突发环境事件应急预案，开展环境风险评估和应急资源调查，储备风险救助物资并定期组织演练，杜绝环境风险事故发生。综上所述，本项目引发的环境风险事故影响程度不大，通过按照行业相关规范完善事故防范措施和应急措施，事故机率小，对环境的影响程度不大。</w:t>
            </w:r>
          </w:p>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7、项目改扩建后“三本账”核算</w:t>
            </w:r>
          </w:p>
          <w:p>
            <w:pPr>
              <w:pStyle w:val="2"/>
              <w:autoSpaceDE/>
              <w:autoSpaceDN/>
              <w:snapToGrid w:val="0"/>
              <w:jc w:val="center"/>
              <w:rPr>
                <w:rFonts w:ascii="Times New Roman" w:hAnsi="Times New Roman" w:cs="Times New Roman" w:eastAsiaTheme="minorEastAsia"/>
              </w:rPr>
            </w:pPr>
            <w:r>
              <w:rPr>
                <w:rFonts w:ascii="Times New Roman" w:cs="Times New Roman" w:hAnsiTheme="minorEastAsia" w:eastAsiaTheme="minorEastAsia"/>
                <w:b/>
                <w:sz w:val="21"/>
                <w:szCs w:val="21"/>
              </w:rPr>
              <w:t>表</w:t>
            </w:r>
            <w:r>
              <w:rPr>
                <w:rFonts w:ascii="Times New Roman" w:hAnsi="Times New Roman" w:cs="Times New Roman" w:eastAsiaTheme="minorEastAsia"/>
                <w:b/>
                <w:sz w:val="21"/>
                <w:szCs w:val="21"/>
              </w:rPr>
              <w:t>2</w:t>
            </w:r>
            <w:r>
              <w:rPr>
                <w:rFonts w:hint="eastAsia" w:ascii="Times New Roman" w:hAnsi="Times New Roman" w:cs="Times New Roman" w:eastAsiaTheme="minorEastAsia"/>
                <w:b/>
                <w:sz w:val="21"/>
                <w:szCs w:val="21"/>
              </w:rPr>
              <w:t xml:space="preserve">4  </w:t>
            </w:r>
            <w:r>
              <w:rPr>
                <w:rFonts w:ascii="Times New Roman" w:cs="Times New Roman" w:hAnsiTheme="minorEastAsia" w:eastAsiaTheme="minorEastAsia"/>
                <w:b/>
                <w:sz w:val="21"/>
                <w:szCs w:val="21"/>
              </w:rPr>
              <w:t>项目改扩建前后主要污染物的变化情况一览表</w:t>
            </w:r>
            <w:r>
              <w:rPr>
                <w:rFonts w:ascii="Times New Roman" w:hAnsi="Times New Roman" w:cs="Times New Roman" w:eastAsiaTheme="minorEastAsia"/>
                <w:sz w:val="21"/>
                <w:szCs w:val="21"/>
              </w:rPr>
              <w:t xml:space="preserve"> </w:t>
            </w:r>
            <w:r>
              <w:rPr>
                <w:rFonts w:hint="eastAsia" w:ascii="Times New Roman" w:hAnsi="Times New Roman" w:cs="Times New Roman" w:eastAsiaTheme="minorEastAsia"/>
                <w:sz w:val="21"/>
                <w:szCs w:val="21"/>
              </w:rPr>
              <w:t xml:space="preserve">   </w:t>
            </w:r>
            <w:r>
              <w:rPr>
                <w:rFonts w:ascii="Times New Roman" w:cs="Times New Roman" w:hAnsiTheme="minorEastAsia" w:eastAsiaTheme="minorEastAsia"/>
                <w:sz w:val="21"/>
                <w:szCs w:val="21"/>
              </w:rPr>
              <w:t>单位：</w:t>
            </w:r>
            <w:r>
              <w:rPr>
                <w:rFonts w:ascii="Times New Roman" w:hAnsi="Times New Roman" w:cs="Times New Roman" w:eastAsiaTheme="minorEastAsia"/>
                <w:sz w:val="21"/>
                <w:szCs w:val="21"/>
              </w:rPr>
              <w:t>t/a</w:t>
            </w:r>
          </w:p>
          <w:tbl>
            <w:tblPr>
              <w:tblStyle w:val="2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63"/>
              <w:gridCol w:w="1150"/>
              <w:gridCol w:w="1109"/>
              <w:gridCol w:w="794"/>
              <w:gridCol w:w="690"/>
              <w:gridCol w:w="794"/>
              <w:gridCol w:w="946"/>
              <w:gridCol w:w="903"/>
              <w:gridCol w:w="8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6" w:type="pct"/>
                  <w:gridSpan w:val="2"/>
                  <w:vMerge w:val="restart"/>
                  <w:vAlign w:val="center"/>
                </w:tcPr>
                <w:p>
                  <w:pPr>
                    <w:adjustRightInd w:val="0"/>
                    <w:snapToGrid w:val="0"/>
                    <w:jc w:val="center"/>
                    <w:rPr>
                      <w:rFonts w:ascii="Times New Roman" w:hAnsi="Times New Roman" w:cs="Times New Roman" w:eastAsiaTheme="minorEastAsia"/>
                      <w:b/>
                      <w:szCs w:val="21"/>
                    </w:rPr>
                  </w:pPr>
                  <w:r>
                    <w:rPr>
                      <w:rFonts w:ascii="Times New Roman" w:cs="Times New Roman" w:hAnsiTheme="minorEastAsia" w:eastAsiaTheme="minorEastAsia"/>
                      <w:b/>
                      <w:szCs w:val="21"/>
                    </w:rPr>
                    <w:t>污染源</w:t>
                  </w:r>
                </w:p>
              </w:tc>
              <w:tc>
                <w:tcPr>
                  <w:tcW w:w="675" w:type="pct"/>
                  <w:vMerge w:val="restart"/>
                  <w:vAlign w:val="center"/>
                </w:tcPr>
                <w:p>
                  <w:pPr>
                    <w:adjustRightInd w:val="0"/>
                    <w:snapToGrid w:val="0"/>
                    <w:jc w:val="center"/>
                    <w:rPr>
                      <w:rFonts w:ascii="Times New Roman" w:hAnsi="Times New Roman" w:cs="Times New Roman" w:eastAsiaTheme="minorEastAsia"/>
                      <w:b/>
                      <w:szCs w:val="21"/>
                    </w:rPr>
                  </w:pPr>
                  <w:r>
                    <w:rPr>
                      <w:rFonts w:ascii="Times New Roman" w:cs="Times New Roman" w:hAnsiTheme="minorEastAsia" w:eastAsiaTheme="minorEastAsia"/>
                      <w:b/>
                      <w:szCs w:val="21"/>
                    </w:rPr>
                    <w:t>污染物</w:t>
                  </w:r>
                </w:p>
              </w:tc>
              <w:tc>
                <w:tcPr>
                  <w:tcW w:w="651" w:type="pct"/>
                  <w:vAlign w:val="center"/>
                </w:tcPr>
                <w:p>
                  <w:pPr>
                    <w:adjustRightInd w:val="0"/>
                    <w:snapToGrid w:val="0"/>
                    <w:jc w:val="center"/>
                    <w:rPr>
                      <w:rFonts w:ascii="Times New Roman" w:hAnsi="Times New Roman" w:cs="Times New Roman" w:eastAsiaTheme="minorEastAsia"/>
                      <w:b/>
                      <w:szCs w:val="21"/>
                    </w:rPr>
                  </w:pPr>
                  <w:r>
                    <w:rPr>
                      <w:rFonts w:hint="eastAsia" w:ascii="Times New Roman" w:cs="Times New Roman" w:hAnsiTheme="minorEastAsia" w:eastAsiaTheme="minorEastAsia"/>
                      <w:b/>
                      <w:szCs w:val="21"/>
                    </w:rPr>
                    <w:t>现</w:t>
                  </w:r>
                  <w:r>
                    <w:rPr>
                      <w:rFonts w:ascii="Times New Roman" w:cs="Times New Roman" w:hAnsiTheme="minorEastAsia" w:eastAsiaTheme="minorEastAsia"/>
                      <w:b/>
                      <w:szCs w:val="21"/>
                    </w:rPr>
                    <w:t>有工程</w:t>
                  </w:r>
                </w:p>
              </w:tc>
              <w:tc>
                <w:tcPr>
                  <w:tcW w:w="1337" w:type="pct"/>
                  <w:gridSpan w:val="3"/>
                  <w:vAlign w:val="center"/>
                </w:tcPr>
                <w:p>
                  <w:pPr>
                    <w:adjustRightInd w:val="0"/>
                    <w:snapToGrid w:val="0"/>
                    <w:jc w:val="center"/>
                    <w:rPr>
                      <w:rFonts w:ascii="Times New Roman" w:hAnsi="Times New Roman" w:cs="Times New Roman" w:eastAsiaTheme="minorEastAsia"/>
                      <w:b/>
                      <w:szCs w:val="21"/>
                    </w:rPr>
                  </w:pPr>
                  <w:r>
                    <w:rPr>
                      <w:rFonts w:ascii="Times New Roman" w:cs="Times New Roman" w:hAnsiTheme="minorEastAsia" w:eastAsiaTheme="minorEastAsia"/>
                      <w:b/>
                      <w:szCs w:val="21"/>
                    </w:rPr>
                    <w:t>本项目</w:t>
                  </w:r>
                </w:p>
              </w:tc>
              <w:tc>
                <w:tcPr>
                  <w:tcW w:w="1085" w:type="pct"/>
                  <w:gridSpan w:val="2"/>
                  <w:vAlign w:val="center"/>
                </w:tcPr>
                <w:p>
                  <w:pPr>
                    <w:adjustRightInd w:val="0"/>
                    <w:snapToGrid w:val="0"/>
                    <w:jc w:val="center"/>
                    <w:rPr>
                      <w:rFonts w:ascii="Times New Roman" w:hAnsi="Times New Roman" w:cs="Times New Roman" w:eastAsiaTheme="minorEastAsia"/>
                      <w:b/>
                      <w:szCs w:val="21"/>
                    </w:rPr>
                  </w:pPr>
                  <w:r>
                    <w:rPr>
                      <w:rFonts w:ascii="Times New Roman" w:cs="Times New Roman" w:hAnsiTheme="minorEastAsia" w:eastAsiaTheme="minorEastAsia"/>
                      <w:b/>
                      <w:szCs w:val="21"/>
                    </w:rPr>
                    <w:t>全厂</w:t>
                  </w:r>
                </w:p>
              </w:tc>
              <w:tc>
                <w:tcPr>
                  <w:tcW w:w="495" w:type="pct"/>
                  <w:vMerge w:val="restart"/>
                  <w:vAlign w:val="center"/>
                </w:tcPr>
                <w:p>
                  <w:pPr>
                    <w:adjustRightInd w:val="0"/>
                    <w:snapToGrid w:val="0"/>
                    <w:jc w:val="center"/>
                    <w:rPr>
                      <w:rFonts w:ascii="Times New Roman" w:hAnsi="Times New Roman" w:cs="Times New Roman" w:eastAsiaTheme="minorEastAsia"/>
                      <w:b/>
                      <w:szCs w:val="21"/>
                    </w:rPr>
                  </w:pPr>
                  <w:r>
                    <w:rPr>
                      <w:rFonts w:ascii="Times New Roman" w:cs="Times New Roman" w:hAnsiTheme="minorEastAsia" w:eastAsiaTheme="minorEastAsia"/>
                      <w:b/>
                      <w:szCs w:val="21"/>
                    </w:rPr>
                    <w:t>增减量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6" w:type="pct"/>
                  <w:gridSpan w:val="2"/>
                  <w:vMerge w:val="continue"/>
                  <w:vAlign w:val="center"/>
                </w:tcPr>
                <w:p>
                  <w:pPr>
                    <w:adjustRightInd w:val="0"/>
                    <w:snapToGrid w:val="0"/>
                    <w:jc w:val="center"/>
                    <w:rPr>
                      <w:rFonts w:ascii="Times New Roman" w:hAnsi="Times New Roman" w:cs="Times New Roman" w:eastAsiaTheme="minorEastAsia"/>
                      <w:b/>
                      <w:szCs w:val="21"/>
                    </w:rPr>
                  </w:pPr>
                </w:p>
              </w:tc>
              <w:tc>
                <w:tcPr>
                  <w:tcW w:w="675" w:type="pct"/>
                  <w:vMerge w:val="continue"/>
                  <w:vAlign w:val="center"/>
                </w:tcPr>
                <w:p>
                  <w:pPr>
                    <w:adjustRightInd w:val="0"/>
                    <w:snapToGrid w:val="0"/>
                    <w:jc w:val="center"/>
                    <w:rPr>
                      <w:rFonts w:ascii="Times New Roman" w:hAnsi="Times New Roman" w:cs="Times New Roman" w:eastAsiaTheme="minorEastAsia"/>
                      <w:b/>
                      <w:szCs w:val="21"/>
                    </w:rPr>
                  </w:pPr>
                </w:p>
              </w:tc>
              <w:tc>
                <w:tcPr>
                  <w:tcW w:w="651" w:type="pct"/>
                  <w:vAlign w:val="center"/>
                </w:tcPr>
                <w:p>
                  <w:pPr>
                    <w:adjustRightInd w:val="0"/>
                    <w:snapToGrid w:val="0"/>
                    <w:jc w:val="center"/>
                    <w:rPr>
                      <w:rFonts w:ascii="Times New Roman" w:hAnsi="Times New Roman" w:cs="Times New Roman" w:eastAsiaTheme="minorEastAsia"/>
                      <w:b/>
                      <w:szCs w:val="21"/>
                    </w:rPr>
                  </w:pPr>
                  <w:r>
                    <w:rPr>
                      <w:rFonts w:ascii="Times New Roman" w:cs="Times New Roman" w:hAnsiTheme="minorEastAsia" w:eastAsiaTheme="minorEastAsia"/>
                      <w:b/>
                      <w:szCs w:val="21"/>
                    </w:rPr>
                    <w:t>排放量</w:t>
                  </w:r>
                </w:p>
              </w:tc>
              <w:tc>
                <w:tcPr>
                  <w:tcW w:w="466" w:type="pct"/>
                  <w:vAlign w:val="center"/>
                </w:tcPr>
                <w:p>
                  <w:pPr>
                    <w:adjustRightInd w:val="0"/>
                    <w:snapToGrid w:val="0"/>
                    <w:jc w:val="center"/>
                    <w:rPr>
                      <w:rFonts w:ascii="Times New Roman" w:hAnsi="Times New Roman" w:cs="Times New Roman" w:eastAsiaTheme="minorEastAsia"/>
                      <w:b/>
                      <w:szCs w:val="21"/>
                    </w:rPr>
                  </w:pPr>
                  <w:r>
                    <w:rPr>
                      <w:rFonts w:ascii="Times New Roman" w:cs="Times New Roman" w:hAnsiTheme="minorEastAsia" w:eastAsiaTheme="minorEastAsia"/>
                      <w:b/>
                      <w:szCs w:val="21"/>
                    </w:rPr>
                    <w:t>产生量</w:t>
                  </w:r>
                </w:p>
              </w:tc>
              <w:tc>
                <w:tcPr>
                  <w:tcW w:w="405" w:type="pct"/>
                  <w:vAlign w:val="center"/>
                </w:tcPr>
                <w:p>
                  <w:pPr>
                    <w:adjustRightInd w:val="0"/>
                    <w:snapToGrid w:val="0"/>
                    <w:jc w:val="center"/>
                    <w:rPr>
                      <w:rFonts w:ascii="Times New Roman" w:hAnsi="Times New Roman" w:cs="Times New Roman" w:eastAsiaTheme="minorEastAsia"/>
                      <w:b/>
                      <w:szCs w:val="21"/>
                    </w:rPr>
                  </w:pPr>
                  <w:r>
                    <w:rPr>
                      <w:rFonts w:ascii="Times New Roman" w:cs="Times New Roman" w:hAnsiTheme="minorEastAsia" w:eastAsiaTheme="minorEastAsia"/>
                      <w:b/>
                      <w:szCs w:val="21"/>
                    </w:rPr>
                    <w:t>消减量</w:t>
                  </w:r>
                </w:p>
              </w:tc>
              <w:tc>
                <w:tcPr>
                  <w:tcW w:w="466" w:type="pct"/>
                  <w:vAlign w:val="center"/>
                </w:tcPr>
                <w:p>
                  <w:pPr>
                    <w:adjustRightInd w:val="0"/>
                    <w:snapToGrid w:val="0"/>
                    <w:jc w:val="center"/>
                    <w:rPr>
                      <w:rFonts w:ascii="Times New Roman" w:hAnsi="Times New Roman" w:cs="Times New Roman" w:eastAsiaTheme="minorEastAsia"/>
                      <w:b/>
                      <w:szCs w:val="21"/>
                    </w:rPr>
                  </w:pPr>
                  <w:r>
                    <w:rPr>
                      <w:rFonts w:ascii="Times New Roman" w:cs="Times New Roman" w:hAnsiTheme="minorEastAsia" w:eastAsiaTheme="minorEastAsia"/>
                      <w:b/>
                      <w:szCs w:val="21"/>
                    </w:rPr>
                    <w:t>排放量</w:t>
                  </w:r>
                </w:p>
              </w:tc>
              <w:tc>
                <w:tcPr>
                  <w:tcW w:w="555" w:type="pct"/>
                  <w:vAlign w:val="center"/>
                </w:tcPr>
                <w:p>
                  <w:pPr>
                    <w:adjustRightInd w:val="0"/>
                    <w:snapToGrid w:val="0"/>
                    <w:jc w:val="center"/>
                    <w:rPr>
                      <w:rFonts w:ascii="Times New Roman" w:hAnsi="Times New Roman" w:cs="Times New Roman" w:eastAsiaTheme="minorEastAsia"/>
                      <w:b/>
                      <w:szCs w:val="21"/>
                    </w:rPr>
                  </w:pPr>
                  <w:r>
                    <w:rPr>
                      <w:rFonts w:ascii="Times New Roman" w:cs="Times New Roman" w:hAnsiTheme="minorEastAsia" w:eastAsiaTheme="minorEastAsia"/>
                      <w:b/>
                      <w:szCs w:val="21"/>
                    </w:rPr>
                    <w:t>以新带老消减量</w:t>
                  </w:r>
                </w:p>
              </w:tc>
              <w:tc>
                <w:tcPr>
                  <w:tcW w:w="530" w:type="pct"/>
                  <w:vAlign w:val="center"/>
                </w:tcPr>
                <w:p>
                  <w:pPr>
                    <w:adjustRightInd w:val="0"/>
                    <w:snapToGrid w:val="0"/>
                    <w:jc w:val="center"/>
                    <w:rPr>
                      <w:rFonts w:ascii="Times New Roman" w:hAnsi="Times New Roman" w:cs="Times New Roman" w:eastAsiaTheme="minorEastAsia"/>
                      <w:b/>
                      <w:szCs w:val="21"/>
                    </w:rPr>
                  </w:pPr>
                  <w:r>
                    <w:rPr>
                      <w:rFonts w:ascii="Times New Roman" w:cs="Times New Roman" w:hAnsiTheme="minorEastAsia" w:eastAsiaTheme="minorEastAsia"/>
                      <w:b/>
                      <w:szCs w:val="21"/>
                    </w:rPr>
                    <w:t>排放量</w:t>
                  </w:r>
                </w:p>
              </w:tc>
              <w:tc>
                <w:tcPr>
                  <w:tcW w:w="495" w:type="pct"/>
                  <w:vMerge w:val="continue"/>
                  <w:vAlign w:val="center"/>
                </w:tcPr>
                <w:p>
                  <w:pPr>
                    <w:adjustRightInd w:val="0"/>
                    <w:snapToGrid w:val="0"/>
                    <w:jc w:val="center"/>
                    <w:rPr>
                      <w:rFonts w:ascii="Times New Roman" w:hAnsi="Times New Roman" w:cs="Times New Roman" w:eastAsiaTheme="minorEastAsia"/>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8" w:type="pct"/>
                  <w:vMerge w:val="restart"/>
                  <w:vAlign w:val="center"/>
                </w:tcPr>
                <w:p>
                  <w:pPr>
                    <w:adjustRightInd w:val="0"/>
                    <w:snapToGrid w:val="0"/>
                    <w:jc w:val="center"/>
                    <w:rPr>
                      <w:rFonts w:ascii="Times New Roman" w:hAnsi="Times New Roman" w:cs="Times New Roman" w:eastAsiaTheme="minorEastAsia"/>
                      <w:szCs w:val="21"/>
                    </w:rPr>
                  </w:pPr>
                  <w:r>
                    <w:rPr>
                      <w:rFonts w:ascii="Times New Roman" w:cs="Times New Roman" w:hAnsiTheme="minorEastAsia" w:eastAsiaTheme="minorEastAsia"/>
                      <w:szCs w:val="21"/>
                    </w:rPr>
                    <w:t>废水</w:t>
                  </w:r>
                </w:p>
              </w:tc>
              <w:tc>
                <w:tcPr>
                  <w:tcW w:w="389" w:type="pct"/>
                  <w:vMerge w:val="restart"/>
                  <w:vAlign w:val="center"/>
                </w:tcPr>
                <w:p>
                  <w:pPr>
                    <w:adjustRightInd w:val="0"/>
                    <w:snapToGrid w:val="0"/>
                    <w:jc w:val="center"/>
                    <w:rPr>
                      <w:rFonts w:ascii="Times New Roman" w:hAnsi="Times New Roman" w:cs="Times New Roman" w:eastAsiaTheme="minorEastAsia"/>
                      <w:szCs w:val="21"/>
                    </w:rPr>
                  </w:pPr>
                  <w:r>
                    <w:rPr>
                      <w:rFonts w:ascii="Times New Roman" w:cs="Times New Roman" w:hAnsiTheme="minorEastAsia" w:eastAsiaTheme="minorEastAsia"/>
                      <w:szCs w:val="21"/>
                    </w:rPr>
                    <w:t>生活污水</w:t>
                  </w:r>
                </w:p>
              </w:tc>
              <w:tc>
                <w:tcPr>
                  <w:tcW w:w="675" w:type="pct"/>
                  <w:vAlign w:val="center"/>
                </w:tcPr>
                <w:p>
                  <w:pPr>
                    <w:adjustRightInd w:val="0"/>
                    <w:snapToGrid w:val="0"/>
                    <w:jc w:val="center"/>
                    <w:rPr>
                      <w:rFonts w:ascii="Times New Roman" w:hAnsi="Times New Roman" w:cs="Times New Roman" w:eastAsiaTheme="minorEastAsia"/>
                      <w:szCs w:val="21"/>
                    </w:rPr>
                  </w:pPr>
                  <w:r>
                    <w:rPr>
                      <w:rFonts w:ascii="Times New Roman" w:cs="Times New Roman" w:hAnsiTheme="minorEastAsia" w:eastAsiaTheme="minorEastAsia"/>
                      <w:szCs w:val="21"/>
                    </w:rPr>
                    <w:t>水量</w:t>
                  </w:r>
                </w:p>
              </w:tc>
              <w:tc>
                <w:tcPr>
                  <w:tcW w:w="651"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330.4</w:t>
                  </w:r>
                </w:p>
              </w:tc>
              <w:tc>
                <w:tcPr>
                  <w:tcW w:w="466"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423.36</w:t>
                  </w:r>
                </w:p>
              </w:tc>
              <w:tc>
                <w:tcPr>
                  <w:tcW w:w="405"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w:t>
                  </w:r>
                </w:p>
              </w:tc>
              <w:tc>
                <w:tcPr>
                  <w:tcW w:w="466"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423.36</w:t>
                  </w:r>
                </w:p>
              </w:tc>
              <w:tc>
                <w:tcPr>
                  <w:tcW w:w="555"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0</w:t>
                  </w:r>
                </w:p>
              </w:tc>
              <w:tc>
                <w:tcPr>
                  <w:tcW w:w="530"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753.76</w:t>
                  </w:r>
                </w:p>
              </w:tc>
              <w:tc>
                <w:tcPr>
                  <w:tcW w:w="495"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423.36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8" w:type="pct"/>
                  <w:vMerge w:val="continue"/>
                  <w:vAlign w:val="center"/>
                </w:tcPr>
                <w:p>
                  <w:pPr>
                    <w:adjustRightInd w:val="0"/>
                    <w:snapToGrid w:val="0"/>
                    <w:jc w:val="center"/>
                    <w:rPr>
                      <w:rFonts w:ascii="Times New Roman" w:hAnsi="Times New Roman" w:cs="Times New Roman" w:eastAsiaTheme="minorEastAsia"/>
                      <w:szCs w:val="21"/>
                    </w:rPr>
                  </w:pPr>
                </w:p>
              </w:tc>
              <w:tc>
                <w:tcPr>
                  <w:tcW w:w="389" w:type="pct"/>
                  <w:vMerge w:val="continue"/>
                  <w:vAlign w:val="center"/>
                </w:tcPr>
                <w:p>
                  <w:pPr>
                    <w:adjustRightInd w:val="0"/>
                    <w:snapToGrid w:val="0"/>
                    <w:jc w:val="center"/>
                    <w:rPr>
                      <w:rFonts w:ascii="Times New Roman" w:hAnsi="Times New Roman" w:cs="Times New Roman" w:eastAsiaTheme="minorEastAsia"/>
                      <w:szCs w:val="21"/>
                    </w:rPr>
                  </w:pPr>
                </w:p>
              </w:tc>
              <w:tc>
                <w:tcPr>
                  <w:tcW w:w="675" w:type="pct"/>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COD</w:t>
                  </w:r>
                </w:p>
              </w:tc>
              <w:tc>
                <w:tcPr>
                  <w:tcW w:w="651"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0.093</w:t>
                  </w:r>
                </w:p>
              </w:tc>
              <w:tc>
                <w:tcPr>
                  <w:tcW w:w="466"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0.148</w:t>
                  </w:r>
                </w:p>
              </w:tc>
              <w:tc>
                <w:tcPr>
                  <w:tcW w:w="405"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0.029</w:t>
                  </w:r>
                </w:p>
              </w:tc>
              <w:tc>
                <w:tcPr>
                  <w:tcW w:w="466"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0.119</w:t>
                  </w:r>
                </w:p>
              </w:tc>
              <w:tc>
                <w:tcPr>
                  <w:tcW w:w="555"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0</w:t>
                  </w:r>
                </w:p>
              </w:tc>
              <w:tc>
                <w:tcPr>
                  <w:tcW w:w="530"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0.212</w:t>
                  </w:r>
                </w:p>
              </w:tc>
              <w:tc>
                <w:tcPr>
                  <w:tcW w:w="495"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0.119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8" w:type="pct"/>
                  <w:vMerge w:val="continue"/>
                  <w:vAlign w:val="center"/>
                </w:tcPr>
                <w:p>
                  <w:pPr>
                    <w:adjustRightInd w:val="0"/>
                    <w:snapToGrid w:val="0"/>
                    <w:jc w:val="center"/>
                    <w:rPr>
                      <w:rFonts w:ascii="Times New Roman" w:hAnsi="Times New Roman" w:cs="Times New Roman" w:eastAsiaTheme="minorEastAsia"/>
                      <w:szCs w:val="21"/>
                    </w:rPr>
                  </w:pPr>
                </w:p>
              </w:tc>
              <w:tc>
                <w:tcPr>
                  <w:tcW w:w="389" w:type="pct"/>
                  <w:vMerge w:val="continue"/>
                  <w:vAlign w:val="center"/>
                </w:tcPr>
                <w:p>
                  <w:pPr>
                    <w:adjustRightInd w:val="0"/>
                    <w:snapToGrid w:val="0"/>
                    <w:jc w:val="center"/>
                    <w:rPr>
                      <w:rFonts w:ascii="Times New Roman" w:hAnsi="Times New Roman" w:cs="Times New Roman" w:eastAsiaTheme="minorEastAsia"/>
                      <w:szCs w:val="21"/>
                    </w:rPr>
                  </w:pPr>
                </w:p>
              </w:tc>
              <w:tc>
                <w:tcPr>
                  <w:tcW w:w="675" w:type="pct"/>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BOD</w:t>
                  </w:r>
                  <w:r>
                    <w:rPr>
                      <w:rFonts w:ascii="Times New Roman" w:hAnsi="Times New Roman" w:cs="Times New Roman" w:eastAsiaTheme="minorEastAsia"/>
                      <w:szCs w:val="21"/>
                      <w:vertAlign w:val="subscript"/>
                    </w:rPr>
                    <w:t>5</w:t>
                  </w:r>
                </w:p>
              </w:tc>
              <w:tc>
                <w:tcPr>
                  <w:tcW w:w="651"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0.048</w:t>
                  </w:r>
                </w:p>
              </w:tc>
              <w:tc>
                <w:tcPr>
                  <w:tcW w:w="466"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0.076</w:t>
                  </w:r>
                </w:p>
              </w:tc>
              <w:tc>
                <w:tcPr>
                  <w:tcW w:w="405"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0.015</w:t>
                  </w:r>
                </w:p>
              </w:tc>
              <w:tc>
                <w:tcPr>
                  <w:tcW w:w="466"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0.061</w:t>
                  </w:r>
                </w:p>
              </w:tc>
              <w:tc>
                <w:tcPr>
                  <w:tcW w:w="555"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0</w:t>
                  </w:r>
                </w:p>
              </w:tc>
              <w:tc>
                <w:tcPr>
                  <w:tcW w:w="530"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0.109</w:t>
                  </w:r>
                </w:p>
              </w:tc>
              <w:tc>
                <w:tcPr>
                  <w:tcW w:w="495"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0.061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8" w:type="pct"/>
                  <w:vMerge w:val="continue"/>
                  <w:vAlign w:val="center"/>
                </w:tcPr>
                <w:p>
                  <w:pPr>
                    <w:adjustRightInd w:val="0"/>
                    <w:snapToGrid w:val="0"/>
                    <w:jc w:val="center"/>
                    <w:rPr>
                      <w:rFonts w:ascii="Times New Roman" w:hAnsi="Times New Roman" w:cs="Times New Roman" w:eastAsiaTheme="minorEastAsia"/>
                      <w:szCs w:val="21"/>
                    </w:rPr>
                  </w:pPr>
                </w:p>
              </w:tc>
              <w:tc>
                <w:tcPr>
                  <w:tcW w:w="389" w:type="pct"/>
                  <w:vMerge w:val="continue"/>
                  <w:vAlign w:val="center"/>
                </w:tcPr>
                <w:p>
                  <w:pPr>
                    <w:adjustRightInd w:val="0"/>
                    <w:snapToGrid w:val="0"/>
                    <w:jc w:val="center"/>
                    <w:rPr>
                      <w:rFonts w:ascii="Times New Roman" w:hAnsi="Times New Roman" w:cs="Times New Roman" w:eastAsiaTheme="minorEastAsia"/>
                      <w:szCs w:val="21"/>
                    </w:rPr>
                  </w:pPr>
                </w:p>
              </w:tc>
              <w:tc>
                <w:tcPr>
                  <w:tcW w:w="675" w:type="pct"/>
                  <w:vAlign w:val="center"/>
                </w:tcPr>
                <w:p>
                  <w:pPr>
                    <w:adjustRightInd w:val="0"/>
                    <w:snapToGrid w:val="0"/>
                    <w:jc w:val="center"/>
                    <w:rPr>
                      <w:rFonts w:ascii="Times New Roman" w:hAnsi="Times New Roman" w:cs="Times New Roman" w:eastAsiaTheme="minorEastAsia"/>
                      <w:szCs w:val="21"/>
                    </w:rPr>
                  </w:pPr>
                  <w:r>
                    <w:rPr>
                      <w:rFonts w:ascii="Times New Roman" w:cs="Times New Roman" w:hAnsiTheme="minorEastAsia" w:eastAsiaTheme="minorEastAsia"/>
                      <w:szCs w:val="21"/>
                    </w:rPr>
                    <w:t>氨氮</w:t>
                  </w:r>
                </w:p>
              </w:tc>
              <w:tc>
                <w:tcPr>
                  <w:tcW w:w="651"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0.008</w:t>
                  </w:r>
                </w:p>
              </w:tc>
              <w:tc>
                <w:tcPr>
                  <w:tcW w:w="466"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0.011</w:t>
                  </w:r>
                </w:p>
              </w:tc>
              <w:tc>
                <w:tcPr>
                  <w:tcW w:w="405"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w:t>
                  </w:r>
                </w:p>
              </w:tc>
              <w:tc>
                <w:tcPr>
                  <w:tcW w:w="466"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0.011</w:t>
                  </w:r>
                </w:p>
              </w:tc>
              <w:tc>
                <w:tcPr>
                  <w:tcW w:w="555"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0</w:t>
                  </w:r>
                </w:p>
              </w:tc>
              <w:tc>
                <w:tcPr>
                  <w:tcW w:w="530"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0.019</w:t>
                  </w:r>
                </w:p>
              </w:tc>
              <w:tc>
                <w:tcPr>
                  <w:tcW w:w="495"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0.011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8" w:type="pct"/>
                  <w:vMerge w:val="continue"/>
                  <w:vAlign w:val="center"/>
                </w:tcPr>
                <w:p>
                  <w:pPr>
                    <w:adjustRightInd w:val="0"/>
                    <w:snapToGrid w:val="0"/>
                    <w:jc w:val="center"/>
                    <w:rPr>
                      <w:rFonts w:ascii="Times New Roman" w:hAnsi="Times New Roman" w:cs="Times New Roman" w:eastAsiaTheme="minorEastAsia"/>
                      <w:szCs w:val="21"/>
                    </w:rPr>
                  </w:pPr>
                </w:p>
              </w:tc>
              <w:tc>
                <w:tcPr>
                  <w:tcW w:w="389" w:type="pct"/>
                  <w:vMerge w:val="continue"/>
                  <w:vAlign w:val="center"/>
                </w:tcPr>
                <w:p>
                  <w:pPr>
                    <w:adjustRightInd w:val="0"/>
                    <w:snapToGrid w:val="0"/>
                    <w:jc w:val="center"/>
                    <w:rPr>
                      <w:rFonts w:ascii="Times New Roman" w:hAnsi="Times New Roman" w:cs="Times New Roman" w:eastAsiaTheme="minorEastAsia"/>
                      <w:szCs w:val="21"/>
                    </w:rPr>
                  </w:pPr>
                </w:p>
              </w:tc>
              <w:tc>
                <w:tcPr>
                  <w:tcW w:w="675" w:type="pct"/>
                  <w:vAlign w:val="center"/>
                </w:tcPr>
                <w:p>
                  <w:pPr>
                    <w:adjustRightInd w:val="0"/>
                    <w:snapToGrid w:val="0"/>
                    <w:jc w:val="center"/>
                    <w:rPr>
                      <w:rFonts w:ascii="Times New Roman" w:hAnsi="Times New Roman" w:cs="Times New Roman" w:eastAsiaTheme="minorEastAsia"/>
                      <w:szCs w:val="21"/>
                    </w:rPr>
                  </w:pPr>
                  <w:r>
                    <w:rPr>
                      <w:rFonts w:ascii="Times New Roman" w:hAnsi="Times New Roman" w:cs="Times New Roman" w:eastAsiaTheme="minorEastAsia"/>
                      <w:szCs w:val="21"/>
                    </w:rPr>
                    <w:t>SS</w:t>
                  </w:r>
                </w:p>
              </w:tc>
              <w:tc>
                <w:tcPr>
                  <w:tcW w:w="651"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0.050</w:t>
                  </w:r>
                </w:p>
              </w:tc>
              <w:tc>
                <w:tcPr>
                  <w:tcW w:w="466"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0.085</w:t>
                  </w:r>
                </w:p>
              </w:tc>
              <w:tc>
                <w:tcPr>
                  <w:tcW w:w="405"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0.021</w:t>
                  </w:r>
                </w:p>
              </w:tc>
              <w:tc>
                <w:tcPr>
                  <w:tcW w:w="466"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0.064</w:t>
                  </w:r>
                </w:p>
              </w:tc>
              <w:tc>
                <w:tcPr>
                  <w:tcW w:w="555"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0</w:t>
                  </w:r>
                </w:p>
              </w:tc>
              <w:tc>
                <w:tcPr>
                  <w:tcW w:w="530"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0.114</w:t>
                  </w:r>
                </w:p>
              </w:tc>
              <w:tc>
                <w:tcPr>
                  <w:tcW w:w="495"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0.064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368" w:type="pct"/>
                  <w:vMerge w:val="restart"/>
                  <w:vAlign w:val="center"/>
                </w:tcPr>
                <w:p>
                  <w:pPr>
                    <w:adjustRightInd w:val="0"/>
                    <w:snapToGrid w:val="0"/>
                    <w:jc w:val="center"/>
                    <w:rPr>
                      <w:rFonts w:ascii="Times New Roman" w:hAnsi="Times New Roman" w:cs="Times New Roman" w:eastAsiaTheme="minorEastAsia"/>
                      <w:szCs w:val="21"/>
                    </w:rPr>
                  </w:pPr>
                  <w:r>
                    <w:rPr>
                      <w:rFonts w:ascii="Times New Roman" w:cs="Times New Roman" w:hAnsiTheme="minorEastAsia" w:eastAsiaTheme="minorEastAsia"/>
                      <w:szCs w:val="21"/>
                    </w:rPr>
                    <w:t>固废</w:t>
                  </w:r>
                </w:p>
              </w:tc>
              <w:tc>
                <w:tcPr>
                  <w:tcW w:w="389" w:type="pct"/>
                  <w:vMerge w:val="restart"/>
                  <w:vAlign w:val="center"/>
                </w:tcPr>
                <w:p>
                  <w:pPr>
                    <w:adjustRightInd w:val="0"/>
                    <w:snapToGrid w:val="0"/>
                    <w:jc w:val="center"/>
                    <w:rPr>
                      <w:rFonts w:ascii="Times New Roman" w:hAnsi="Times New Roman" w:cs="Times New Roman" w:eastAsiaTheme="minorEastAsia"/>
                      <w:szCs w:val="21"/>
                    </w:rPr>
                  </w:pPr>
                  <w:r>
                    <w:rPr>
                      <w:rFonts w:ascii="Times New Roman" w:cs="Times New Roman" w:hAnsiTheme="minorEastAsia" w:eastAsiaTheme="minorEastAsia"/>
                      <w:szCs w:val="21"/>
                    </w:rPr>
                    <w:t>一般固废</w:t>
                  </w:r>
                </w:p>
              </w:tc>
              <w:tc>
                <w:tcPr>
                  <w:tcW w:w="675" w:type="pct"/>
                  <w:vAlign w:val="center"/>
                </w:tcPr>
                <w:p>
                  <w:pPr>
                    <w:adjustRightInd w:val="0"/>
                    <w:snapToGrid w:val="0"/>
                    <w:jc w:val="center"/>
                    <w:rPr>
                      <w:rFonts w:ascii="Times New Roman" w:hAnsi="Times New Roman" w:cs="Times New Roman" w:eastAsiaTheme="minorEastAsia"/>
                      <w:szCs w:val="21"/>
                    </w:rPr>
                  </w:pPr>
                  <w:r>
                    <w:rPr>
                      <w:rFonts w:ascii="Times New Roman" w:cs="Times New Roman" w:hAnsiTheme="minorEastAsia" w:eastAsiaTheme="minorEastAsia"/>
                      <w:szCs w:val="21"/>
                    </w:rPr>
                    <w:t>废金属丝</w:t>
                  </w:r>
                </w:p>
              </w:tc>
              <w:tc>
                <w:tcPr>
                  <w:tcW w:w="651"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60</w:t>
                  </w:r>
                </w:p>
              </w:tc>
              <w:tc>
                <w:tcPr>
                  <w:tcW w:w="466"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156</w:t>
                  </w:r>
                </w:p>
              </w:tc>
              <w:tc>
                <w:tcPr>
                  <w:tcW w:w="405"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0</w:t>
                  </w:r>
                </w:p>
              </w:tc>
              <w:tc>
                <w:tcPr>
                  <w:tcW w:w="466"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156</w:t>
                  </w:r>
                </w:p>
              </w:tc>
              <w:tc>
                <w:tcPr>
                  <w:tcW w:w="555"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0</w:t>
                  </w:r>
                </w:p>
              </w:tc>
              <w:tc>
                <w:tcPr>
                  <w:tcW w:w="530"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216</w:t>
                  </w:r>
                </w:p>
              </w:tc>
              <w:tc>
                <w:tcPr>
                  <w:tcW w:w="495"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156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8" w:type="pct"/>
                  <w:vMerge w:val="continue"/>
                  <w:vAlign w:val="center"/>
                </w:tcPr>
                <w:p>
                  <w:pPr>
                    <w:adjustRightInd w:val="0"/>
                    <w:snapToGrid w:val="0"/>
                    <w:jc w:val="center"/>
                    <w:rPr>
                      <w:rFonts w:ascii="Times New Roman" w:hAnsi="Times New Roman" w:cs="Times New Roman" w:eastAsiaTheme="minorEastAsia"/>
                      <w:szCs w:val="21"/>
                    </w:rPr>
                  </w:pPr>
                </w:p>
              </w:tc>
              <w:tc>
                <w:tcPr>
                  <w:tcW w:w="389" w:type="pct"/>
                  <w:vMerge w:val="continue"/>
                  <w:vAlign w:val="center"/>
                </w:tcPr>
                <w:p>
                  <w:pPr>
                    <w:adjustRightInd w:val="0"/>
                    <w:snapToGrid w:val="0"/>
                    <w:jc w:val="center"/>
                    <w:rPr>
                      <w:rFonts w:ascii="Times New Roman" w:hAnsi="Times New Roman" w:cs="Times New Roman" w:eastAsiaTheme="minorEastAsia"/>
                      <w:szCs w:val="21"/>
                    </w:rPr>
                  </w:pPr>
                </w:p>
              </w:tc>
              <w:tc>
                <w:tcPr>
                  <w:tcW w:w="675" w:type="pct"/>
                  <w:vAlign w:val="center"/>
                </w:tcPr>
                <w:p>
                  <w:pPr>
                    <w:adjustRightInd w:val="0"/>
                    <w:snapToGrid w:val="0"/>
                    <w:jc w:val="center"/>
                    <w:rPr>
                      <w:rFonts w:ascii="Times New Roman" w:hAnsi="Times New Roman" w:cs="Times New Roman" w:eastAsiaTheme="minorEastAsia"/>
                      <w:szCs w:val="21"/>
                    </w:rPr>
                  </w:pPr>
                  <w:r>
                    <w:rPr>
                      <w:rFonts w:ascii="Times New Roman" w:cs="Times New Roman" w:hAnsiTheme="minorEastAsia" w:eastAsiaTheme="minorEastAsia"/>
                      <w:szCs w:val="21"/>
                    </w:rPr>
                    <w:t>废木托盘、隔板</w:t>
                  </w:r>
                </w:p>
              </w:tc>
              <w:tc>
                <w:tcPr>
                  <w:tcW w:w="651"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5</w:t>
                  </w:r>
                </w:p>
              </w:tc>
              <w:tc>
                <w:tcPr>
                  <w:tcW w:w="466"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11</w:t>
                  </w:r>
                </w:p>
              </w:tc>
              <w:tc>
                <w:tcPr>
                  <w:tcW w:w="405"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0</w:t>
                  </w:r>
                </w:p>
              </w:tc>
              <w:tc>
                <w:tcPr>
                  <w:tcW w:w="466"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11</w:t>
                  </w:r>
                </w:p>
              </w:tc>
              <w:tc>
                <w:tcPr>
                  <w:tcW w:w="555"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0</w:t>
                  </w:r>
                </w:p>
              </w:tc>
              <w:tc>
                <w:tcPr>
                  <w:tcW w:w="530"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16</w:t>
                  </w:r>
                </w:p>
              </w:tc>
              <w:tc>
                <w:tcPr>
                  <w:tcW w:w="495"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368" w:type="pct"/>
                  <w:vMerge w:val="continue"/>
                  <w:vAlign w:val="center"/>
                </w:tcPr>
                <w:p>
                  <w:pPr>
                    <w:adjustRightInd w:val="0"/>
                    <w:snapToGrid w:val="0"/>
                    <w:jc w:val="center"/>
                    <w:rPr>
                      <w:rFonts w:ascii="Times New Roman" w:hAnsi="Times New Roman" w:cs="Times New Roman" w:eastAsiaTheme="minorEastAsia"/>
                      <w:szCs w:val="21"/>
                    </w:rPr>
                  </w:pPr>
                </w:p>
              </w:tc>
              <w:tc>
                <w:tcPr>
                  <w:tcW w:w="389" w:type="pct"/>
                  <w:vAlign w:val="center"/>
                </w:tcPr>
                <w:p>
                  <w:pPr>
                    <w:adjustRightInd w:val="0"/>
                    <w:snapToGrid w:val="0"/>
                    <w:jc w:val="center"/>
                    <w:rPr>
                      <w:rFonts w:ascii="Times New Roman" w:hAnsi="Times New Roman" w:cs="Times New Roman" w:eastAsiaTheme="minorEastAsia"/>
                      <w:szCs w:val="21"/>
                    </w:rPr>
                  </w:pPr>
                  <w:r>
                    <w:rPr>
                      <w:rFonts w:ascii="Times New Roman" w:cs="Times New Roman" w:hAnsiTheme="minorEastAsia" w:eastAsiaTheme="minorEastAsia"/>
                      <w:szCs w:val="21"/>
                    </w:rPr>
                    <w:t>危废</w:t>
                  </w:r>
                </w:p>
              </w:tc>
              <w:tc>
                <w:tcPr>
                  <w:tcW w:w="675" w:type="pct"/>
                  <w:vAlign w:val="center"/>
                </w:tcPr>
                <w:p>
                  <w:pPr>
                    <w:adjustRightInd w:val="0"/>
                    <w:snapToGrid w:val="0"/>
                    <w:jc w:val="center"/>
                    <w:rPr>
                      <w:rFonts w:ascii="Times New Roman" w:hAnsi="Times New Roman" w:cs="Times New Roman" w:eastAsiaTheme="minorEastAsia"/>
                      <w:szCs w:val="21"/>
                    </w:rPr>
                  </w:pPr>
                  <w:r>
                    <w:rPr>
                      <w:rFonts w:ascii="Times New Roman" w:cs="Times New Roman" w:hAnsiTheme="minorEastAsia" w:eastAsiaTheme="minorEastAsia"/>
                      <w:szCs w:val="21"/>
                    </w:rPr>
                    <w:t>废乳化液</w:t>
                  </w:r>
                </w:p>
              </w:tc>
              <w:tc>
                <w:tcPr>
                  <w:tcW w:w="651"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36</w:t>
                  </w:r>
                </w:p>
              </w:tc>
              <w:tc>
                <w:tcPr>
                  <w:tcW w:w="466"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120</w:t>
                  </w:r>
                </w:p>
              </w:tc>
              <w:tc>
                <w:tcPr>
                  <w:tcW w:w="405"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0</w:t>
                  </w:r>
                </w:p>
              </w:tc>
              <w:tc>
                <w:tcPr>
                  <w:tcW w:w="466"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120</w:t>
                  </w:r>
                </w:p>
              </w:tc>
              <w:tc>
                <w:tcPr>
                  <w:tcW w:w="555"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0</w:t>
                  </w:r>
                </w:p>
              </w:tc>
              <w:tc>
                <w:tcPr>
                  <w:tcW w:w="530"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156</w:t>
                  </w:r>
                </w:p>
              </w:tc>
              <w:tc>
                <w:tcPr>
                  <w:tcW w:w="495"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8" w:type="pct"/>
                  <w:vMerge w:val="continue"/>
                  <w:vAlign w:val="center"/>
                </w:tcPr>
                <w:p>
                  <w:pPr>
                    <w:adjustRightInd w:val="0"/>
                    <w:snapToGrid w:val="0"/>
                    <w:jc w:val="center"/>
                    <w:rPr>
                      <w:rFonts w:ascii="Times New Roman" w:hAnsi="Times New Roman" w:cs="Times New Roman" w:eastAsiaTheme="minorEastAsia"/>
                      <w:szCs w:val="21"/>
                    </w:rPr>
                  </w:pPr>
                </w:p>
              </w:tc>
              <w:tc>
                <w:tcPr>
                  <w:tcW w:w="389" w:type="pct"/>
                  <w:vAlign w:val="center"/>
                </w:tcPr>
                <w:p>
                  <w:pPr>
                    <w:adjustRightInd w:val="0"/>
                    <w:snapToGrid w:val="0"/>
                    <w:jc w:val="center"/>
                    <w:rPr>
                      <w:rFonts w:ascii="Times New Roman" w:hAnsi="Times New Roman" w:cs="Times New Roman" w:eastAsiaTheme="minorEastAsia"/>
                      <w:szCs w:val="21"/>
                    </w:rPr>
                  </w:pPr>
                  <w:r>
                    <w:rPr>
                      <w:rFonts w:ascii="Times New Roman" w:cs="Times New Roman" w:hAnsiTheme="minorEastAsia" w:eastAsiaTheme="minorEastAsia"/>
                      <w:szCs w:val="21"/>
                    </w:rPr>
                    <w:t>生活垃圾</w:t>
                  </w:r>
                </w:p>
              </w:tc>
              <w:tc>
                <w:tcPr>
                  <w:tcW w:w="675" w:type="pct"/>
                  <w:vAlign w:val="center"/>
                </w:tcPr>
                <w:p>
                  <w:pPr>
                    <w:adjustRightInd w:val="0"/>
                    <w:snapToGrid w:val="0"/>
                    <w:jc w:val="center"/>
                    <w:rPr>
                      <w:rFonts w:ascii="Times New Roman" w:hAnsi="Times New Roman" w:cs="Times New Roman" w:eastAsiaTheme="minorEastAsia"/>
                      <w:szCs w:val="21"/>
                    </w:rPr>
                  </w:pPr>
                  <w:r>
                    <w:rPr>
                      <w:rFonts w:ascii="Times New Roman" w:cs="Times New Roman" w:hAnsiTheme="minorEastAsia" w:eastAsiaTheme="minorEastAsia"/>
                      <w:szCs w:val="21"/>
                    </w:rPr>
                    <w:t>生活垃圾</w:t>
                  </w:r>
                </w:p>
              </w:tc>
              <w:tc>
                <w:tcPr>
                  <w:tcW w:w="651"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5.88</w:t>
                  </w:r>
                </w:p>
              </w:tc>
              <w:tc>
                <w:tcPr>
                  <w:tcW w:w="466"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7.56</w:t>
                  </w:r>
                </w:p>
              </w:tc>
              <w:tc>
                <w:tcPr>
                  <w:tcW w:w="405"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0</w:t>
                  </w:r>
                </w:p>
              </w:tc>
              <w:tc>
                <w:tcPr>
                  <w:tcW w:w="466"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7.56</w:t>
                  </w:r>
                </w:p>
              </w:tc>
              <w:tc>
                <w:tcPr>
                  <w:tcW w:w="555"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0</w:t>
                  </w:r>
                </w:p>
              </w:tc>
              <w:tc>
                <w:tcPr>
                  <w:tcW w:w="530"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13.44</w:t>
                  </w:r>
                </w:p>
              </w:tc>
              <w:tc>
                <w:tcPr>
                  <w:tcW w:w="495" w:type="pct"/>
                  <w:vAlign w:val="center"/>
                </w:tcPr>
                <w:p>
                  <w:pPr>
                    <w:adjustRightInd w:val="0"/>
                    <w:snapToGrid w:val="0"/>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7.56</w:t>
                  </w:r>
                </w:p>
              </w:tc>
            </w:tr>
          </w:tbl>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8</w:t>
            </w:r>
            <w:r>
              <w:rPr>
                <w:rFonts w:ascii="Times New Roman" w:cs="Times New Roman" w:hAnsiTheme="minorEastAsia"/>
                <w:b/>
                <w:sz w:val="24"/>
              </w:rPr>
              <w:t>、环境管理与监测计划</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结合本项目实际情况，环境监测及管理者可委托当地有监测资质的监测单位承担本项目污染源及环境质量监测工作，其主要职责如下：</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①贯彻执行国家及地方环境保护法规和标准。</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②建立健全环境保护工作各项规章制度，编制项目环境保护规划、安全防护方案，做好环境统计、监测报表和污染源档案等基本工作，并经常检在监督。</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③做好环保设施系统管理，保持环保设施的运行和检修。污染防治设施发生故障时，应及时采取措施，排除故障，防止污染事故的扩大和蔓延。</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④依据项目的污染实际情况，对运营期可能能出现的环境污染趋势进行预测研究，制定污染控制计划。</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⑤根据地方环保部门提出的环境质量要求，制定便于考核的污染源控制指标、环保设施运行指标、绿化指标等。</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⑥负责环境管理日常工作，负责同环境保护部门及社会各单位的协调工作。</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为了有效监控建设项目对环境的影响，应定期委托当地有资质环境监测站开展污染源及环境监测，以便及时掌握产排污规律，加强污染治理，并做到心中有数</w:t>
            </w:r>
            <w:r>
              <w:rPr>
                <w:rFonts w:hint="eastAsia" w:ascii="Times New Roman" w:cs="Times New Roman" w:hAnsiTheme="minorEastAsia"/>
                <w:sz w:val="24"/>
              </w:rPr>
              <w:t>。</w:t>
            </w:r>
            <w:r>
              <w:rPr>
                <w:rFonts w:ascii="Times New Roman" w:cs="Times New Roman" w:hAnsiTheme="minorEastAsia"/>
                <w:sz w:val="24"/>
              </w:rPr>
              <w:t>具体见表</w:t>
            </w:r>
            <w:r>
              <w:rPr>
                <w:rFonts w:ascii="Times New Roman" w:hAnsi="Times New Roman" w:cs="Times New Roman"/>
                <w:sz w:val="24"/>
              </w:rPr>
              <w:t>2</w:t>
            </w:r>
            <w:r>
              <w:rPr>
                <w:rFonts w:hint="eastAsia" w:ascii="Times New Roman" w:hAnsi="Times New Roman" w:cs="Times New Roman"/>
                <w:sz w:val="24"/>
              </w:rPr>
              <w:t>5</w:t>
            </w:r>
            <w:r>
              <w:rPr>
                <w:rFonts w:hint="eastAsia" w:ascii="Times New Roman" w:cs="Times New Roman" w:hAnsiTheme="minorEastAsia"/>
                <w:sz w:val="24"/>
              </w:rPr>
              <w:t>：</w:t>
            </w:r>
          </w:p>
          <w:p>
            <w:pPr>
              <w:adjustRightInd w:val="0"/>
              <w:snapToGrid w:val="0"/>
              <w:jc w:val="center"/>
              <w:rPr>
                <w:rFonts w:ascii="Times New Roman" w:hAnsi="Times New Roman" w:cs="Times New Roman"/>
              </w:rPr>
            </w:pPr>
            <w:r>
              <w:rPr>
                <w:rFonts w:ascii="Times New Roman" w:cs="Times New Roman" w:hAnsiTheme="minorEastAsia"/>
                <w:b/>
                <w:bCs/>
                <w:szCs w:val="21"/>
              </w:rPr>
              <w:t>表</w:t>
            </w:r>
            <w:r>
              <w:rPr>
                <w:rFonts w:ascii="Times New Roman" w:hAnsi="Times New Roman" w:cs="Times New Roman"/>
                <w:b/>
                <w:bCs/>
                <w:szCs w:val="21"/>
              </w:rPr>
              <w:t>2</w:t>
            </w:r>
            <w:r>
              <w:rPr>
                <w:rFonts w:hint="eastAsia" w:ascii="Times New Roman" w:hAnsi="Times New Roman" w:cs="Times New Roman"/>
                <w:b/>
                <w:bCs/>
                <w:szCs w:val="21"/>
              </w:rPr>
              <w:t>5</w:t>
            </w:r>
            <w:r>
              <w:rPr>
                <w:rFonts w:ascii="Times New Roman" w:cs="Times New Roman" w:hAnsiTheme="minorEastAsia"/>
                <w:b/>
                <w:bCs/>
                <w:szCs w:val="21"/>
              </w:rPr>
              <w:t>污染源与环境监测计划表</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00"/>
              <w:gridCol w:w="1133"/>
              <w:gridCol w:w="992"/>
              <w:gridCol w:w="992"/>
              <w:gridCol w:w="1138"/>
              <w:gridCol w:w="31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6" w:type="pct"/>
                  <w:vAlign w:val="center"/>
                </w:tcPr>
                <w:p>
                  <w:pPr>
                    <w:adjustRightInd w:val="0"/>
                    <w:snapToGrid w:val="0"/>
                    <w:jc w:val="center"/>
                    <w:rPr>
                      <w:rFonts w:ascii="Times New Roman" w:hAnsi="Times New Roman" w:cs="Times New Roman"/>
                      <w:b/>
                      <w:szCs w:val="21"/>
                    </w:rPr>
                  </w:pPr>
                  <w:r>
                    <w:rPr>
                      <w:rFonts w:ascii="Times New Roman" w:cs="Times New Roman" w:hAnsiTheme="minorEastAsia"/>
                      <w:b/>
                      <w:szCs w:val="21"/>
                    </w:rPr>
                    <w:t>污染源名称</w:t>
                  </w:r>
                </w:p>
              </w:tc>
              <w:tc>
                <w:tcPr>
                  <w:tcW w:w="665" w:type="pct"/>
                  <w:vAlign w:val="center"/>
                </w:tcPr>
                <w:p>
                  <w:pPr>
                    <w:adjustRightInd w:val="0"/>
                    <w:snapToGrid w:val="0"/>
                    <w:jc w:val="center"/>
                    <w:rPr>
                      <w:rFonts w:ascii="Times New Roman" w:hAnsi="Times New Roman" w:cs="Times New Roman"/>
                      <w:b/>
                      <w:szCs w:val="21"/>
                    </w:rPr>
                  </w:pPr>
                  <w:r>
                    <w:rPr>
                      <w:rFonts w:ascii="Times New Roman" w:cs="Times New Roman" w:hAnsiTheme="minorEastAsia"/>
                      <w:b/>
                      <w:szCs w:val="21"/>
                    </w:rPr>
                    <w:t>监测项目</w:t>
                  </w:r>
                </w:p>
              </w:tc>
              <w:tc>
                <w:tcPr>
                  <w:tcW w:w="582" w:type="pct"/>
                  <w:vAlign w:val="center"/>
                </w:tcPr>
                <w:p>
                  <w:pPr>
                    <w:adjustRightInd w:val="0"/>
                    <w:snapToGrid w:val="0"/>
                    <w:jc w:val="center"/>
                    <w:rPr>
                      <w:rFonts w:ascii="Times New Roman" w:hAnsi="Times New Roman" w:cs="Times New Roman"/>
                      <w:b/>
                      <w:szCs w:val="21"/>
                    </w:rPr>
                  </w:pPr>
                  <w:r>
                    <w:rPr>
                      <w:rFonts w:ascii="Times New Roman" w:cs="Times New Roman" w:hAnsiTheme="minorEastAsia"/>
                      <w:b/>
                      <w:szCs w:val="21"/>
                    </w:rPr>
                    <w:t>监测点位置</w:t>
                  </w:r>
                </w:p>
              </w:tc>
              <w:tc>
                <w:tcPr>
                  <w:tcW w:w="582" w:type="pct"/>
                  <w:vAlign w:val="center"/>
                </w:tcPr>
                <w:p>
                  <w:pPr>
                    <w:adjustRightInd w:val="0"/>
                    <w:snapToGrid w:val="0"/>
                    <w:ind w:right="-107" w:rightChars="-51"/>
                    <w:jc w:val="center"/>
                    <w:rPr>
                      <w:rFonts w:ascii="Times New Roman" w:hAnsi="Times New Roman" w:cs="Times New Roman"/>
                      <w:b/>
                      <w:szCs w:val="21"/>
                    </w:rPr>
                  </w:pPr>
                  <w:r>
                    <w:rPr>
                      <w:rFonts w:ascii="Times New Roman" w:cs="Times New Roman" w:hAnsiTheme="minorEastAsia"/>
                      <w:b/>
                      <w:szCs w:val="21"/>
                    </w:rPr>
                    <w:t>监测点数</w:t>
                  </w:r>
                </w:p>
              </w:tc>
              <w:tc>
                <w:tcPr>
                  <w:tcW w:w="668" w:type="pct"/>
                  <w:vAlign w:val="center"/>
                </w:tcPr>
                <w:p>
                  <w:pPr>
                    <w:adjustRightInd w:val="0"/>
                    <w:snapToGrid w:val="0"/>
                    <w:jc w:val="center"/>
                    <w:rPr>
                      <w:rFonts w:ascii="Times New Roman" w:hAnsi="Times New Roman" w:cs="Times New Roman"/>
                      <w:b/>
                      <w:szCs w:val="21"/>
                    </w:rPr>
                  </w:pPr>
                  <w:r>
                    <w:rPr>
                      <w:rFonts w:ascii="Times New Roman" w:cs="Times New Roman" w:hAnsiTheme="minorEastAsia"/>
                      <w:b/>
                      <w:szCs w:val="21"/>
                    </w:rPr>
                    <w:t>监测频率</w:t>
                  </w:r>
                </w:p>
              </w:tc>
              <w:tc>
                <w:tcPr>
                  <w:tcW w:w="1857" w:type="pct"/>
                  <w:vAlign w:val="center"/>
                </w:tcPr>
                <w:p>
                  <w:pPr>
                    <w:adjustRightInd w:val="0"/>
                    <w:snapToGrid w:val="0"/>
                    <w:jc w:val="center"/>
                    <w:rPr>
                      <w:rFonts w:ascii="Times New Roman" w:hAnsi="Times New Roman" w:cs="Times New Roman"/>
                      <w:b/>
                      <w:szCs w:val="21"/>
                    </w:rPr>
                  </w:pPr>
                  <w:r>
                    <w:rPr>
                      <w:rFonts w:ascii="Times New Roman" w:cs="Times New Roman" w:hAnsiTheme="minorEastAsia"/>
                      <w:b/>
                      <w:szCs w:val="21"/>
                    </w:rPr>
                    <w:t>控制指标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6"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环境噪声</w:t>
                  </w:r>
                </w:p>
              </w:tc>
              <w:tc>
                <w:tcPr>
                  <w:tcW w:w="665"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Leq(A)</w:t>
                  </w:r>
                </w:p>
              </w:tc>
              <w:tc>
                <w:tcPr>
                  <w:tcW w:w="582"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厂界四周</w:t>
                  </w:r>
                </w:p>
              </w:tc>
              <w:tc>
                <w:tcPr>
                  <w:tcW w:w="582"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4</w:t>
                  </w:r>
                  <w:r>
                    <w:rPr>
                      <w:rFonts w:ascii="Times New Roman" w:cs="Times New Roman" w:hAnsiTheme="minorEastAsia"/>
                      <w:szCs w:val="21"/>
                    </w:rPr>
                    <w:t>个</w:t>
                  </w:r>
                </w:p>
              </w:tc>
              <w:tc>
                <w:tcPr>
                  <w:tcW w:w="668"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w:t>
                  </w:r>
                  <w:r>
                    <w:rPr>
                      <w:rFonts w:ascii="Times New Roman" w:cs="Times New Roman" w:hAnsiTheme="minorEastAsia"/>
                      <w:szCs w:val="21"/>
                    </w:rPr>
                    <w:t>次</w:t>
                  </w:r>
                  <w:r>
                    <w:rPr>
                      <w:rFonts w:hint="eastAsia" w:ascii="Times New Roman" w:cs="Times New Roman" w:hAnsiTheme="minorEastAsia"/>
                      <w:szCs w:val="21"/>
                    </w:rPr>
                    <w:t>/</w:t>
                  </w:r>
                  <w:r>
                    <w:rPr>
                      <w:rFonts w:ascii="Times New Roman" w:cs="Times New Roman" w:hAnsiTheme="minorEastAsia"/>
                      <w:szCs w:val="21"/>
                    </w:rPr>
                    <w:t>半年</w:t>
                  </w:r>
                </w:p>
              </w:tc>
              <w:tc>
                <w:tcPr>
                  <w:tcW w:w="1857"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《工业企业厂界环境噪声排放标准》（</w:t>
                  </w:r>
                  <w:r>
                    <w:rPr>
                      <w:rFonts w:ascii="Times New Roman" w:hAnsi="Times New Roman" w:cs="Times New Roman"/>
                      <w:szCs w:val="21"/>
                    </w:rPr>
                    <w:t>GB12348-2008</w:t>
                  </w:r>
                  <w:r>
                    <w:rPr>
                      <w:rFonts w:ascii="Times New Roman" w:cs="Times New Roman" w:hAnsiTheme="minorEastAsia"/>
                      <w:szCs w:val="21"/>
                    </w:rPr>
                    <w:t>）</w:t>
                  </w:r>
                  <w:r>
                    <w:rPr>
                      <w:rFonts w:ascii="Times New Roman" w:hAnsi="Times New Roman" w:cs="Times New Roman"/>
                      <w:szCs w:val="21"/>
                    </w:rPr>
                    <w:t>3</w:t>
                  </w:r>
                  <w:r>
                    <w:rPr>
                      <w:rFonts w:ascii="Times New Roman" w:cs="Times New Roman" w:hAnsiTheme="minorEastAsia"/>
                      <w:szCs w:val="21"/>
                    </w:rPr>
                    <w:t>类区标准</w:t>
                  </w:r>
                </w:p>
              </w:tc>
            </w:tr>
          </w:tbl>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9</w:t>
            </w:r>
            <w:r>
              <w:rPr>
                <w:rFonts w:ascii="Times New Roman" w:cs="Times New Roman" w:hAnsiTheme="minorEastAsia"/>
                <w:b/>
                <w:sz w:val="24"/>
              </w:rPr>
              <w:t>、环保投资</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本次评价估算环保投资</w:t>
            </w:r>
            <w:r>
              <w:rPr>
                <w:rFonts w:ascii="Times New Roman" w:hAnsi="Times New Roman" w:cs="Times New Roman"/>
                <w:sz w:val="24"/>
              </w:rPr>
              <w:t>70</w:t>
            </w:r>
            <w:r>
              <w:rPr>
                <w:rFonts w:ascii="Times New Roman" w:cs="Times New Roman" w:hAnsiTheme="minorEastAsia"/>
                <w:sz w:val="24"/>
              </w:rPr>
              <w:t>万元，占总投资的</w:t>
            </w:r>
            <w:r>
              <w:rPr>
                <w:rFonts w:ascii="Times New Roman" w:hAnsi="Times New Roman" w:cs="Times New Roman"/>
                <w:sz w:val="24"/>
              </w:rPr>
              <w:t>1.75%</w:t>
            </w:r>
            <w:r>
              <w:rPr>
                <w:rFonts w:ascii="Times New Roman" w:cs="Times New Roman" w:hAnsiTheme="minorEastAsia"/>
                <w:sz w:val="24"/>
              </w:rPr>
              <w:t>，具体见表</w:t>
            </w:r>
            <w:r>
              <w:rPr>
                <w:rFonts w:hint="eastAsia" w:ascii="Times New Roman" w:hAnsi="Times New Roman" w:cs="Times New Roman"/>
                <w:sz w:val="24"/>
              </w:rPr>
              <w:t>26</w:t>
            </w:r>
            <w:r>
              <w:rPr>
                <w:rFonts w:ascii="Times New Roman" w:cs="Times New Roman" w:hAnsiTheme="minorEastAsia"/>
                <w:sz w:val="24"/>
              </w:rPr>
              <w:t>。</w:t>
            </w:r>
          </w:p>
          <w:p>
            <w:pPr>
              <w:adjustRightInd w:val="0"/>
              <w:snapToGrid w:val="0"/>
              <w:ind w:firstLine="422" w:firstLineChars="200"/>
              <w:jc w:val="center"/>
              <w:rPr>
                <w:rFonts w:ascii="Times New Roman" w:hAnsi="Times New Roman" w:cs="Times New Roman"/>
                <w:szCs w:val="21"/>
              </w:rPr>
            </w:pPr>
            <w:r>
              <w:rPr>
                <w:rFonts w:ascii="Times New Roman" w:cs="Times New Roman" w:hAnsiTheme="minorEastAsia"/>
                <w:b/>
                <w:szCs w:val="21"/>
              </w:rPr>
              <w:t>表</w:t>
            </w:r>
            <w:r>
              <w:rPr>
                <w:rFonts w:hint="eastAsia" w:ascii="Times New Roman" w:hAnsi="Times New Roman" w:cs="Times New Roman"/>
                <w:b/>
                <w:szCs w:val="21"/>
              </w:rPr>
              <w:t>26</w:t>
            </w:r>
            <w:r>
              <w:rPr>
                <w:rFonts w:ascii="Times New Roman" w:cs="Times New Roman" w:hAnsiTheme="minorEastAsia"/>
                <w:b/>
                <w:szCs w:val="21"/>
              </w:rPr>
              <w:t>环保投资估算表</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1700"/>
              <w:gridCol w:w="4113"/>
              <w:gridCol w:w="992"/>
              <w:gridCol w:w="8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pct"/>
                  <w:vAlign w:val="center"/>
                </w:tcPr>
                <w:p>
                  <w:pPr>
                    <w:adjustRightInd w:val="0"/>
                    <w:snapToGrid w:val="0"/>
                    <w:jc w:val="center"/>
                    <w:rPr>
                      <w:rFonts w:ascii="Times New Roman" w:hAnsi="Times New Roman" w:cs="Times New Roman"/>
                      <w:b/>
                      <w:szCs w:val="21"/>
                    </w:rPr>
                  </w:pPr>
                  <w:r>
                    <w:rPr>
                      <w:rFonts w:ascii="Times New Roman" w:cs="Times New Roman" w:hAnsiTheme="minorEastAsia"/>
                      <w:b/>
                      <w:szCs w:val="21"/>
                    </w:rPr>
                    <w:t>治理</w:t>
                  </w:r>
                </w:p>
                <w:p>
                  <w:pPr>
                    <w:adjustRightInd w:val="0"/>
                    <w:snapToGrid w:val="0"/>
                    <w:jc w:val="center"/>
                    <w:rPr>
                      <w:rFonts w:ascii="Times New Roman" w:hAnsi="Times New Roman" w:cs="Times New Roman"/>
                      <w:b/>
                      <w:szCs w:val="21"/>
                    </w:rPr>
                  </w:pPr>
                  <w:r>
                    <w:rPr>
                      <w:rFonts w:ascii="Times New Roman" w:cs="Times New Roman" w:hAnsiTheme="minorEastAsia"/>
                      <w:b/>
                      <w:szCs w:val="21"/>
                    </w:rPr>
                    <w:t>项目</w:t>
                  </w:r>
                </w:p>
              </w:tc>
              <w:tc>
                <w:tcPr>
                  <w:tcW w:w="998" w:type="pct"/>
                  <w:vAlign w:val="center"/>
                </w:tcPr>
                <w:p>
                  <w:pPr>
                    <w:adjustRightInd w:val="0"/>
                    <w:snapToGrid w:val="0"/>
                    <w:jc w:val="center"/>
                    <w:rPr>
                      <w:rFonts w:ascii="Times New Roman" w:hAnsi="Times New Roman" w:cs="Times New Roman"/>
                      <w:b/>
                      <w:szCs w:val="21"/>
                    </w:rPr>
                  </w:pPr>
                  <w:r>
                    <w:rPr>
                      <w:rFonts w:ascii="Times New Roman" w:cs="Times New Roman" w:hAnsiTheme="minorEastAsia"/>
                      <w:b/>
                      <w:szCs w:val="21"/>
                    </w:rPr>
                    <w:t>主要污染源</w:t>
                  </w:r>
                </w:p>
              </w:tc>
              <w:tc>
                <w:tcPr>
                  <w:tcW w:w="2414" w:type="pct"/>
                  <w:vAlign w:val="center"/>
                </w:tcPr>
                <w:p>
                  <w:pPr>
                    <w:adjustRightInd w:val="0"/>
                    <w:snapToGrid w:val="0"/>
                    <w:jc w:val="center"/>
                    <w:rPr>
                      <w:rFonts w:ascii="Times New Roman" w:hAnsi="Times New Roman" w:cs="Times New Roman"/>
                      <w:b/>
                      <w:szCs w:val="21"/>
                    </w:rPr>
                  </w:pPr>
                  <w:r>
                    <w:rPr>
                      <w:rFonts w:ascii="Times New Roman" w:cs="Times New Roman" w:hAnsiTheme="minorEastAsia"/>
                      <w:b/>
                      <w:szCs w:val="21"/>
                    </w:rPr>
                    <w:t>处理措施与设施</w:t>
                  </w:r>
                </w:p>
              </w:tc>
              <w:tc>
                <w:tcPr>
                  <w:tcW w:w="582" w:type="pct"/>
                  <w:vAlign w:val="center"/>
                </w:tcPr>
                <w:p>
                  <w:pPr>
                    <w:adjustRightInd w:val="0"/>
                    <w:snapToGrid w:val="0"/>
                    <w:rPr>
                      <w:rFonts w:ascii="Times New Roman" w:hAnsi="Times New Roman" w:cs="Times New Roman"/>
                      <w:b/>
                      <w:szCs w:val="21"/>
                    </w:rPr>
                  </w:pPr>
                  <w:r>
                    <w:rPr>
                      <w:rFonts w:ascii="Times New Roman" w:cs="Times New Roman" w:hAnsiTheme="minorEastAsia"/>
                      <w:b/>
                      <w:szCs w:val="21"/>
                    </w:rPr>
                    <w:t>投资（万元）</w:t>
                  </w:r>
                </w:p>
              </w:tc>
              <w:tc>
                <w:tcPr>
                  <w:tcW w:w="527" w:type="pct"/>
                  <w:vAlign w:val="center"/>
                </w:tcPr>
                <w:p>
                  <w:pPr>
                    <w:adjustRightInd w:val="0"/>
                    <w:snapToGrid w:val="0"/>
                    <w:jc w:val="center"/>
                    <w:rPr>
                      <w:rFonts w:ascii="Times New Roman" w:hAnsi="Times New Roman" w:cs="Times New Roman"/>
                      <w:b/>
                      <w:szCs w:val="21"/>
                    </w:rPr>
                  </w:pPr>
                  <w:r>
                    <w:rPr>
                      <w:rFonts w:ascii="Times New Roman" w:cs="Times New Roman" w:hAnsiTheme="minorEastAsia"/>
                      <w:b/>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噪声</w:t>
                  </w:r>
                </w:p>
              </w:tc>
              <w:tc>
                <w:tcPr>
                  <w:tcW w:w="998"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设备、材料</w:t>
                  </w:r>
                </w:p>
              </w:tc>
              <w:tc>
                <w:tcPr>
                  <w:tcW w:w="2414"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选用低噪音设备，并采用减震基础，密闭厂房隔声等措施</w:t>
                  </w:r>
                </w:p>
              </w:tc>
              <w:tc>
                <w:tcPr>
                  <w:tcW w:w="582"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w:t>
                  </w:r>
                  <w:r>
                    <w:rPr>
                      <w:rFonts w:hint="eastAsia" w:ascii="Times New Roman" w:hAnsi="Times New Roman" w:cs="Times New Roman"/>
                      <w:szCs w:val="21"/>
                    </w:rPr>
                    <w:t>4</w:t>
                  </w:r>
                </w:p>
              </w:tc>
              <w:tc>
                <w:tcPr>
                  <w:tcW w:w="527"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含设备优选费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pct"/>
                  <w:vMerge w:val="restar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固废</w:t>
                  </w:r>
                </w:p>
              </w:tc>
              <w:tc>
                <w:tcPr>
                  <w:tcW w:w="998"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废乳化液</w:t>
                  </w:r>
                </w:p>
              </w:tc>
              <w:tc>
                <w:tcPr>
                  <w:tcW w:w="2414" w:type="pct"/>
                  <w:vAlign w:val="center"/>
                </w:tcPr>
                <w:p>
                  <w:pPr>
                    <w:adjustRightInd w:val="0"/>
                    <w:snapToGrid w:val="0"/>
                    <w:jc w:val="center"/>
                    <w:rPr>
                      <w:rFonts w:ascii="Times New Roman" w:hAnsi="Times New Roman" w:cs="Times New Roman"/>
                      <w:szCs w:val="21"/>
                    </w:rPr>
                  </w:pPr>
                  <w:r>
                    <w:rPr>
                      <w:rFonts w:hint="eastAsia" w:ascii="Times New Roman" w:cs="Times New Roman" w:hAnsiTheme="minorEastAsia"/>
                      <w:szCs w:val="21"/>
                    </w:rPr>
                    <w:t>设专用混</w:t>
                  </w:r>
                  <w:r>
                    <w:rPr>
                      <w:rFonts w:hint="eastAsia" w:ascii="Times New Roman" w:hAnsi="Times New Roman" w:cs="Times New Roman"/>
                      <w:szCs w:val="21"/>
                    </w:rPr>
                    <w:t>凝土槽内衬不锈钢容器收集，</w:t>
                  </w:r>
                  <w:r>
                    <w:rPr>
                      <w:rFonts w:ascii="Times New Roman" w:cs="Times New Roman" w:hAnsiTheme="minorEastAsia"/>
                      <w:szCs w:val="21"/>
                    </w:rPr>
                    <w:t>并定期交陕西中环信环保科技有限公司处理</w:t>
                  </w:r>
                </w:p>
              </w:tc>
              <w:tc>
                <w:tcPr>
                  <w:tcW w:w="582"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4</w:t>
                  </w:r>
                  <w:r>
                    <w:rPr>
                      <w:rFonts w:hint="eastAsia" w:ascii="Times New Roman" w:hAnsi="Times New Roman" w:cs="Times New Roman"/>
                      <w:szCs w:val="21"/>
                    </w:rPr>
                    <w:t>5</w:t>
                  </w:r>
                </w:p>
              </w:tc>
              <w:tc>
                <w:tcPr>
                  <w:tcW w:w="527"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含处理费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pct"/>
                  <w:vMerge w:val="continue"/>
                  <w:vAlign w:val="center"/>
                </w:tcPr>
                <w:p>
                  <w:pPr>
                    <w:adjustRightInd w:val="0"/>
                    <w:snapToGrid w:val="0"/>
                    <w:jc w:val="center"/>
                    <w:rPr>
                      <w:rFonts w:ascii="Times New Roman" w:hAnsi="Times New Roman" w:cs="Times New Roman"/>
                      <w:szCs w:val="21"/>
                    </w:rPr>
                  </w:pPr>
                </w:p>
              </w:tc>
              <w:tc>
                <w:tcPr>
                  <w:tcW w:w="998"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废包装（纸），废托盘、废金属丝</w:t>
                  </w:r>
                </w:p>
              </w:tc>
              <w:tc>
                <w:tcPr>
                  <w:tcW w:w="2414"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设置专有区域存储，作为废旧资源回收利用</w:t>
                  </w:r>
                </w:p>
              </w:tc>
              <w:tc>
                <w:tcPr>
                  <w:tcW w:w="582"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0.8</w:t>
                  </w:r>
                </w:p>
              </w:tc>
              <w:tc>
                <w:tcPr>
                  <w:tcW w:w="527"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79" w:type="pct"/>
                  <w:vMerge w:val="continue"/>
                  <w:vAlign w:val="center"/>
                </w:tcPr>
                <w:p>
                  <w:pPr>
                    <w:adjustRightInd w:val="0"/>
                    <w:snapToGrid w:val="0"/>
                    <w:jc w:val="center"/>
                    <w:rPr>
                      <w:rFonts w:ascii="Times New Roman" w:hAnsi="Times New Roman" w:cs="Times New Roman"/>
                      <w:szCs w:val="21"/>
                    </w:rPr>
                  </w:pPr>
                </w:p>
              </w:tc>
              <w:tc>
                <w:tcPr>
                  <w:tcW w:w="998"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生活垃圾</w:t>
                  </w:r>
                </w:p>
              </w:tc>
              <w:tc>
                <w:tcPr>
                  <w:tcW w:w="2414" w:type="pct"/>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通过垃圾收集箱环卫部门统一收集</w:t>
                  </w:r>
                </w:p>
              </w:tc>
              <w:tc>
                <w:tcPr>
                  <w:tcW w:w="582"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0.2</w:t>
                  </w:r>
                </w:p>
              </w:tc>
              <w:tc>
                <w:tcPr>
                  <w:tcW w:w="527"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3891" w:type="pct"/>
                  <w:gridSpan w:val="3"/>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合计</w:t>
                  </w:r>
                </w:p>
              </w:tc>
              <w:tc>
                <w:tcPr>
                  <w:tcW w:w="582"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70</w:t>
                  </w:r>
                </w:p>
              </w:tc>
              <w:tc>
                <w:tcPr>
                  <w:tcW w:w="527"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w:t>
                  </w:r>
                </w:p>
              </w:tc>
            </w:tr>
          </w:tbl>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10</w:t>
            </w:r>
            <w:r>
              <w:rPr>
                <w:rFonts w:ascii="Times New Roman" w:cs="Times New Roman" w:hAnsiTheme="minorEastAsia"/>
                <w:b/>
                <w:sz w:val="24"/>
              </w:rPr>
              <w:t>、环保验收</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本项目严格执行</w:t>
            </w:r>
            <w:r>
              <w:rPr>
                <w:rFonts w:hint="eastAsia" w:ascii="Times New Roman" w:hAnsi="Times New Roman" w:cs="Times New Roman"/>
                <w:sz w:val="24"/>
              </w:rPr>
              <w:t>“</w:t>
            </w:r>
            <w:r>
              <w:rPr>
                <w:rFonts w:ascii="Times New Roman" w:cs="Times New Roman" w:hAnsiTheme="minorEastAsia"/>
                <w:sz w:val="24"/>
              </w:rPr>
              <w:t>三同时</w:t>
            </w:r>
            <w:r>
              <w:rPr>
                <w:rFonts w:hint="eastAsia" w:ascii="Times New Roman" w:hAnsi="Times New Roman" w:cs="Times New Roman"/>
                <w:sz w:val="24"/>
              </w:rPr>
              <w:t>”</w:t>
            </w:r>
            <w:r>
              <w:rPr>
                <w:rFonts w:ascii="Times New Roman" w:cs="Times New Roman" w:hAnsiTheme="minorEastAsia"/>
                <w:sz w:val="24"/>
              </w:rPr>
              <w:t>制度，环保验收清单见表</w:t>
            </w:r>
            <w:r>
              <w:rPr>
                <w:rFonts w:hint="eastAsia" w:ascii="Times New Roman" w:hAnsi="Times New Roman" w:cs="Times New Roman"/>
                <w:sz w:val="24"/>
              </w:rPr>
              <w:t>27</w:t>
            </w:r>
            <w:r>
              <w:rPr>
                <w:rFonts w:ascii="Times New Roman" w:cs="Times New Roman" w:hAnsiTheme="minorEastAsia"/>
                <w:sz w:val="24"/>
              </w:rPr>
              <w:t>。</w:t>
            </w:r>
          </w:p>
          <w:p>
            <w:pPr>
              <w:adjustRightInd w:val="0"/>
              <w:snapToGrid w:val="0"/>
              <w:jc w:val="center"/>
              <w:rPr>
                <w:rFonts w:ascii="Times New Roman" w:hAnsi="Times New Roman" w:cs="Times New Roman"/>
                <w:sz w:val="24"/>
              </w:rPr>
            </w:pPr>
            <w:r>
              <w:rPr>
                <w:rFonts w:ascii="Times New Roman" w:cs="Times New Roman" w:hAnsiTheme="minorEastAsia"/>
                <w:b/>
                <w:szCs w:val="21"/>
              </w:rPr>
              <w:t>表</w:t>
            </w:r>
            <w:r>
              <w:rPr>
                <w:rFonts w:hint="eastAsia" w:ascii="Times New Roman" w:hAnsi="Times New Roman" w:cs="Times New Roman"/>
                <w:b/>
                <w:szCs w:val="21"/>
              </w:rPr>
              <w:t>27</w:t>
            </w:r>
            <w:r>
              <w:rPr>
                <w:rFonts w:ascii="Times New Roman" w:hAnsi="Times New Roman" w:cs="Times New Roman"/>
                <w:b/>
                <w:szCs w:val="21"/>
              </w:rPr>
              <w:t xml:space="preserve">  </w:t>
            </w:r>
            <w:r>
              <w:rPr>
                <w:rFonts w:ascii="Times New Roman" w:cs="Times New Roman" w:hAnsiTheme="minorEastAsia"/>
                <w:b/>
                <w:szCs w:val="21"/>
              </w:rPr>
              <w:t>项目环境环保验收清单</w:t>
            </w:r>
          </w:p>
          <w:tbl>
            <w:tblPr>
              <w:tblStyle w:val="25"/>
              <w:tblW w:w="85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382"/>
              <w:gridCol w:w="2334"/>
              <w:gridCol w:w="1082"/>
              <w:gridCol w:w="32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808" w:type="dxa"/>
                  <w:gridSpan w:val="2"/>
                  <w:tcBorders>
                    <w:tl2br w:val="nil"/>
                    <w:tr2bl w:val="nil"/>
                  </w:tcBorders>
                  <w:vAlign w:val="center"/>
                </w:tcPr>
                <w:p>
                  <w:pPr>
                    <w:snapToGrid w:val="0"/>
                    <w:jc w:val="center"/>
                    <w:rPr>
                      <w:rFonts w:ascii="Times New Roman" w:hAnsi="Times New Roman" w:cs="Times New Roman"/>
                      <w:b/>
                      <w:szCs w:val="21"/>
                    </w:rPr>
                  </w:pPr>
                  <w:r>
                    <w:rPr>
                      <w:rFonts w:ascii="Times New Roman" w:cs="Times New Roman" w:hAnsiTheme="minorEastAsia"/>
                      <w:b/>
                      <w:szCs w:val="21"/>
                    </w:rPr>
                    <w:t>主要污染源</w:t>
                  </w:r>
                </w:p>
              </w:tc>
              <w:tc>
                <w:tcPr>
                  <w:tcW w:w="2334" w:type="dxa"/>
                  <w:tcBorders>
                    <w:tl2br w:val="nil"/>
                    <w:tr2bl w:val="nil"/>
                  </w:tcBorders>
                  <w:vAlign w:val="center"/>
                </w:tcPr>
                <w:p>
                  <w:pPr>
                    <w:snapToGrid w:val="0"/>
                    <w:jc w:val="center"/>
                    <w:rPr>
                      <w:rFonts w:ascii="Times New Roman" w:hAnsi="Times New Roman" w:cs="Times New Roman"/>
                      <w:b/>
                      <w:szCs w:val="21"/>
                    </w:rPr>
                  </w:pPr>
                  <w:r>
                    <w:rPr>
                      <w:rFonts w:ascii="Times New Roman" w:cs="Times New Roman" w:hAnsiTheme="minorEastAsia"/>
                      <w:b/>
                      <w:szCs w:val="21"/>
                    </w:rPr>
                    <w:t>处理措施与设施</w:t>
                  </w:r>
                </w:p>
              </w:tc>
              <w:tc>
                <w:tcPr>
                  <w:tcW w:w="1082" w:type="dxa"/>
                  <w:tcBorders>
                    <w:tl2br w:val="nil"/>
                    <w:tr2bl w:val="nil"/>
                  </w:tcBorders>
                  <w:vAlign w:val="center"/>
                </w:tcPr>
                <w:p>
                  <w:pPr>
                    <w:snapToGrid w:val="0"/>
                    <w:jc w:val="center"/>
                    <w:rPr>
                      <w:rFonts w:ascii="Times New Roman" w:hAnsi="Times New Roman" w:cs="Times New Roman"/>
                      <w:b/>
                      <w:szCs w:val="21"/>
                    </w:rPr>
                  </w:pPr>
                  <w:r>
                    <w:rPr>
                      <w:rFonts w:ascii="Times New Roman" w:cs="Times New Roman" w:hAnsiTheme="minorEastAsia"/>
                      <w:b/>
                      <w:szCs w:val="21"/>
                    </w:rPr>
                    <w:t>数量</w:t>
                  </w:r>
                </w:p>
                <w:p>
                  <w:pPr>
                    <w:snapToGrid w:val="0"/>
                    <w:jc w:val="center"/>
                    <w:rPr>
                      <w:rFonts w:ascii="Times New Roman" w:hAnsi="Times New Roman" w:cs="Times New Roman"/>
                      <w:b/>
                      <w:szCs w:val="21"/>
                    </w:rPr>
                  </w:pPr>
                  <w:r>
                    <w:rPr>
                      <w:rFonts w:ascii="Times New Roman" w:cs="Times New Roman" w:hAnsiTheme="minorEastAsia"/>
                      <w:b/>
                      <w:szCs w:val="21"/>
                    </w:rPr>
                    <w:t>（套、座）</w:t>
                  </w:r>
                </w:p>
              </w:tc>
              <w:tc>
                <w:tcPr>
                  <w:tcW w:w="3295" w:type="dxa"/>
                  <w:tcBorders>
                    <w:tl2br w:val="nil"/>
                    <w:tr2bl w:val="nil"/>
                  </w:tcBorders>
                  <w:vAlign w:val="center"/>
                </w:tcPr>
                <w:p>
                  <w:pPr>
                    <w:snapToGrid w:val="0"/>
                    <w:jc w:val="center"/>
                    <w:rPr>
                      <w:rFonts w:ascii="Times New Roman" w:hAnsi="Times New Roman" w:cs="Times New Roman"/>
                      <w:b/>
                      <w:szCs w:val="21"/>
                    </w:rPr>
                  </w:pPr>
                  <w:r>
                    <w:rPr>
                      <w:rFonts w:ascii="Times New Roman" w:cs="Times New Roman" w:hAnsiTheme="minorEastAsia"/>
                      <w:b/>
                      <w:szCs w:val="21"/>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tcBorders>
                    <w:tl2br w:val="nil"/>
                    <w:tr2bl w:val="nil"/>
                  </w:tcBorders>
                  <w:vAlign w:val="center"/>
                </w:tcPr>
                <w:p>
                  <w:pPr>
                    <w:snapToGrid w:val="0"/>
                    <w:jc w:val="center"/>
                    <w:rPr>
                      <w:rFonts w:ascii="Times New Roman" w:hAnsi="Times New Roman" w:cs="Times New Roman"/>
                      <w:szCs w:val="21"/>
                    </w:rPr>
                  </w:pPr>
                  <w:r>
                    <w:rPr>
                      <w:rFonts w:ascii="Times New Roman" w:cs="Times New Roman" w:hAnsiTheme="minorEastAsia"/>
                      <w:szCs w:val="21"/>
                    </w:rPr>
                    <w:t>废</w:t>
                  </w:r>
                </w:p>
                <w:p>
                  <w:pPr>
                    <w:snapToGrid w:val="0"/>
                    <w:jc w:val="center"/>
                    <w:rPr>
                      <w:rFonts w:ascii="Times New Roman" w:hAnsi="Times New Roman" w:cs="Times New Roman"/>
                      <w:szCs w:val="21"/>
                    </w:rPr>
                  </w:pPr>
                  <w:r>
                    <w:rPr>
                      <w:rFonts w:ascii="Times New Roman" w:cs="Times New Roman" w:hAnsiTheme="minorEastAsia"/>
                      <w:szCs w:val="21"/>
                    </w:rPr>
                    <w:t>水</w:t>
                  </w:r>
                </w:p>
              </w:tc>
              <w:tc>
                <w:tcPr>
                  <w:tcW w:w="1382" w:type="dxa"/>
                  <w:tcBorders>
                    <w:tl2br w:val="nil"/>
                    <w:tr2bl w:val="nil"/>
                  </w:tcBorders>
                  <w:vAlign w:val="center"/>
                </w:tcPr>
                <w:p>
                  <w:pPr>
                    <w:snapToGrid w:val="0"/>
                    <w:jc w:val="center"/>
                    <w:rPr>
                      <w:rFonts w:ascii="Times New Roman" w:hAnsi="Times New Roman" w:cs="Times New Roman"/>
                      <w:szCs w:val="21"/>
                    </w:rPr>
                  </w:pPr>
                  <w:r>
                    <w:rPr>
                      <w:rFonts w:ascii="Times New Roman" w:cs="Times New Roman" w:hAnsiTheme="minorEastAsia"/>
                      <w:szCs w:val="21"/>
                    </w:rPr>
                    <w:t>生活污水</w:t>
                  </w:r>
                </w:p>
              </w:tc>
              <w:tc>
                <w:tcPr>
                  <w:tcW w:w="2334" w:type="dxa"/>
                  <w:tcBorders>
                    <w:tl2br w:val="nil"/>
                    <w:tr2bl w:val="nil"/>
                  </w:tcBorders>
                  <w:vAlign w:val="center"/>
                </w:tcPr>
                <w:p>
                  <w:pPr>
                    <w:snapToGrid w:val="0"/>
                    <w:jc w:val="center"/>
                    <w:rPr>
                      <w:rFonts w:ascii="Times New Roman" w:hAnsi="Times New Roman" w:cs="Times New Roman"/>
                      <w:szCs w:val="21"/>
                    </w:rPr>
                  </w:pPr>
                  <w:r>
                    <w:rPr>
                      <w:rFonts w:ascii="Times New Roman" w:cs="Times New Roman" w:hAnsiTheme="minorEastAsia"/>
                      <w:szCs w:val="21"/>
                    </w:rPr>
                    <w:t>依托</w:t>
                  </w:r>
                  <w:r>
                    <w:rPr>
                      <w:rFonts w:ascii="Times New Roman" w:hAnsi="Times New Roman" w:cs="Times New Roman"/>
                      <w:szCs w:val="21"/>
                    </w:rPr>
                    <w:t>3#</w:t>
                  </w:r>
                  <w:r>
                    <w:rPr>
                      <w:rFonts w:ascii="Times New Roman" w:cs="Times New Roman" w:hAnsiTheme="minorEastAsia"/>
                      <w:szCs w:val="21"/>
                    </w:rPr>
                    <w:t>化粪池（</w:t>
                  </w:r>
                  <w:r>
                    <w:rPr>
                      <w:rFonts w:ascii="Times New Roman" w:hAnsi="Times New Roman" w:cs="Times New Roman"/>
                      <w:szCs w:val="21"/>
                    </w:rPr>
                    <w:t>12.5m</w:t>
                  </w:r>
                  <w:r>
                    <w:rPr>
                      <w:rFonts w:hint="eastAsia" w:ascii="Times New Roman" w:hAnsi="Times New Roman" w:cs="Times New Roman"/>
                      <w:szCs w:val="21"/>
                      <w:vertAlign w:val="superscript"/>
                    </w:rPr>
                    <w:t>3</w:t>
                  </w:r>
                  <w:r>
                    <w:rPr>
                      <w:rFonts w:ascii="Times New Roman" w:cs="Times New Roman" w:hAnsiTheme="minorEastAsia"/>
                      <w:szCs w:val="21"/>
                    </w:rPr>
                    <w:t>）处理后，通过市政管网进入杨凌示范区污水处理厂进行处理</w:t>
                  </w:r>
                </w:p>
              </w:tc>
              <w:tc>
                <w:tcPr>
                  <w:tcW w:w="1082" w:type="dxa"/>
                  <w:tcBorders>
                    <w:tl2br w:val="nil"/>
                    <w:tr2bl w:val="nil"/>
                  </w:tcBorders>
                  <w:vAlign w:val="center"/>
                </w:tcPr>
                <w:p>
                  <w:pPr>
                    <w:snapToGrid w:val="0"/>
                    <w:jc w:val="center"/>
                    <w:rPr>
                      <w:rFonts w:ascii="Times New Roman" w:hAnsi="Times New Roman" w:cs="Times New Roman"/>
                      <w:szCs w:val="21"/>
                      <w:vertAlign w:val="superscript"/>
                    </w:rPr>
                  </w:pPr>
                  <w:r>
                    <w:rPr>
                      <w:rFonts w:ascii="Times New Roman" w:cs="Times New Roman" w:hAnsiTheme="minorEastAsia"/>
                      <w:szCs w:val="21"/>
                    </w:rPr>
                    <w:t>一座</w:t>
                  </w:r>
                </w:p>
              </w:tc>
              <w:tc>
                <w:tcPr>
                  <w:tcW w:w="3295" w:type="dxa"/>
                  <w:tcBorders>
                    <w:tl2br w:val="nil"/>
                    <w:tr2bl w:val="nil"/>
                  </w:tcBorders>
                  <w:vAlign w:val="center"/>
                </w:tcPr>
                <w:p>
                  <w:pPr>
                    <w:snapToGrid w:val="0"/>
                    <w:jc w:val="center"/>
                    <w:rPr>
                      <w:rFonts w:ascii="Times New Roman" w:hAnsi="Times New Roman" w:cs="Times New Roman"/>
                      <w:szCs w:val="21"/>
                    </w:rPr>
                  </w:pPr>
                  <w:r>
                    <w:rPr>
                      <w:rFonts w:ascii="Times New Roman" w:cs="Times New Roman" w:hAnsiTheme="minorEastAsia"/>
                      <w:szCs w:val="21"/>
                    </w:rPr>
                    <w:t>《黄河流域（陕西段）污水综合排放标准》（</w:t>
                  </w:r>
                  <w:r>
                    <w:rPr>
                      <w:rFonts w:ascii="Times New Roman" w:hAnsi="Times New Roman" w:cs="Times New Roman"/>
                      <w:szCs w:val="21"/>
                    </w:rPr>
                    <w:t>DB61/224-2011</w:t>
                  </w:r>
                  <w:r>
                    <w:rPr>
                      <w:rFonts w:ascii="Times New Roman" w:cs="Times New Roman" w:hAnsiTheme="minorEastAsia"/>
                      <w:szCs w:val="21"/>
                    </w:rPr>
                    <w:t>）中的二级标准和《污水综合排放标准》（</w:t>
                  </w:r>
                  <w:r>
                    <w:rPr>
                      <w:rFonts w:ascii="Times New Roman" w:hAnsi="Times New Roman" w:cs="Times New Roman"/>
                      <w:szCs w:val="21"/>
                    </w:rPr>
                    <w:t>GB8978-1996</w:t>
                  </w:r>
                  <w:r>
                    <w:rPr>
                      <w:rFonts w:ascii="Times New Roman" w:cs="Times New Roman" w:hAnsiTheme="minorEastAsia"/>
                      <w:szCs w:val="21"/>
                    </w:rPr>
                    <w:t>）中的三级标准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426" w:type="dxa"/>
                  <w:tcBorders>
                    <w:tl2br w:val="nil"/>
                    <w:tr2bl w:val="nil"/>
                  </w:tcBorders>
                  <w:vAlign w:val="center"/>
                </w:tcPr>
                <w:p>
                  <w:pPr>
                    <w:snapToGrid w:val="0"/>
                    <w:jc w:val="center"/>
                    <w:rPr>
                      <w:rFonts w:ascii="Times New Roman" w:hAnsi="Times New Roman" w:cs="Times New Roman"/>
                      <w:szCs w:val="21"/>
                    </w:rPr>
                  </w:pPr>
                  <w:r>
                    <w:rPr>
                      <w:rFonts w:ascii="Times New Roman" w:cs="Times New Roman" w:hAnsiTheme="minorEastAsia"/>
                      <w:szCs w:val="21"/>
                    </w:rPr>
                    <w:t>噪</w:t>
                  </w:r>
                </w:p>
                <w:p>
                  <w:pPr>
                    <w:snapToGrid w:val="0"/>
                    <w:jc w:val="center"/>
                    <w:rPr>
                      <w:rFonts w:ascii="Times New Roman" w:hAnsi="Times New Roman" w:cs="Times New Roman"/>
                      <w:szCs w:val="21"/>
                    </w:rPr>
                  </w:pPr>
                  <w:r>
                    <w:rPr>
                      <w:rFonts w:ascii="Times New Roman" w:cs="Times New Roman" w:hAnsiTheme="minorEastAsia"/>
                      <w:szCs w:val="21"/>
                    </w:rPr>
                    <w:t>声</w:t>
                  </w:r>
                </w:p>
              </w:tc>
              <w:tc>
                <w:tcPr>
                  <w:tcW w:w="1382" w:type="dxa"/>
                  <w:tcBorders>
                    <w:tl2br w:val="nil"/>
                    <w:tr2bl w:val="nil"/>
                  </w:tcBorders>
                  <w:vAlign w:val="center"/>
                </w:tcPr>
                <w:p>
                  <w:pPr>
                    <w:snapToGrid w:val="0"/>
                    <w:jc w:val="center"/>
                    <w:rPr>
                      <w:rFonts w:ascii="Times New Roman" w:hAnsi="Times New Roman" w:cs="Times New Roman"/>
                      <w:szCs w:val="21"/>
                    </w:rPr>
                  </w:pPr>
                  <w:r>
                    <w:rPr>
                      <w:rFonts w:hint="eastAsia" w:ascii="Times New Roman" w:cs="Times New Roman" w:hAnsiTheme="minorEastAsia"/>
                      <w:szCs w:val="21"/>
                    </w:rPr>
                    <w:t>生产</w:t>
                  </w:r>
                  <w:r>
                    <w:rPr>
                      <w:rFonts w:ascii="Times New Roman" w:cs="Times New Roman" w:hAnsiTheme="minorEastAsia"/>
                      <w:szCs w:val="21"/>
                    </w:rPr>
                    <w:t>设备、材料</w:t>
                  </w:r>
                </w:p>
              </w:tc>
              <w:tc>
                <w:tcPr>
                  <w:tcW w:w="2334"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选低噪音设备，并采用减震基础密闭厂房隔声、合理布局等措施</w:t>
                  </w:r>
                </w:p>
              </w:tc>
              <w:tc>
                <w:tcPr>
                  <w:tcW w:w="1082" w:type="dxa"/>
                  <w:tcBorders>
                    <w:tl2br w:val="nil"/>
                    <w:tr2bl w:val="nil"/>
                  </w:tcBorders>
                  <w:vAlign w:val="center"/>
                </w:tcPr>
                <w:p>
                  <w:pPr>
                    <w:snapToGrid w:val="0"/>
                    <w:jc w:val="center"/>
                    <w:rPr>
                      <w:rFonts w:ascii="Times New Roman" w:hAnsi="Times New Roman" w:cs="Times New Roman"/>
                      <w:szCs w:val="21"/>
                    </w:rPr>
                  </w:pPr>
                  <w:r>
                    <w:rPr>
                      <w:rFonts w:ascii="Times New Roman" w:cs="Times New Roman" w:hAnsiTheme="minorEastAsia"/>
                      <w:szCs w:val="21"/>
                    </w:rPr>
                    <w:t>配套</w:t>
                  </w:r>
                </w:p>
              </w:tc>
              <w:tc>
                <w:tcPr>
                  <w:tcW w:w="3295" w:type="dxa"/>
                  <w:tcBorders>
                    <w:tl2br w:val="nil"/>
                    <w:tr2bl w:val="nil"/>
                  </w:tcBorders>
                  <w:vAlign w:val="center"/>
                </w:tcPr>
                <w:p>
                  <w:pPr>
                    <w:snapToGrid w:val="0"/>
                    <w:jc w:val="center"/>
                    <w:rPr>
                      <w:rFonts w:ascii="Times New Roman" w:hAnsi="Times New Roman" w:cs="Times New Roman"/>
                      <w:szCs w:val="21"/>
                    </w:rPr>
                  </w:pPr>
                  <w:r>
                    <w:rPr>
                      <w:rFonts w:ascii="Times New Roman" w:cs="Times New Roman" w:hAnsiTheme="minorEastAsia"/>
                      <w:szCs w:val="21"/>
                    </w:rPr>
                    <w:t>《工业企业厂界环境噪声排放标准》（</w:t>
                  </w:r>
                  <w:r>
                    <w:rPr>
                      <w:rFonts w:ascii="Times New Roman" w:hAnsi="Times New Roman" w:cs="Times New Roman"/>
                      <w:szCs w:val="21"/>
                    </w:rPr>
                    <w:t>GB12348-2008</w:t>
                  </w:r>
                  <w:r>
                    <w:rPr>
                      <w:rFonts w:ascii="Times New Roman" w:cs="Times New Roman" w:hAnsiTheme="minorEastAsia"/>
                      <w:szCs w:val="21"/>
                    </w:rPr>
                    <w:t>）</w:t>
                  </w:r>
                  <w:r>
                    <w:rPr>
                      <w:rFonts w:ascii="Times New Roman" w:hAnsi="Times New Roman" w:cs="Times New Roman"/>
                      <w:szCs w:val="21"/>
                    </w:rPr>
                    <w:t>3</w:t>
                  </w:r>
                  <w:r>
                    <w:rPr>
                      <w:rFonts w:ascii="Times New Roman" w:cs="Times New Roman" w:hAnsiTheme="minorEastAsia"/>
                      <w:szCs w:val="21"/>
                    </w:rPr>
                    <w:t>类区标准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restart"/>
                  <w:tcBorders>
                    <w:tl2br w:val="nil"/>
                    <w:tr2bl w:val="nil"/>
                  </w:tcBorders>
                  <w:vAlign w:val="center"/>
                </w:tcPr>
                <w:p>
                  <w:pPr>
                    <w:snapToGrid w:val="0"/>
                    <w:jc w:val="center"/>
                    <w:rPr>
                      <w:rFonts w:ascii="Times New Roman" w:hAnsi="Times New Roman" w:cs="Times New Roman"/>
                      <w:szCs w:val="21"/>
                    </w:rPr>
                  </w:pPr>
                  <w:r>
                    <w:rPr>
                      <w:rFonts w:ascii="Times New Roman" w:cs="Times New Roman" w:hAnsiTheme="minorEastAsia"/>
                      <w:szCs w:val="21"/>
                    </w:rPr>
                    <w:t>固</w:t>
                  </w:r>
                </w:p>
                <w:p>
                  <w:pPr>
                    <w:snapToGrid w:val="0"/>
                    <w:jc w:val="center"/>
                    <w:rPr>
                      <w:rFonts w:ascii="Times New Roman" w:hAnsi="Times New Roman" w:cs="Times New Roman"/>
                      <w:szCs w:val="21"/>
                    </w:rPr>
                  </w:pPr>
                  <w:r>
                    <w:rPr>
                      <w:rFonts w:ascii="Times New Roman" w:cs="Times New Roman" w:hAnsiTheme="minorEastAsia"/>
                      <w:szCs w:val="21"/>
                    </w:rPr>
                    <w:t>废</w:t>
                  </w:r>
                </w:p>
              </w:tc>
              <w:tc>
                <w:tcPr>
                  <w:tcW w:w="1382"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废金属丝</w:t>
                  </w:r>
                </w:p>
              </w:tc>
              <w:tc>
                <w:tcPr>
                  <w:tcW w:w="2334"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设置专有区域（车间内，详见附图</w:t>
                  </w:r>
                  <w:r>
                    <w:rPr>
                      <w:rFonts w:ascii="Times New Roman" w:hAnsi="Times New Roman" w:cs="Times New Roman"/>
                      <w:szCs w:val="21"/>
                    </w:rPr>
                    <w:t>2</w:t>
                  </w:r>
                  <w:r>
                    <w:rPr>
                      <w:rFonts w:ascii="Times New Roman" w:cs="Times New Roman" w:hAnsiTheme="minorEastAsia"/>
                      <w:szCs w:val="21"/>
                    </w:rPr>
                    <w:t>）存储</w:t>
                  </w:r>
                </w:p>
              </w:tc>
              <w:tc>
                <w:tcPr>
                  <w:tcW w:w="1082"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w:t>
                  </w:r>
                  <w:r>
                    <w:rPr>
                      <w:rFonts w:ascii="Times New Roman" w:cs="Times New Roman" w:hAnsiTheme="minorEastAsia"/>
                      <w:szCs w:val="21"/>
                    </w:rPr>
                    <w:t>处</w:t>
                  </w:r>
                </w:p>
              </w:tc>
              <w:tc>
                <w:tcPr>
                  <w:tcW w:w="3295" w:type="dxa"/>
                  <w:vMerge w:val="restart"/>
                  <w:tcBorders>
                    <w:tl2br w:val="nil"/>
                    <w:tr2bl w:val="nil"/>
                  </w:tcBorders>
                  <w:vAlign w:val="center"/>
                </w:tcPr>
                <w:p>
                  <w:pPr>
                    <w:snapToGrid w:val="0"/>
                    <w:jc w:val="center"/>
                    <w:rPr>
                      <w:rFonts w:ascii="Times New Roman" w:hAnsi="Times New Roman" w:cs="Times New Roman"/>
                      <w:szCs w:val="21"/>
                    </w:rPr>
                  </w:pPr>
                  <w:r>
                    <w:rPr>
                      <w:rFonts w:ascii="Times New Roman" w:cs="Times New Roman" w:hAnsiTheme="minorEastAsia"/>
                      <w:szCs w:val="21"/>
                    </w:rPr>
                    <w:t>《一般工业固体废物贮存、处置场污染控制标准》（</w:t>
                  </w:r>
                  <w:r>
                    <w:rPr>
                      <w:rFonts w:ascii="Times New Roman" w:hAnsi="Times New Roman" w:cs="Times New Roman"/>
                      <w:szCs w:val="21"/>
                    </w:rPr>
                    <w:t>GB18599-2001</w:t>
                  </w:r>
                  <w:r>
                    <w:rPr>
                      <w:rFonts w:ascii="Times New Roman" w:cs="Times New Roman" w:hAnsiTheme="minorEastAsia"/>
                      <w:szCs w:val="21"/>
                    </w:rPr>
                    <w:t>）（</w:t>
                  </w:r>
                  <w:r>
                    <w:rPr>
                      <w:rFonts w:ascii="Times New Roman" w:hAnsi="Times New Roman" w:cs="Times New Roman"/>
                      <w:szCs w:val="21"/>
                    </w:rPr>
                    <w:t>2013</w:t>
                  </w:r>
                  <w:r>
                    <w:rPr>
                      <w:rFonts w:ascii="Times New Roman" w:cs="Times New Roman" w:hAnsiTheme="minorEastAsia"/>
                      <w:szCs w:val="21"/>
                    </w:rPr>
                    <w:t>修订）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426" w:type="dxa"/>
                  <w:vMerge w:val="continue"/>
                  <w:tcBorders>
                    <w:tl2br w:val="nil"/>
                    <w:tr2bl w:val="nil"/>
                  </w:tcBorders>
                  <w:vAlign w:val="center"/>
                </w:tcPr>
                <w:p>
                  <w:pPr>
                    <w:snapToGrid w:val="0"/>
                    <w:jc w:val="center"/>
                    <w:rPr>
                      <w:rFonts w:ascii="Times New Roman" w:hAnsi="Times New Roman" w:cs="Times New Roman"/>
                      <w:szCs w:val="21"/>
                    </w:rPr>
                  </w:pPr>
                </w:p>
              </w:tc>
              <w:tc>
                <w:tcPr>
                  <w:tcW w:w="1382"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废包装（纸）</w:t>
                  </w:r>
                </w:p>
              </w:tc>
              <w:tc>
                <w:tcPr>
                  <w:tcW w:w="2334"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1082"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3295" w:type="dxa"/>
                  <w:vMerge w:val="continue"/>
                  <w:tcBorders>
                    <w:tl2br w:val="nil"/>
                    <w:tr2bl w:val="nil"/>
                  </w:tcBorders>
                  <w:vAlign w:val="center"/>
                </w:tcPr>
                <w:p>
                  <w:pPr>
                    <w:adjustRightInd w:val="0"/>
                    <w:snapToGrid w:val="0"/>
                    <w:jc w:val="center"/>
                    <w:rPr>
                      <w:rFonts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426" w:type="dxa"/>
                  <w:vMerge w:val="continue"/>
                  <w:tcBorders>
                    <w:tl2br w:val="nil"/>
                    <w:tr2bl w:val="nil"/>
                  </w:tcBorders>
                  <w:vAlign w:val="center"/>
                </w:tcPr>
                <w:p>
                  <w:pPr>
                    <w:snapToGrid w:val="0"/>
                    <w:jc w:val="center"/>
                    <w:rPr>
                      <w:rFonts w:ascii="Times New Roman" w:hAnsi="Times New Roman" w:cs="Times New Roman"/>
                      <w:szCs w:val="21"/>
                    </w:rPr>
                  </w:pPr>
                </w:p>
              </w:tc>
              <w:tc>
                <w:tcPr>
                  <w:tcW w:w="1382" w:type="dxa"/>
                  <w:tcBorders>
                    <w:tl2br w:val="nil"/>
                    <w:tr2bl w:val="nil"/>
                  </w:tcBorders>
                  <w:vAlign w:val="center"/>
                </w:tcPr>
                <w:p>
                  <w:pPr>
                    <w:adjustRightInd w:val="0"/>
                    <w:snapToGrid w:val="0"/>
                    <w:jc w:val="center"/>
                    <w:rPr>
                      <w:rFonts w:ascii="Times New Roman" w:cs="Times New Roman" w:hAnsiTheme="minorEastAsia"/>
                      <w:szCs w:val="21"/>
                    </w:rPr>
                  </w:pPr>
                  <w:r>
                    <w:rPr>
                      <w:rFonts w:ascii="Times New Roman" w:cs="Times New Roman" w:hAnsiTheme="minorEastAsia"/>
                      <w:szCs w:val="21"/>
                    </w:rPr>
                    <w:t>废木托盘</w:t>
                  </w:r>
                </w:p>
              </w:tc>
              <w:tc>
                <w:tcPr>
                  <w:tcW w:w="2334"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1082"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3295" w:type="dxa"/>
                  <w:vMerge w:val="continue"/>
                  <w:tcBorders>
                    <w:tl2br w:val="nil"/>
                    <w:tr2bl w:val="nil"/>
                  </w:tcBorders>
                  <w:vAlign w:val="center"/>
                </w:tcPr>
                <w:p>
                  <w:pPr>
                    <w:adjustRightInd w:val="0"/>
                    <w:snapToGrid w:val="0"/>
                    <w:jc w:val="center"/>
                    <w:rPr>
                      <w:rFonts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426" w:type="dxa"/>
                  <w:vMerge w:val="continue"/>
                  <w:tcBorders>
                    <w:tl2br w:val="nil"/>
                    <w:tr2bl w:val="nil"/>
                  </w:tcBorders>
                  <w:vAlign w:val="center"/>
                </w:tcPr>
                <w:p>
                  <w:pPr>
                    <w:snapToGrid w:val="0"/>
                    <w:jc w:val="center"/>
                    <w:rPr>
                      <w:rFonts w:ascii="Times New Roman" w:hAnsi="Times New Roman" w:cs="Times New Roman"/>
                      <w:szCs w:val="21"/>
                    </w:rPr>
                  </w:pPr>
                </w:p>
              </w:tc>
              <w:tc>
                <w:tcPr>
                  <w:tcW w:w="1382"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废乳化液</w:t>
                  </w:r>
                </w:p>
              </w:tc>
              <w:tc>
                <w:tcPr>
                  <w:tcW w:w="2334"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暂存于乳化站，</w:t>
                  </w:r>
                  <w:r>
                    <w:rPr>
                      <w:rFonts w:hint="eastAsia" w:ascii="Times New Roman" w:cs="Times New Roman" w:hAnsiTheme="minorEastAsia"/>
                      <w:szCs w:val="21"/>
                    </w:rPr>
                    <w:t>设专用混</w:t>
                  </w:r>
                  <w:r>
                    <w:rPr>
                      <w:rFonts w:hint="eastAsia" w:ascii="Times New Roman" w:hAnsi="Times New Roman" w:cs="Times New Roman"/>
                      <w:szCs w:val="21"/>
                    </w:rPr>
                    <w:t>凝土槽内衬不锈钢容器收集</w:t>
                  </w:r>
                  <w:r>
                    <w:rPr>
                      <w:rFonts w:hint="eastAsia" w:ascii="Times New Roman" w:cs="Times New Roman" w:hAnsiTheme="minorEastAsia"/>
                      <w:szCs w:val="21"/>
                    </w:rPr>
                    <w:t>、</w:t>
                  </w:r>
                  <w:r>
                    <w:rPr>
                      <w:rFonts w:ascii="Times New Roman" w:cs="Times New Roman" w:hAnsiTheme="minorEastAsia"/>
                      <w:szCs w:val="21"/>
                    </w:rPr>
                    <w:t>危废处理协议</w:t>
                  </w:r>
                </w:p>
              </w:tc>
              <w:tc>
                <w:tcPr>
                  <w:tcW w:w="1082"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一套</w:t>
                  </w:r>
                </w:p>
              </w:tc>
              <w:tc>
                <w:tcPr>
                  <w:tcW w:w="3295" w:type="dxa"/>
                  <w:tcBorders>
                    <w:tl2br w:val="nil"/>
                    <w:tr2bl w:val="nil"/>
                  </w:tcBorders>
                  <w:vAlign w:val="center"/>
                </w:tcPr>
                <w:p>
                  <w:pPr>
                    <w:snapToGrid w:val="0"/>
                    <w:jc w:val="center"/>
                    <w:rPr>
                      <w:rFonts w:ascii="Times New Roman" w:hAnsi="Times New Roman" w:cs="Times New Roman"/>
                      <w:szCs w:val="21"/>
                    </w:rPr>
                  </w:pPr>
                  <w:r>
                    <w:rPr>
                      <w:rFonts w:ascii="Times New Roman" w:cs="Times New Roman" w:hAnsiTheme="minorEastAsia"/>
                      <w:szCs w:val="21"/>
                    </w:rPr>
                    <w:t>《危险废物贮存污染控制标准》（</w:t>
                  </w:r>
                  <w:r>
                    <w:rPr>
                      <w:rFonts w:ascii="Times New Roman" w:hAnsi="Times New Roman" w:cs="Times New Roman"/>
                      <w:szCs w:val="21"/>
                    </w:rPr>
                    <w:t>GB18597</w:t>
                  </w:r>
                  <w:r>
                    <w:rPr>
                      <w:rFonts w:ascii="Times New Roman" w:cs="Times New Roman" w:hAnsiTheme="minorEastAsia"/>
                      <w:szCs w:val="21"/>
                    </w:rPr>
                    <w:t>－</w:t>
                  </w:r>
                  <w:r>
                    <w:rPr>
                      <w:rFonts w:ascii="Times New Roman" w:hAnsi="Times New Roman" w:cs="Times New Roman"/>
                      <w:szCs w:val="21"/>
                    </w:rPr>
                    <w:t>2001</w:t>
                  </w:r>
                  <w:r>
                    <w:rPr>
                      <w:rFonts w:ascii="Times New Roman" w:cs="Times New Roman" w:hAnsiTheme="minorEastAsia"/>
                      <w:szCs w:val="21"/>
                    </w:rPr>
                    <w:t>）及其修改单，</w:t>
                  </w:r>
                  <w:r>
                    <w:rPr>
                      <w:rFonts w:ascii="Times New Roman" w:cs="Times New Roman" w:hAnsiTheme="minorEastAsia"/>
                      <w:color w:val="000000" w:themeColor="text1"/>
                      <w:szCs w:val="21"/>
                    </w:rPr>
                    <w:t>交由资质的单位处理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426" w:type="dxa"/>
                  <w:vMerge w:val="continue"/>
                  <w:tcBorders>
                    <w:tl2br w:val="nil"/>
                    <w:tr2bl w:val="nil"/>
                  </w:tcBorders>
                  <w:vAlign w:val="center"/>
                </w:tcPr>
                <w:p>
                  <w:pPr>
                    <w:snapToGrid w:val="0"/>
                    <w:jc w:val="center"/>
                    <w:rPr>
                      <w:rFonts w:ascii="Times New Roman" w:hAnsi="Times New Roman" w:cs="Times New Roman"/>
                      <w:szCs w:val="21"/>
                    </w:rPr>
                  </w:pPr>
                </w:p>
              </w:tc>
              <w:tc>
                <w:tcPr>
                  <w:tcW w:w="1382"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生活垃圾</w:t>
                  </w:r>
                </w:p>
              </w:tc>
              <w:tc>
                <w:tcPr>
                  <w:tcW w:w="2334"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cs="Times New Roman" w:hAnsiTheme="minorEastAsia"/>
                      <w:szCs w:val="21"/>
                    </w:rPr>
                    <w:t>通过垃圾桶收集</w:t>
                  </w:r>
                </w:p>
              </w:tc>
              <w:tc>
                <w:tcPr>
                  <w:tcW w:w="1082"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10</w:t>
                  </w:r>
                  <w:r>
                    <w:rPr>
                      <w:rFonts w:ascii="Times New Roman" w:cs="Times New Roman" w:hAnsiTheme="minorEastAsia"/>
                      <w:szCs w:val="21"/>
                    </w:rPr>
                    <w:t>个</w:t>
                  </w:r>
                </w:p>
              </w:tc>
              <w:tc>
                <w:tcPr>
                  <w:tcW w:w="3295" w:type="dxa"/>
                  <w:tcBorders>
                    <w:tl2br w:val="nil"/>
                    <w:tr2bl w:val="nil"/>
                  </w:tcBorders>
                  <w:vAlign w:val="center"/>
                </w:tcPr>
                <w:p>
                  <w:pPr>
                    <w:snapToGrid w:val="0"/>
                    <w:jc w:val="center"/>
                    <w:rPr>
                      <w:rFonts w:ascii="Times New Roman" w:hAnsi="Times New Roman" w:cs="Times New Roman"/>
                      <w:szCs w:val="21"/>
                    </w:rPr>
                  </w:pPr>
                  <w:r>
                    <w:rPr>
                      <w:rFonts w:ascii="Times New Roman" w:cs="Times New Roman" w:hAnsiTheme="minorEastAsia"/>
                      <w:szCs w:val="21"/>
                    </w:rPr>
                    <w:t>《城市生活垃圾管理办法》（建设部</w:t>
                  </w:r>
                  <w:r>
                    <w:rPr>
                      <w:rFonts w:ascii="Times New Roman" w:hAnsi="Times New Roman" w:cs="Times New Roman"/>
                      <w:szCs w:val="21"/>
                    </w:rPr>
                    <w:t>157</w:t>
                  </w:r>
                  <w:r>
                    <w:rPr>
                      <w:rFonts w:ascii="Times New Roman" w:cs="Times New Roman" w:hAnsiTheme="minorEastAsia"/>
                      <w:szCs w:val="21"/>
                    </w:rPr>
                    <w:t>号）</w:t>
                  </w:r>
                </w:p>
              </w:tc>
            </w:tr>
          </w:tbl>
          <w:p>
            <w:pPr>
              <w:spacing w:line="360" w:lineRule="auto"/>
              <w:rPr>
                <w:rFonts w:cs="Times New Roman" w:asciiTheme="minorEastAsia" w:hAnsiTheme="minorEastAsia"/>
                <w:sz w:val="24"/>
              </w:rPr>
            </w:pPr>
          </w:p>
        </w:tc>
      </w:tr>
    </w:tbl>
    <w:p>
      <w:pPr>
        <w:pStyle w:val="3"/>
        <w:spacing w:before="0" w:after="0" w:line="440" w:lineRule="exact"/>
        <w:rPr>
          <w:rFonts w:ascii="Times New Roman" w:hAnsi="Times New Roman" w:cs="Times New Roman"/>
          <w:sz w:val="28"/>
          <w:szCs w:val="28"/>
        </w:rPr>
      </w:pPr>
      <w:r>
        <w:rPr>
          <w:rFonts w:ascii="Times New Roman" w:cs="Times New Roman" w:hAnsiTheme="minorEastAsia"/>
          <w:sz w:val="28"/>
          <w:szCs w:val="28"/>
        </w:rPr>
        <w:t>建设项目拟采取的防治措施及预期治理效果</w:t>
      </w:r>
      <w:bookmarkEnd w:id="23"/>
      <w:bookmarkEnd w:id="24"/>
      <w:bookmarkEnd w:id="25"/>
    </w:p>
    <w:tbl>
      <w:tblPr>
        <w:tblStyle w:val="26"/>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9"/>
        <w:gridCol w:w="992"/>
        <w:gridCol w:w="1559"/>
        <w:gridCol w:w="2268"/>
        <w:gridCol w:w="27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7" w:hRule="atLeast"/>
          <w:jc w:val="center"/>
        </w:trPr>
        <w:tc>
          <w:tcPr>
            <w:tcW w:w="959" w:type="dxa"/>
            <w:vAlign w:val="center"/>
          </w:tcPr>
          <w:p>
            <w:pPr>
              <w:adjustRightInd w:val="0"/>
              <w:snapToGrid w:val="0"/>
              <w:jc w:val="center"/>
              <w:rPr>
                <w:rFonts w:ascii="Times New Roman" w:hAnsi="Times New Roman" w:cs="Times New Roman" w:eastAsiaTheme="minorEastAsia"/>
                <w:kern w:val="0"/>
                <w:szCs w:val="21"/>
              </w:rPr>
            </w:pPr>
            <w:r>
              <w:rPr>
                <w:rFonts w:ascii="Times New Roman" w:hAnsi="Times New Roman" w:eastAsia="宋体" w:cs="Times New Roman"/>
                <w:kern w:val="0"/>
                <w:sz w:val="20"/>
                <w:szCs w:val="21"/>
              </w:rPr>
              <w:pict>
                <v:shape id="_x0000_s1601" o:spid="_x0000_s1601" o:spt="32" type="#_x0000_t32" style="position:absolute;left:0pt;margin-left:-5.1pt;margin-top:-1.6pt;height:57pt;width:46.6pt;z-index:251662336;mso-width-relative:page;mso-height-relative:page;" o:connectortype="straight" filled="f" coordsize="21600,21600">
                  <v:path arrowok="t"/>
                  <v:fill on="f" focussize="0,0"/>
                  <v:stroke/>
                  <v:imagedata o:title=""/>
                  <o:lock v:ext="edit"/>
                </v:shape>
              </w:pict>
            </w:r>
            <w:r>
              <w:rPr>
                <w:rFonts w:hint="eastAsia" w:ascii="Times New Roman" w:cs="Times New Roman" w:hAnsiTheme="minorEastAsia" w:eastAsiaTheme="minorEastAsia"/>
                <w:kern w:val="0"/>
                <w:szCs w:val="21"/>
              </w:rPr>
              <w:t>内</w:t>
            </w:r>
            <w:r>
              <w:rPr>
                <w:rFonts w:ascii="Times New Roman" w:cs="Times New Roman" w:hAnsiTheme="minorEastAsia" w:eastAsiaTheme="minorEastAsia"/>
                <w:kern w:val="0"/>
                <w:szCs w:val="21"/>
              </w:rPr>
              <w:t>容</w:t>
            </w:r>
          </w:p>
          <w:p>
            <w:pPr>
              <w:adjustRightInd w:val="0"/>
              <w:snapToGrid w:val="0"/>
              <w:jc w:val="center"/>
              <w:rPr>
                <w:rFonts w:ascii="Times New Roman" w:cs="Times New Roman" w:hAnsiTheme="minorEastAsia" w:eastAsiaTheme="minorEastAsia"/>
                <w:kern w:val="0"/>
                <w:szCs w:val="21"/>
              </w:rPr>
            </w:pPr>
          </w:p>
          <w:p>
            <w:pPr>
              <w:adjustRightInd w:val="0"/>
              <w:snapToGrid w:val="0"/>
              <w:rPr>
                <w:rFonts w:ascii="Times New Roman" w:hAnsi="Times New Roman" w:cs="Times New Roman" w:eastAsiaTheme="minorEastAsia"/>
                <w:kern w:val="0"/>
                <w:szCs w:val="21"/>
              </w:rPr>
            </w:pPr>
            <w:r>
              <w:rPr>
                <w:rFonts w:ascii="Times New Roman" w:cs="Times New Roman" w:hAnsiTheme="minorEastAsia" w:eastAsiaTheme="minorEastAsia"/>
                <w:kern w:val="0"/>
                <w:szCs w:val="21"/>
              </w:rPr>
              <w:t>类型</w:t>
            </w:r>
          </w:p>
        </w:tc>
        <w:tc>
          <w:tcPr>
            <w:tcW w:w="992" w:type="dxa"/>
            <w:vAlign w:val="center"/>
          </w:tcPr>
          <w:p>
            <w:pPr>
              <w:adjustRightInd w:val="0"/>
              <w:snapToGrid w:val="0"/>
              <w:jc w:val="center"/>
              <w:rPr>
                <w:rFonts w:ascii="Times New Roman" w:hAnsi="Times New Roman" w:cs="Times New Roman" w:eastAsiaTheme="minorEastAsia"/>
                <w:kern w:val="0"/>
                <w:szCs w:val="21"/>
              </w:rPr>
            </w:pPr>
            <w:r>
              <w:rPr>
                <w:rFonts w:ascii="Times New Roman" w:cs="Times New Roman" w:hAnsiTheme="minorEastAsia" w:eastAsiaTheme="minorEastAsia"/>
                <w:kern w:val="0"/>
                <w:szCs w:val="21"/>
              </w:rPr>
              <w:t>排放源（编号）</w:t>
            </w:r>
          </w:p>
        </w:tc>
        <w:tc>
          <w:tcPr>
            <w:tcW w:w="1559" w:type="dxa"/>
            <w:vAlign w:val="center"/>
          </w:tcPr>
          <w:p>
            <w:pPr>
              <w:adjustRightInd w:val="0"/>
              <w:snapToGrid w:val="0"/>
              <w:jc w:val="center"/>
              <w:rPr>
                <w:rFonts w:ascii="Times New Roman" w:hAnsi="Times New Roman" w:cs="Times New Roman" w:eastAsiaTheme="minorEastAsia"/>
                <w:kern w:val="0"/>
                <w:szCs w:val="21"/>
              </w:rPr>
            </w:pPr>
            <w:r>
              <w:rPr>
                <w:rFonts w:ascii="Times New Roman" w:cs="Times New Roman" w:hAnsiTheme="minorEastAsia" w:eastAsiaTheme="minorEastAsia"/>
                <w:kern w:val="0"/>
                <w:szCs w:val="21"/>
              </w:rPr>
              <w:t>污染物名称</w:t>
            </w:r>
          </w:p>
        </w:tc>
        <w:tc>
          <w:tcPr>
            <w:tcW w:w="2268" w:type="dxa"/>
            <w:vAlign w:val="center"/>
          </w:tcPr>
          <w:p>
            <w:pPr>
              <w:adjustRightInd w:val="0"/>
              <w:snapToGrid w:val="0"/>
              <w:jc w:val="center"/>
              <w:rPr>
                <w:rFonts w:ascii="Times New Roman" w:hAnsi="Times New Roman" w:cs="Times New Roman" w:eastAsiaTheme="minorEastAsia"/>
                <w:kern w:val="0"/>
                <w:szCs w:val="21"/>
              </w:rPr>
            </w:pPr>
            <w:r>
              <w:rPr>
                <w:rFonts w:ascii="Times New Roman" w:cs="Times New Roman" w:hAnsiTheme="minorEastAsia" w:eastAsiaTheme="minorEastAsia"/>
                <w:kern w:val="0"/>
                <w:szCs w:val="21"/>
              </w:rPr>
              <w:t>防治措施</w:t>
            </w:r>
          </w:p>
        </w:tc>
        <w:tc>
          <w:tcPr>
            <w:tcW w:w="2744" w:type="dxa"/>
            <w:vAlign w:val="center"/>
          </w:tcPr>
          <w:p>
            <w:pPr>
              <w:adjustRightInd w:val="0"/>
              <w:snapToGrid w:val="0"/>
              <w:jc w:val="center"/>
              <w:rPr>
                <w:rFonts w:ascii="Times New Roman" w:hAnsi="Times New Roman" w:cs="Times New Roman" w:eastAsiaTheme="minorEastAsia"/>
                <w:kern w:val="0"/>
                <w:szCs w:val="21"/>
              </w:rPr>
            </w:pPr>
            <w:r>
              <w:rPr>
                <w:rFonts w:ascii="Times New Roman" w:cs="Times New Roman" w:hAnsiTheme="minorEastAsia" w:eastAsiaTheme="minorEastAsia"/>
                <w:kern w:val="0"/>
                <w:szCs w:val="21"/>
              </w:rPr>
              <w:t>预期治理效果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adjustRightInd w:val="0"/>
              <w:snapToGrid w:val="0"/>
              <w:ind w:right="210"/>
              <w:jc w:val="center"/>
              <w:rPr>
                <w:rFonts w:ascii="Times New Roman" w:hAnsi="Times New Roman" w:cs="Times New Roman" w:eastAsiaTheme="minorEastAsia"/>
                <w:kern w:val="0"/>
                <w:szCs w:val="21"/>
              </w:rPr>
            </w:pPr>
            <w:r>
              <w:rPr>
                <w:rFonts w:ascii="Times New Roman" w:cs="Times New Roman" w:hAnsiTheme="minorEastAsia" w:eastAsiaTheme="minorEastAsia"/>
                <w:kern w:val="0"/>
                <w:szCs w:val="21"/>
              </w:rPr>
              <w:t>废水</w:t>
            </w:r>
          </w:p>
        </w:tc>
        <w:tc>
          <w:tcPr>
            <w:tcW w:w="992" w:type="dxa"/>
            <w:vAlign w:val="center"/>
          </w:tcPr>
          <w:p>
            <w:pPr>
              <w:adjustRightInd w:val="0"/>
              <w:snapToGrid w:val="0"/>
              <w:jc w:val="center"/>
              <w:rPr>
                <w:rFonts w:ascii="Times New Roman" w:hAnsi="Times New Roman" w:cs="Times New Roman" w:eastAsiaTheme="minorEastAsia"/>
                <w:kern w:val="0"/>
                <w:szCs w:val="21"/>
              </w:rPr>
            </w:pPr>
            <w:r>
              <w:rPr>
                <w:rFonts w:ascii="Times New Roman" w:cs="Times New Roman" w:hAnsiTheme="minorEastAsia" w:eastAsiaTheme="minorEastAsia"/>
                <w:kern w:val="0"/>
                <w:szCs w:val="21"/>
              </w:rPr>
              <w:t>生活污水</w:t>
            </w:r>
          </w:p>
        </w:tc>
        <w:tc>
          <w:tcPr>
            <w:tcW w:w="1559" w:type="dxa"/>
            <w:vAlign w:val="center"/>
          </w:tcPr>
          <w:p>
            <w:pPr>
              <w:adjustRightInd w:val="0"/>
              <w:snapToGrid w:val="0"/>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COD</w:t>
            </w:r>
            <w:r>
              <w:rPr>
                <w:rFonts w:ascii="Times New Roman" w:cs="Times New Roman" w:hAnsiTheme="minorEastAsia" w:eastAsiaTheme="minorEastAsia"/>
                <w:kern w:val="0"/>
                <w:szCs w:val="21"/>
              </w:rPr>
              <w:t>、</w:t>
            </w:r>
            <w:r>
              <w:rPr>
                <w:rFonts w:ascii="Times New Roman" w:hAnsi="Times New Roman" w:cs="Times New Roman" w:eastAsiaTheme="minorEastAsia"/>
                <w:kern w:val="0"/>
                <w:szCs w:val="21"/>
              </w:rPr>
              <w:t>BOD5</w:t>
            </w:r>
            <w:r>
              <w:rPr>
                <w:rFonts w:ascii="Times New Roman" w:cs="Times New Roman" w:hAnsiTheme="minorEastAsia" w:eastAsiaTheme="minorEastAsia"/>
                <w:kern w:val="0"/>
                <w:szCs w:val="21"/>
              </w:rPr>
              <w:t>、</w:t>
            </w:r>
            <w:r>
              <w:rPr>
                <w:rFonts w:ascii="Times New Roman" w:hAnsi="Times New Roman" w:cs="Times New Roman" w:eastAsiaTheme="minorEastAsia"/>
                <w:kern w:val="0"/>
                <w:szCs w:val="21"/>
              </w:rPr>
              <w:t>NH3-N</w:t>
            </w:r>
            <w:r>
              <w:rPr>
                <w:rFonts w:ascii="Times New Roman" w:cs="Times New Roman" w:hAnsiTheme="minorEastAsia" w:eastAsiaTheme="minorEastAsia"/>
                <w:kern w:val="0"/>
                <w:szCs w:val="21"/>
              </w:rPr>
              <w:t>、</w:t>
            </w:r>
            <w:r>
              <w:rPr>
                <w:rFonts w:ascii="Times New Roman" w:hAnsi="Times New Roman" w:cs="Times New Roman" w:eastAsiaTheme="minorEastAsia"/>
                <w:kern w:val="0"/>
                <w:szCs w:val="21"/>
              </w:rPr>
              <w:t>SS</w:t>
            </w:r>
          </w:p>
        </w:tc>
        <w:tc>
          <w:tcPr>
            <w:tcW w:w="2268" w:type="dxa"/>
            <w:vAlign w:val="center"/>
          </w:tcPr>
          <w:p>
            <w:pPr>
              <w:adjustRightInd w:val="0"/>
              <w:snapToGrid w:val="0"/>
              <w:jc w:val="center"/>
              <w:rPr>
                <w:rFonts w:ascii="Times New Roman" w:hAnsi="Times New Roman" w:cs="Times New Roman" w:eastAsiaTheme="minorEastAsia"/>
                <w:kern w:val="0"/>
                <w:szCs w:val="21"/>
              </w:rPr>
            </w:pPr>
            <w:r>
              <w:rPr>
                <w:rFonts w:ascii="Times New Roman" w:cs="Times New Roman" w:hAnsiTheme="minorEastAsia" w:eastAsiaTheme="minorEastAsia"/>
                <w:kern w:val="0"/>
                <w:szCs w:val="21"/>
              </w:rPr>
              <w:t>依托园区</w:t>
            </w:r>
            <w:r>
              <w:rPr>
                <w:rFonts w:ascii="Times New Roman" w:hAnsi="Times New Roman" w:cs="Times New Roman" w:eastAsiaTheme="minorEastAsia"/>
                <w:kern w:val="0"/>
                <w:szCs w:val="21"/>
              </w:rPr>
              <w:t>3#</w:t>
            </w:r>
            <w:r>
              <w:rPr>
                <w:rFonts w:ascii="Times New Roman" w:cs="Times New Roman" w:hAnsiTheme="minorEastAsia" w:eastAsiaTheme="minorEastAsia"/>
                <w:kern w:val="0"/>
                <w:szCs w:val="21"/>
              </w:rPr>
              <w:t>化粪池（</w:t>
            </w:r>
            <w:r>
              <w:rPr>
                <w:rFonts w:ascii="Times New Roman" w:hAnsi="Times New Roman" w:cs="Times New Roman" w:eastAsiaTheme="minorEastAsia"/>
                <w:kern w:val="0"/>
                <w:szCs w:val="21"/>
              </w:rPr>
              <w:t>12.5m3</w:t>
            </w:r>
            <w:r>
              <w:rPr>
                <w:rFonts w:ascii="Times New Roman" w:cs="Times New Roman" w:hAnsiTheme="minorEastAsia" w:eastAsiaTheme="minorEastAsia"/>
                <w:kern w:val="0"/>
                <w:szCs w:val="21"/>
              </w:rPr>
              <w:t>）处理后，通过市政管网排入杨凌示范区污水处理厂进行处理</w:t>
            </w:r>
          </w:p>
        </w:tc>
        <w:tc>
          <w:tcPr>
            <w:tcW w:w="2744" w:type="dxa"/>
            <w:vAlign w:val="center"/>
          </w:tcPr>
          <w:p>
            <w:pPr>
              <w:adjustRightInd w:val="0"/>
              <w:snapToGrid w:val="0"/>
              <w:jc w:val="center"/>
              <w:rPr>
                <w:rFonts w:ascii="Times New Roman" w:hAnsi="Times New Roman" w:cs="Times New Roman" w:eastAsiaTheme="minorEastAsia"/>
                <w:kern w:val="0"/>
                <w:szCs w:val="21"/>
              </w:rPr>
            </w:pPr>
            <w:r>
              <w:rPr>
                <w:rFonts w:ascii="Times New Roman" w:cs="Times New Roman" w:hAnsiTheme="minorEastAsia" w:eastAsiaTheme="minorEastAsia"/>
                <w:kern w:val="0"/>
                <w:szCs w:val="21"/>
              </w:rPr>
              <w:t>《黄河流域（陕西段）污水综合排放标准》（</w:t>
            </w:r>
            <w:r>
              <w:rPr>
                <w:rFonts w:ascii="Times New Roman" w:hAnsi="Times New Roman" w:cs="Times New Roman" w:eastAsiaTheme="minorEastAsia"/>
                <w:kern w:val="0"/>
                <w:szCs w:val="21"/>
              </w:rPr>
              <w:t>DB61/224-2011</w:t>
            </w:r>
            <w:r>
              <w:rPr>
                <w:rFonts w:ascii="Times New Roman" w:cs="Times New Roman" w:hAnsiTheme="minorEastAsia" w:eastAsiaTheme="minorEastAsia"/>
                <w:kern w:val="0"/>
                <w:szCs w:val="21"/>
              </w:rPr>
              <w:t>）中的二级标准和《污水综合排放标准》（</w:t>
            </w:r>
            <w:r>
              <w:rPr>
                <w:rFonts w:ascii="Times New Roman" w:hAnsi="Times New Roman" w:cs="Times New Roman" w:eastAsiaTheme="minorEastAsia"/>
                <w:kern w:val="0"/>
                <w:szCs w:val="21"/>
              </w:rPr>
              <w:t>GB8978-1996</w:t>
            </w:r>
            <w:r>
              <w:rPr>
                <w:rFonts w:ascii="Times New Roman" w:cs="Times New Roman" w:hAnsiTheme="minorEastAsia" w:eastAsiaTheme="minorEastAsia"/>
                <w:kern w:val="0"/>
                <w:szCs w:val="21"/>
              </w:rPr>
              <w:t>）中的三级标准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Merge w:val="restart"/>
            <w:vAlign w:val="center"/>
          </w:tcPr>
          <w:p>
            <w:pPr>
              <w:adjustRightInd w:val="0"/>
              <w:snapToGrid w:val="0"/>
              <w:jc w:val="center"/>
              <w:rPr>
                <w:rFonts w:ascii="Times New Roman" w:hAnsi="Times New Roman" w:cs="Times New Roman" w:eastAsiaTheme="minorEastAsia"/>
                <w:kern w:val="0"/>
                <w:szCs w:val="21"/>
              </w:rPr>
            </w:pPr>
            <w:r>
              <w:rPr>
                <w:rFonts w:ascii="Times New Roman" w:cs="Times New Roman" w:hAnsiTheme="minorEastAsia" w:eastAsiaTheme="minorEastAsia"/>
                <w:kern w:val="0"/>
                <w:szCs w:val="21"/>
              </w:rPr>
              <w:t>固废</w:t>
            </w:r>
          </w:p>
        </w:tc>
        <w:tc>
          <w:tcPr>
            <w:tcW w:w="992" w:type="dxa"/>
            <w:vAlign w:val="center"/>
          </w:tcPr>
          <w:p>
            <w:pPr>
              <w:adjustRightInd w:val="0"/>
              <w:snapToGrid w:val="0"/>
              <w:jc w:val="center"/>
              <w:rPr>
                <w:rFonts w:ascii="Times New Roman" w:hAnsi="Times New Roman" w:cs="Times New Roman" w:eastAsiaTheme="minorEastAsia"/>
                <w:kern w:val="0"/>
                <w:szCs w:val="21"/>
              </w:rPr>
            </w:pPr>
            <w:r>
              <w:rPr>
                <w:rFonts w:ascii="Times New Roman" w:cs="Times New Roman" w:hAnsiTheme="minorEastAsia" w:eastAsiaTheme="minorEastAsia"/>
                <w:kern w:val="0"/>
                <w:szCs w:val="21"/>
              </w:rPr>
              <w:t>车间</w:t>
            </w:r>
          </w:p>
        </w:tc>
        <w:tc>
          <w:tcPr>
            <w:tcW w:w="1559" w:type="dxa"/>
            <w:vAlign w:val="center"/>
          </w:tcPr>
          <w:p>
            <w:pPr>
              <w:adjustRightInd w:val="0"/>
              <w:snapToGrid w:val="0"/>
              <w:jc w:val="center"/>
              <w:rPr>
                <w:rFonts w:ascii="Times New Roman" w:hAnsi="Times New Roman" w:cs="Times New Roman" w:eastAsiaTheme="minorEastAsia"/>
                <w:kern w:val="0"/>
                <w:szCs w:val="21"/>
              </w:rPr>
            </w:pPr>
            <w:r>
              <w:rPr>
                <w:rFonts w:ascii="Times New Roman" w:cs="Times New Roman" w:hAnsiTheme="minorEastAsia" w:eastAsiaTheme="minorEastAsia"/>
                <w:kern w:val="0"/>
                <w:szCs w:val="21"/>
              </w:rPr>
              <w:t>废金属丝、废包装（纸）废木托盘、隔板</w:t>
            </w:r>
          </w:p>
        </w:tc>
        <w:tc>
          <w:tcPr>
            <w:tcW w:w="2268" w:type="dxa"/>
            <w:vAlign w:val="center"/>
          </w:tcPr>
          <w:p>
            <w:pPr>
              <w:adjustRightInd w:val="0"/>
              <w:snapToGrid w:val="0"/>
              <w:jc w:val="center"/>
              <w:rPr>
                <w:rFonts w:ascii="Times New Roman" w:hAnsi="Times New Roman" w:cs="Times New Roman" w:eastAsiaTheme="minorEastAsia"/>
                <w:kern w:val="0"/>
                <w:szCs w:val="21"/>
              </w:rPr>
            </w:pPr>
            <w:r>
              <w:rPr>
                <w:rFonts w:ascii="Times New Roman" w:cs="Times New Roman" w:hAnsiTheme="minorEastAsia" w:eastAsiaTheme="minorEastAsia"/>
                <w:kern w:val="0"/>
                <w:szCs w:val="21"/>
              </w:rPr>
              <w:t>设置专有区域（车间内详见附图</w:t>
            </w:r>
            <w:r>
              <w:rPr>
                <w:rFonts w:ascii="Times New Roman" w:hAnsi="Times New Roman" w:cs="Times New Roman" w:eastAsiaTheme="minorEastAsia"/>
                <w:kern w:val="0"/>
                <w:szCs w:val="21"/>
              </w:rPr>
              <w:t>2</w:t>
            </w:r>
            <w:r>
              <w:rPr>
                <w:rFonts w:ascii="Times New Roman" w:cs="Times New Roman" w:hAnsiTheme="minorEastAsia" w:eastAsiaTheme="minorEastAsia"/>
                <w:kern w:val="0"/>
                <w:szCs w:val="21"/>
              </w:rPr>
              <w:t>）存储，作为废旧资源外卖</w:t>
            </w:r>
          </w:p>
        </w:tc>
        <w:tc>
          <w:tcPr>
            <w:tcW w:w="2744" w:type="dxa"/>
            <w:vAlign w:val="center"/>
          </w:tcPr>
          <w:p>
            <w:pPr>
              <w:adjustRightInd w:val="0"/>
              <w:snapToGrid w:val="0"/>
              <w:jc w:val="center"/>
              <w:rPr>
                <w:rFonts w:ascii="Times New Roman" w:cs="Times New Roman" w:hAnsiTheme="minorEastAsia" w:eastAsiaTheme="minorEastAsia"/>
                <w:kern w:val="0"/>
                <w:szCs w:val="21"/>
              </w:rPr>
            </w:pPr>
            <w:r>
              <w:rPr>
                <w:rFonts w:ascii="Times New Roman" w:cs="Times New Roman" w:hAnsiTheme="minorEastAsia" w:eastAsiaTheme="minorEastAsia"/>
                <w:kern w:val="0"/>
                <w:szCs w:val="21"/>
              </w:rPr>
              <w:t>《一般工业固体废物贮存、处置场污染控制标准》（</w:t>
            </w:r>
            <w:r>
              <w:rPr>
                <w:rFonts w:ascii="Times New Roman" w:hAnsi="Times New Roman" w:cs="Times New Roman" w:eastAsiaTheme="minorEastAsia"/>
                <w:kern w:val="0"/>
                <w:szCs w:val="21"/>
              </w:rPr>
              <w:t>GB18599-2001</w:t>
            </w:r>
            <w:r>
              <w:rPr>
                <w:rFonts w:ascii="Times New Roman" w:cs="Times New Roman" w:hAnsiTheme="minorEastAsia" w:eastAsiaTheme="minorEastAsia"/>
                <w:kern w:val="0"/>
                <w:szCs w:val="21"/>
              </w:rPr>
              <w:t>）（</w:t>
            </w:r>
            <w:r>
              <w:rPr>
                <w:rFonts w:ascii="Times New Roman" w:hAnsi="Times New Roman" w:cs="Times New Roman" w:eastAsiaTheme="minorEastAsia"/>
                <w:kern w:val="0"/>
                <w:szCs w:val="21"/>
              </w:rPr>
              <w:t>2013</w:t>
            </w:r>
            <w:r>
              <w:rPr>
                <w:rFonts w:ascii="Times New Roman" w:cs="Times New Roman" w:hAnsiTheme="minorEastAsia" w:eastAsiaTheme="minorEastAsia"/>
                <w:kern w:val="0"/>
                <w:szCs w:val="21"/>
              </w:rPr>
              <w:t>修订）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Merge w:val="continue"/>
            <w:vAlign w:val="center"/>
          </w:tcPr>
          <w:p>
            <w:pPr>
              <w:adjustRightInd w:val="0"/>
              <w:snapToGrid w:val="0"/>
              <w:jc w:val="center"/>
              <w:rPr>
                <w:rFonts w:ascii="Times New Roman" w:hAnsi="Times New Roman" w:cs="Times New Roman" w:eastAsiaTheme="minorEastAsia"/>
                <w:kern w:val="0"/>
                <w:szCs w:val="21"/>
              </w:rPr>
            </w:pPr>
          </w:p>
        </w:tc>
        <w:tc>
          <w:tcPr>
            <w:tcW w:w="992" w:type="dxa"/>
            <w:vAlign w:val="center"/>
          </w:tcPr>
          <w:p>
            <w:pPr>
              <w:adjustRightInd w:val="0"/>
              <w:snapToGrid w:val="0"/>
              <w:jc w:val="center"/>
              <w:rPr>
                <w:rFonts w:ascii="Times New Roman" w:hAnsi="Times New Roman" w:cs="Times New Roman" w:eastAsiaTheme="minorEastAsia"/>
                <w:kern w:val="0"/>
                <w:szCs w:val="21"/>
              </w:rPr>
            </w:pPr>
            <w:r>
              <w:rPr>
                <w:rFonts w:ascii="Times New Roman" w:cs="Times New Roman" w:hAnsiTheme="minorEastAsia" w:eastAsiaTheme="minorEastAsia"/>
                <w:kern w:val="0"/>
                <w:szCs w:val="21"/>
              </w:rPr>
              <w:t>乳化站</w:t>
            </w:r>
          </w:p>
        </w:tc>
        <w:tc>
          <w:tcPr>
            <w:tcW w:w="1559" w:type="dxa"/>
            <w:vAlign w:val="center"/>
          </w:tcPr>
          <w:p>
            <w:pPr>
              <w:adjustRightInd w:val="0"/>
              <w:snapToGrid w:val="0"/>
              <w:jc w:val="center"/>
              <w:rPr>
                <w:rFonts w:ascii="Times New Roman" w:hAnsi="Times New Roman" w:cs="Times New Roman" w:eastAsiaTheme="minorEastAsia"/>
                <w:kern w:val="0"/>
                <w:szCs w:val="21"/>
              </w:rPr>
            </w:pPr>
            <w:r>
              <w:rPr>
                <w:rFonts w:ascii="Times New Roman" w:cs="Times New Roman" w:hAnsiTheme="minorEastAsia" w:eastAsiaTheme="minorEastAsia"/>
                <w:kern w:val="0"/>
                <w:szCs w:val="21"/>
              </w:rPr>
              <w:t>废乳化液</w:t>
            </w:r>
          </w:p>
        </w:tc>
        <w:tc>
          <w:tcPr>
            <w:tcW w:w="2268" w:type="dxa"/>
            <w:vAlign w:val="center"/>
          </w:tcPr>
          <w:p>
            <w:pPr>
              <w:adjustRightInd w:val="0"/>
              <w:snapToGrid w:val="0"/>
              <w:jc w:val="center"/>
              <w:rPr>
                <w:rFonts w:ascii="Times New Roman" w:hAnsi="Times New Roman" w:cs="Times New Roman" w:eastAsiaTheme="minorEastAsia"/>
                <w:kern w:val="0"/>
                <w:szCs w:val="21"/>
              </w:rPr>
            </w:pPr>
            <w:r>
              <w:rPr>
                <w:rFonts w:ascii="Times New Roman" w:cs="Times New Roman" w:hAnsiTheme="minorEastAsia" w:eastAsiaTheme="minorEastAsia"/>
                <w:kern w:val="0"/>
                <w:szCs w:val="21"/>
              </w:rPr>
              <w:t>暂存于乳化站，</w:t>
            </w:r>
            <w:r>
              <w:rPr>
                <w:rFonts w:hint="eastAsia" w:ascii="Times New Roman" w:eastAsia="宋体" w:cs="Times New Roman" w:hAnsiTheme="minorEastAsia"/>
                <w:szCs w:val="21"/>
              </w:rPr>
              <w:t>设专用混</w:t>
            </w:r>
            <w:r>
              <w:rPr>
                <w:rFonts w:hint="eastAsia" w:ascii="Times New Roman" w:hAnsi="Times New Roman" w:eastAsia="宋体" w:cs="Times New Roman"/>
                <w:szCs w:val="21"/>
              </w:rPr>
              <w:t>凝土槽内衬不锈钢容器收集，</w:t>
            </w:r>
            <w:r>
              <w:rPr>
                <w:rFonts w:ascii="Times New Roman" w:cs="Times New Roman" w:hAnsiTheme="minorEastAsia" w:eastAsiaTheme="minorEastAsia"/>
                <w:kern w:val="0"/>
                <w:szCs w:val="21"/>
              </w:rPr>
              <w:t>交陕西中环信环保科技有限公司处理</w:t>
            </w:r>
          </w:p>
        </w:tc>
        <w:tc>
          <w:tcPr>
            <w:tcW w:w="2744" w:type="dxa"/>
            <w:vAlign w:val="center"/>
          </w:tcPr>
          <w:p>
            <w:pPr>
              <w:adjustRightInd w:val="0"/>
              <w:snapToGrid w:val="0"/>
              <w:jc w:val="center"/>
              <w:rPr>
                <w:rFonts w:ascii="Times New Roman" w:hAnsi="Times New Roman" w:cs="Times New Roman" w:eastAsiaTheme="minorEastAsia"/>
                <w:kern w:val="0"/>
                <w:szCs w:val="21"/>
              </w:rPr>
            </w:pPr>
            <w:r>
              <w:rPr>
                <w:rFonts w:ascii="Times New Roman" w:cs="Times New Roman" w:hAnsiTheme="minorEastAsia" w:eastAsiaTheme="minorEastAsia"/>
                <w:kern w:val="0"/>
                <w:szCs w:val="21"/>
              </w:rPr>
              <w:t>《危险废物贮存污染控制标准》（</w:t>
            </w:r>
            <w:r>
              <w:rPr>
                <w:rFonts w:ascii="Times New Roman" w:hAnsi="Times New Roman" w:cs="Times New Roman" w:eastAsiaTheme="minorEastAsia"/>
                <w:kern w:val="0"/>
                <w:szCs w:val="21"/>
              </w:rPr>
              <w:t>GB18597</w:t>
            </w:r>
            <w:r>
              <w:rPr>
                <w:rFonts w:ascii="Times New Roman" w:cs="Times New Roman" w:hAnsiTheme="minorEastAsia" w:eastAsiaTheme="minorEastAsia"/>
                <w:kern w:val="0"/>
                <w:szCs w:val="21"/>
              </w:rPr>
              <w:t>－</w:t>
            </w:r>
            <w:r>
              <w:rPr>
                <w:rFonts w:ascii="Times New Roman" w:hAnsi="Times New Roman" w:cs="Times New Roman" w:eastAsiaTheme="minorEastAsia"/>
                <w:kern w:val="0"/>
                <w:szCs w:val="21"/>
              </w:rPr>
              <w:t>2001</w:t>
            </w:r>
            <w:r>
              <w:rPr>
                <w:rFonts w:ascii="Times New Roman" w:cs="Times New Roman" w:hAnsiTheme="minorEastAsia" w:eastAsiaTheme="minorEastAsia"/>
                <w:kern w:val="0"/>
                <w:szCs w:val="21"/>
              </w:rPr>
              <w:t>）及其修改单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47" w:hRule="atLeast"/>
          <w:jc w:val="center"/>
        </w:trPr>
        <w:tc>
          <w:tcPr>
            <w:tcW w:w="959" w:type="dxa"/>
            <w:vMerge w:val="continue"/>
            <w:vAlign w:val="center"/>
          </w:tcPr>
          <w:p>
            <w:pPr>
              <w:adjustRightInd w:val="0"/>
              <w:snapToGrid w:val="0"/>
              <w:jc w:val="center"/>
              <w:rPr>
                <w:rFonts w:ascii="Times New Roman" w:hAnsi="Times New Roman" w:cs="Times New Roman" w:eastAsiaTheme="minorEastAsia"/>
                <w:kern w:val="0"/>
                <w:sz w:val="20"/>
                <w:szCs w:val="21"/>
              </w:rPr>
            </w:pPr>
          </w:p>
        </w:tc>
        <w:tc>
          <w:tcPr>
            <w:tcW w:w="992" w:type="dxa"/>
            <w:vAlign w:val="center"/>
          </w:tcPr>
          <w:p>
            <w:pPr>
              <w:adjustRightInd w:val="0"/>
              <w:snapToGrid w:val="0"/>
              <w:jc w:val="center"/>
              <w:rPr>
                <w:rFonts w:ascii="Times New Roman" w:hAnsi="Times New Roman" w:cs="Times New Roman" w:eastAsiaTheme="minorEastAsia"/>
                <w:kern w:val="0"/>
                <w:sz w:val="20"/>
                <w:szCs w:val="21"/>
              </w:rPr>
            </w:pPr>
            <w:r>
              <w:rPr>
                <w:rFonts w:ascii="Times New Roman" w:cs="Times New Roman" w:hAnsiTheme="minorEastAsia" w:eastAsiaTheme="minorEastAsia"/>
                <w:kern w:val="0"/>
                <w:sz w:val="20"/>
                <w:szCs w:val="21"/>
              </w:rPr>
              <w:t>休息处</w:t>
            </w:r>
          </w:p>
        </w:tc>
        <w:tc>
          <w:tcPr>
            <w:tcW w:w="1559" w:type="dxa"/>
            <w:vAlign w:val="center"/>
          </w:tcPr>
          <w:p>
            <w:pPr>
              <w:adjustRightInd w:val="0"/>
              <w:snapToGrid w:val="0"/>
              <w:jc w:val="center"/>
              <w:rPr>
                <w:rFonts w:ascii="Times New Roman" w:hAnsi="Times New Roman" w:cs="Times New Roman" w:eastAsiaTheme="minorEastAsia"/>
                <w:kern w:val="0"/>
                <w:sz w:val="20"/>
                <w:szCs w:val="21"/>
              </w:rPr>
            </w:pPr>
            <w:r>
              <w:rPr>
                <w:rFonts w:ascii="Times New Roman" w:cs="Times New Roman" w:hAnsiTheme="minorEastAsia" w:eastAsiaTheme="minorEastAsia"/>
                <w:kern w:val="0"/>
                <w:szCs w:val="21"/>
              </w:rPr>
              <w:t>生活垃圾</w:t>
            </w:r>
          </w:p>
        </w:tc>
        <w:tc>
          <w:tcPr>
            <w:tcW w:w="2268" w:type="dxa"/>
            <w:vAlign w:val="center"/>
          </w:tcPr>
          <w:p>
            <w:pPr>
              <w:adjustRightInd w:val="0"/>
              <w:snapToGrid w:val="0"/>
              <w:jc w:val="center"/>
              <w:rPr>
                <w:rFonts w:ascii="Times New Roman" w:hAnsi="Times New Roman" w:cs="Times New Roman" w:eastAsiaTheme="minorEastAsia"/>
                <w:kern w:val="0"/>
                <w:sz w:val="20"/>
                <w:szCs w:val="21"/>
              </w:rPr>
            </w:pPr>
            <w:r>
              <w:rPr>
                <w:rFonts w:ascii="Times New Roman" w:cs="Times New Roman" w:hAnsiTheme="minorEastAsia" w:eastAsiaTheme="minorEastAsia"/>
                <w:kern w:val="0"/>
                <w:szCs w:val="21"/>
              </w:rPr>
              <w:t>设置垃圾收集箱、交由环卫部门定期清理</w:t>
            </w:r>
          </w:p>
        </w:tc>
        <w:tc>
          <w:tcPr>
            <w:tcW w:w="2744" w:type="dxa"/>
            <w:vAlign w:val="center"/>
          </w:tcPr>
          <w:p>
            <w:pPr>
              <w:adjustRightInd w:val="0"/>
              <w:snapToGrid w:val="0"/>
              <w:jc w:val="center"/>
              <w:rPr>
                <w:rFonts w:ascii="Times New Roman" w:hAnsi="Times New Roman" w:cs="Times New Roman" w:eastAsiaTheme="minorEastAsia"/>
                <w:kern w:val="0"/>
                <w:sz w:val="20"/>
                <w:szCs w:val="21"/>
              </w:rPr>
            </w:pPr>
            <w:r>
              <w:rPr>
                <w:rFonts w:ascii="Times New Roman" w:hAnsi="Times New Roman" w:cs="Times New Roman" w:eastAsiaTheme="minorEastAsia"/>
                <w:kern w:val="0"/>
                <w:sz w:val="20"/>
                <w:szCs w:val="21"/>
              </w:rPr>
              <w:t>《城市生活垃圾管理办法》（建设部157号）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959" w:type="dxa"/>
            <w:vAlign w:val="center"/>
          </w:tcPr>
          <w:p>
            <w:pPr>
              <w:adjustRightInd w:val="0"/>
              <w:snapToGrid w:val="0"/>
              <w:jc w:val="center"/>
              <w:rPr>
                <w:rFonts w:ascii="Times New Roman" w:hAnsi="Times New Roman" w:cs="Times New Roman" w:eastAsiaTheme="minorEastAsia"/>
                <w:kern w:val="0"/>
                <w:szCs w:val="21"/>
              </w:rPr>
            </w:pPr>
            <w:r>
              <w:rPr>
                <w:rFonts w:ascii="Times New Roman" w:cs="Times New Roman" w:hAnsiTheme="minorEastAsia" w:eastAsiaTheme="minorEastAsia"/>
                <w:kern w:val="0"/>
                <w:szCs w:val="21"/>
              </w:rPr>
              <w:t>噪声</w:t>
            </w:r>
          </w:p>
        </w:tc>
        <w:tc>
          <w:tcPr>
            <w:tcW w:w="7563" w:type="dxa"/>
            <w:gridSpan w:val="4"/>
            <w:vAlign w:val="center"/>
          </w:tcPr>
          <w:p>
            <w:pPr>
              <w:adjustRightInd w:val="0"/>
              <w:snapToGrid w:val="0"/>
              <w:jc w:val="center"/>
              <w:rPr>
                <w:rFonts w:ascii="Times New Roman" w:hAnsi="Times New Roman" w:cs="Times New Roman" w:eastAsiaTheme="minorEastAsia"/>
                <w:kern w:val="0"/>
                <w:szCs w:val="21"/>
              </w:rPr>
            </w:pPr>
            <w:r>
              <w:rPr>
                <w:rFonts w:cs="Times New Roman" w:asciiTheme="minorEastAsia" w:hAnsiTheme="minorEastAsia" w:eastAsiaTheme="minorEastAsia"/>
                <w:kern w:val="0"/>
                <w:szCs w:val="21"/>
              </w:rPr>
              <w:t>①</w:t>
            </w:r>
            <w:r>
              <w:rPr>
                <w:rFonts w:ascii="Times New Roman" w:cs="Times New Roman" w:hAnsiTheme="minorEastAsia" w:eastAsiaTheme="minorEastAsia"/>
                <w:kern w:val="0"/>
                <w:szCs w:val="21"/>
              </w:rPr>
              <w:t>选用低噪声，合理布局，密闭厂房隔声</w:t>
            </w:r>
            <w:r>
              <w:rPr>
                <w:rFonts w:hint="eastAsia" w:ascii="Times New Roman" w:cs="Times New Roman" w:hAnsiTheme="minorEastAsia" w:eastAsiaTheme="minorEastAsia"/>
                <w:kern w:val="0"/>
                <w:szCs w:val="21"/>
              </w:rPr>
              <w:t>；</w:t>
            </w:r>
            <w:r>
              <w:rPr>
                <w:rFonts w:cs="Times New Roman" w:asciiTheme="minorEastAsia" w:hAnsiTheme="minorEastAsia" w:eastAsiaTheme="minorEastAsia"/>
                <w:kern w:val="0"/>
                <w:szCs w:val="21"/>
              </w:rPr>
              <w:t>②</w:t>
            </w:r>
            <w:r>
              <w:rPr>
                <w:rFonts w:ascii="Times New Roman" w:cs="Times New Roman" w:hAnsiTheme="minorEastAsia" w:eastAsiaTheme="minorEastAsia"/>
                <w:kern w:val="0"/>
                <w:szCs w:val="21"/>
              </w:rPr>
              <w:t>高噪声设备采用减震设备基础。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959" w:type="dxa"/>
            <w:vAlign w:val="center"/>
          </w:tcPr>
          <w:p>
            <w:pPr>
              <w:adjustRightInd w:val="0"/>
              <w:snapToGrid w:val="0"/>
              <w:jc w:val="center"/>
              <w:rPr>
                <w:rFonts w:ascii="Times New Roman" w:hAnsi="Times New Roman" w:cs="Times New Roman" w:eastAsiaTheme="minorEastAsia"/>
                <w:kern w:val="0"/>
                <w:szCs w:val="21"/>
              </w:rPr>
            </w:pPr>
            <w:r>
              <w:rPr>
                <w:rFonts w:ascii="Times New Roman" w:cs="Times New Roman" w:hAnsiTheme="minorEastAsia" w:eastAsiaTheme="minorEastAsia"/>
                <w:kern w:val="0"/>
                <w:szCs w:val="21"/>
              </w:rPr>
              <w:t>其他</w:t>
            </w:r>
          </w:p>
        </w:tc>
        <w:tc>
          <w:tcPr>
            <w:tcW w:w="7563" w:type="dxa"/>
            <w:gridSpan w:val="4"/>
            <w:vAlign w:val="center"/>
          </w:tcPr>
          <w:p>
            <w:pPr>
              <w:adjustRightInd w:val="0"/>
              <w:snapToGrid w:val="0"/>
              <w:jc w:val="center"/>
              <w:rPr>
                <w:rFonts w:ascii="Times New Roman" w:hAnsi="Times New Roman" w:cs="Times New Roman" w:eastAsiaTheme="minorEastAsia"/>
                <w:kern w:val="0"/>
                <w:szCs w:val="21"/>
              </w:rPr>
            </w:pPr>
            <w:r>
              <w:rPr>
                <w:rFonts w:ascii="Times New Roman" w:cs="Times New Roman" w:hAnsiTheme="minorEastAsia" w:eastAsiaTheme="minorEastAsia"/>
                <w:kern w:val="0"/>
                <w:szCs w:val="21"/>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5"/>
            <w:vAlign w:val="center"/>
          </w:tcPr>
          <w:p>
            <w:pPr>
              <w:spacing w:line="360" w:lineRule="auto"/>
              <w:rPr>
                <w:rFonts w:ascii="Times New Roman" w:hAnsi="Times New Roman" w:cs="Times New Roman" w:eastAsiaTheme="minorEastAsia"/>
                <w:b/>
                <w:color w:val="000000" w:themeColor="text1"/>
                <w:kern w:val="0"/>
                <w:sz w:val="24"/>
              </w:rPr>
            </w:pPr>
            <w:r>
              <w:rPr>
                <w:rFonts w:ascii="Times New Roman" w:cs="Times New Roman" w:hAnsiTheme="minorEastAsia" w:eastAsiaTheme="minorEastAsia"/>
                <w:b/>
                <w:color w:val="000000" w:themeColor="text1"/>
                <w:kern w:val="0"/>
                <w:sz w:val="24"/>
              </w:rPr>
              <w:t>生态保护措施及预期效果</w:t>
            </w:r>
          </w:p>
          <w:p>
            <w:pPr>
              <w:spacing w:line="360" w:lineRule="auto"/>
              <w:ind w:firstLine="480" w:firstLineChars="200"/>
              <w:rPr>
                <w:rFonts w:ascii="Times New Roman" w:hAnsi="Times New Roman" w:cs="Times New Roman" w:eastAsiaTheme="minorEastAsia"/>
                <w:kern w:val="0"/>
                <w:sz w:val="24"/>
              </w:rPr>
            </w:pPr>
            <w:r>
              <w:rPr>
                <w:rFonts w:ascii="Times New Roman" w:cs="Times New Roman" w:hAnsiTheme="minorEastAsia" w:eastAsiaTheme="minorEastAsia"/>
                <w:kern w:val="0"/>
                <w:sz w:val="24"/>
              </w:rPr>
              <w:t>项目涉及的环境影响因素，均已采取针对性措施，废水、噪声排放可达到该地区所要求的环境标准，项目正常运行后，对周围生态环境质量影响较小。</w:t>
            </w:r>
          </w:p>
          <w:p>
            <w:pPr>
              <w:spacing w:line="360" w:lineRule="auto"/>
              <w:ind w:firstLine="480" w:firstLineChars="200"/>
              <w:jc w:val="center"/>
              <w:rPr>
                <w:rFonts w:ascii="Times New Roman" w:hAnsi="Times New Roman" w:cs="Times New Roman" w:eastAsiaTheme="minorEastAsia"/>
                <w:kern w:val="0"/>
                <w:sz w:val="24"/>
              </w:rPr>
            </w:pPr>
          </w:p>
          <w:p>
            <w:pPr>
              <w:adjustRightInd w:val="0"/>
              <w:snapToGrid w:val="0"/>
              <w:rPr>
                <w:rFonts w:ascii="Times New Roman" w:hAnsi="Times New Roman" w:cs="Times New Roman" w:eastAsiaTheme="minorEastAsia"/>
                <w:kern w:val="0"/>
                <w:szCs w:val="21"/>
              </w:rPr>
            </w:pPr>
          </w:p>
          <w:p>
            <w:pPr>
              <w:adjustRightInd w:val="0"/>
              <w:snapToGrid w:val="0"/>
              <w:jc w:val="center"/>
              <w:rPr>
                <w:rFonts w:ascii="Times New Roman" w:hAnsi="Times New Roman" w:cs="Times New Roman" w:eastAsiaTheme="minorEastAsia"/>
                <w:kern w:val="0"/>
                <w:szCs w:val="21"/>
              </w:rPr>
            </w:pPr>
          </w:p>
          <w:p>
            <w:pPr>
              <w:pStyle w:val="2"/>
              <w:snapToGrid w:val="0"/>
              <w:jc w:val="center"/>
            </w:pPr>
          </w:p>
          <w:p>
            <w:pPr>
              <w:pStyle w:val="2"/>
              <w:snapToGrid w:val="0"/>
              <w:jc w:val="center"/>
            </w:pPr>
          </w:p>
          <w:p>
            <w:pPr>
              <w:pStyle w:val="2"/>
              <w:snapToGrid w:val="0"/>
              <w:jc w:val="center"/>
            </w:pPr>
          </w:p>
        </w:tc>
      </w:tr>
    </w:tbl>
    <w:p>
      <w:pPr>
        <w:pStyle w:val="3"/>
        <w:spacing w:before="0" w:after="0" w:line="440" w:lineRule="exact"/>
        <w:rPr>
          <w:rFonts w:ascii="Times New Roman" w:hAnsi="Times New Roman" w:cs="Times New Roman"/>
          <w:sz w:val="28"/>
          <w:szCs w:val="28"/>
        </w:rPr>
      </w:pPr>
      <w:r>
        <w:rPr>
          <w:rFonts w:ascii="Times New Roman" w:cs="Times New Roman" w:hAnsiTheme="minorEastAsia"/>
          <w:sz w:val="28"/>
          <w:szCs w:val="28"/>
        </w:rPr>
        <w:t>结论与建议</w:t>
      </w:r>
    </w:p>
    <w:tbl>
      <w:tblPr>
        <w:tblStyle w:val="25"/>
        <w:tblW w:w="8716"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716"/>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415" w:hRule="atLeast"/>
          <w:jc w:val="center"/>
        </w:trPr>
        <w:tc>
          <w:tcPr>
            <w:tcW w:w="8716" w:type="dxa"/>
          </w:tcPr>
          <w:p>
            <w:pPr>
              <w:spacing w:line="360" w:lineRule="auto"/>
              <w:rPr>
                <w:rFonts w:ascii="Times New Roman" w:hAnsi="Times New Roman" w:cs="Times New Roman"/>
                <w:b/>
                <w:sz w:val="28"/>
              </w:rPr>
            </w:pPr>
            <w:r>
              <w:rPr>
                <w:rFonts w:ascii="Times New Roman" w:cs="Times New Roman" w:hAnsiTheme="minorEastAsia"/>
                <w:b/>
                <w:sz w:val="28"/>
              </w:rPr>
              <w:t>结论：</w:t>
            </w:r>
          </w:p>
          <w:p>
            <w:pPr>
              <w:spacing w:line="360" w:lineRule="auto"/>
              <w:ind w:firstLine="482" w:firstLineChars="200"/>
              <w:rPr>
                <w:rFonts w:ascii="Times New Roman" w:hAnsi="Times New Roman" w:cs="Times New Roman"/>
                <w:b/>
                <w:sz w:val="24"/>
              </w:rPr>
            </w:pPr>
            <w:r>
              <w:rPr>
                <w:rFonts w:ascii="Times New Roman" w:cs="Times New Roman" w:hAnsiTheme="minorEastAsia"/>
                <w:b/>
                <w:sz w:val="24"/>
              </w:rPr>
              <w:t>一、项目概况</w:t>
            </w:r>
          </w:p>
          <w:p>
            <w:pPr>
              <w:spacing w:line="360" w:lineRule="auto"/>
              <w:ind w:firstLine="480" w:firstLineChars="200"/>
              <w:rPr>
                <w:rFonts w:ascii="Times New Roman" w:hAnsi="Times New Roman" w:cs="Times New Roman"/>
                <w:color w:val="000000" w:themeColor="text1"/>
                <w:sz w:val="24"/>
              </w:rPr>
            </w:pPr>
            <w:r>
              <w:rPr>
                <w:rFonts w:ascii="Times New Roman" w:cs="Times New Roman" w:hAnsiTheme="minorEastAsia"/>
                <w:sz w:val="24"/>
              </w:rPr>
              <w:t>本项目租赁富海工业园区</w:t>
            </w:r>
            <w:r>
              <w:rPr>
                <w:rFonts w:ascii="Times New Roman" w:hAnsi="Times New Roman" w:cs="Times New Roman"/>
                <w:sz w:val="24"/>
              </w:rPr>
              <w:t>C7</w:t>
            </w:r>
            <w:r>
              <w:rPr>
                <w:rFonts w:ascii="Times New Roman" w:cs="Times New Roman" w:hAnsiTheme="minorEastAsia"/>
                <w:sz w:val="24"/>
              </w:rPr>
              <w:t>厂房一层东侧</w:t>
            </w:r>
            <w:r>
              <w:rPr>
                <w:rFonts w:ascii="Times New Roman" w:hAnsi="Times New Roman" w:cs="Times New Roman"/>
                <w:sz w:val="24"/>
              </w:rPr>
              <w:t>2800m</w:t>
            </w:r>
            <w:r>
              <w:rPr>
                <w:rFonts w:ascii="Times New Roman" w:hAnsi="Times New Roman" w:cs="Times New Roman"/>
                <w:sz w:val="24"/>
                <w:vertAlign w:val="superscript"/>
              </w:rPr>
              <w:t>2</w:t>
            </w:r>
            <w:r>
              <w:rPr>
                <w:rFonts w:ascii="Times New Roman" w:cs="Times New Roman" w:hAnsiTheme="minorEastAsia"/>
                <w:sz w:val="24"/>
              </w:rPr>
              <w:t>，主要安装高效金刚线母线生产设备拉丝机</w:t>
            </w:r>
            <w:r>
              <w:rPr>
                <w:rFonts w:ascii="Times New Roman" w:hAnsi="Times New Roman" w:cs="Times New Roman"/>
                <w:sz w:val="24"/>
              </w:rPr>
              <w:t>154</w:t>
            </w:r>
            <w:r>
              <w:rPr>
                <w:rFonts w:ascii="Times New Roman" w:cs="Times New Roman" w:hAnsiTheme="minorEastAsia"/>
                <w:sz w:val="24"/>
              </w:rPr>
              <w:t>台，重绕机</w:t>
            </w:r>
            <w:r>
              <w:rPr>
                <w:rFonts w:ascii="Times New Roman" w:hAnsi="Times New Roman" w:cs="Times New Roman"/>
                <w:sz w:val="24"/>
              </w:rPr>
              <w:t>6</w:t>
            </w:r>
            <w:r>
              <w:rPr>
                <w:rFonts w:ascii="Times New Roman" w:cs="Times New Roman" w:hAnsiTheme="minorEastAsia"/>
                <w:sz w:val="24"/>
              </w:rPr>
              <w:t>台，项目建成后预计年产</w:t>
            </w:r>
            <w:r>
              <w:rPr>
                <w:rFonts w:ascii="Times New Roman" w:hAnsi="Times New Roman" w:cs="Times New Roman"/>
                <w:sz w:val="24"/>
              </w:rPr>
              <w:t>1152</w:t>
            </w:r>
            <w:r>
              <w:rPr>
                <w:rFonts w:ascii="Times New Roman" w:cs="Times New Roman" w:hAnsiTheme="minorEastAsia"/>
                <w:sz w:val="24"/>
              </w:rPr>
              <w:t>万千米金刚线母线。选址</w:t>
            </w:r>
            <w:r>
              <w:rPr>
                <w:rFonts w:ascii="Times New Roman" w:cs="Times New Roman" w:hAnsiTheme="minorEastAsia"/>
                <w:color w:val="000000" w:themeColor="text1"/>
                <w:sz w:val="24"/>
              </w:rPr>
              <w:t>位于陇海铁路以南，厂界外旅游路以西，园区</w:t>
            </w:r>
            <w:r>
              <w:rPr>
                <w:rFonts w:ascii="Times New Roman" w:hAnsi="Times New Roman" w:cs="Times New Roman"/>
                <w:color w:val="000000" w:themeColor="text1"/>
                <w:sz w:val="24"/>
              </w:rPr>
              <w:t>B16</w:t>
            </w:r>
            <w:r>
              <w:rPr>
                <w:rFonts w:ascii="Times New Roman" w:cs="Times New Roman" w:hAnsiTheme="minorEastAsia"/>
                <w:color w:val="000000" w:themeColor="text1"/>
                <w:sz w:val="24"/>
              </w:rPr>
              <w:t>（原一期项目生产区）、</w:t>
            </w:r>
            <w:r>
              <w:rPr>
                <w:rFonts w:ascii="Times New Roman" w:hAnsi="Times New Roman" w:cs="Times New Roman"/>
                <w:color w:val="000000" w:themeColor="text1"/>
                <w:sz w:val="24"/>
              </w:rPr>
              <w:t>B12</w:t>
            </w:r>
            <w:r>
              <w:rPr>
                <w:rFonts w:ascii="Times New Roman" w:cs="Times New Roman" w:hAnsiTheme="minorEastAsia"/>
                <w:color w:val="000000" w:themeColor="text1"/>
                <w:sz w:val="24"/>
              </w:rPr>
              <w:t>厂房（</w:t>
            </w:r>
            <w:r>
              <w:rPr>
                <w:rFonts w:hint="eastAsia" w:ascii="Times New Roman" w:hAnsi="Times New Roman" w:cs="Times New Roman"/>
                <w:color w:val="000000" w:themeColor="text1"/>
                <w:sz w:val="24"/>
              </w:rPr>
              <w:t>“</w:t>
            </w:r>
            <w:r>
              <w:rPr>
                <w:rFonts w:ascii="Times New Roman" w:cs="Times New Roman" w:hAnsiTheme="minorEastAsia"/>
                <w:color w:val="000000" w:themeColor="text1"/>
                <w:sz w:val="24"/>
              </w:rPr>
              <w:t>美畅公司</w:t>
            </w:r>
            <w:r>
              <w:rPr>
                <w:rFonts w:hint="eastAsia" w:ascii="Times New Roman" w:cs="Times New Roman" w:hAnsiTheme="minorEastAsia"/>
                <w:color w:val="000000" w:themeColor="text1"/>
                <w:sz w:val="24"/>
              </w:rPr>
              <w:t>”</w:t>
            </w:r>
            <w:r>
              <w:rPr>
                <w:rFonts w:ascii="Times New Roman" w:cs="Times New Roman" w:hAnsiTheme="minorEastAsia"/>
                <w:color w:val="000000" w:themeColor="text1"/>
                <w:sz w:val="24"/>
              </w:rPr>
              <w:t>生产区）以东，园区</w:t>
            </w:r>
            <w:r>
              <w:rPr>
                <w:rFonts w:ascii="Times New Roman" w:hAnsi="Times New Roman" w:cs="Times New Roman"/>
                <w:color w:val="000000" w:themeColor="text1"/>
                <w:sz w:val="24"/>
              </w:rPr>
              <w:t>C5</w:t>
            </w:r>
            <w:r>
              <w:rPr>
                <w:rFonts w:ascii="Times New Roman" w:cs="Times New Roman" w:hAnsiTheme="minorEastAsia"/>
                <w:color w:val="000000" w:themeColor="text1"/>
                <w:sz w:val="24"/>
              </w:rPr>
              <w:t>、</w:t>
            </w:r>
            <w:r>
              <w:rPr>
                <w:rFonts w:ascii="Times New Roman" w:hAnsi="Times New Roman" w:cs="Times New Roman"/>
                <w:color w:val="000000" w:themeColor="text1"/>
                <w:sz w:val="24"/>
              </w:rPr>
              <w:t>C6</w:t>
            </w:r>
            <w:r>
              <w:rPr>
                <w:rFonts w:ascii="Times New Roman" w:cs="Times New Roman" w:hAnsiTheme="minorEastAsia"/>
                <w:color w:val="000000" w:themeColor="text1"/>
                <w:sz w:val="24"/>
              </w:rPr>
              <w:t>建设工地以北。</w:t>
            </w:r>
          </w:p>
          <w:p>
            <w:pPr>
              <w:spacing w:line="360" w:lineRule="auto"/>
              <w:ind w:firstLine="482" w:firstLineChars="200"/>
              <w:rPr>
                <w:rFonts w:ascii="Times New Roman" w:hAnsi="Times New Roman" w:cs="Times New Roman"/>
                <w:b/>
                <w:sz w:val="24"/>
              </w:rPr>
            </w:pPr>
            <w:r>
              <w:rPr>
                <w:rFonts w:ascii="Times New Roman" w:cs="Times New Roman" w:hAnsiTheme="minorEastAsia"/>
                <w:b/>
                <w:sz w:val="24"/>
              </w:rPr>
              <w:t>二、产业政策、规划符合性及选址可行性分析</w:t>
            </w:r>
          </w:p>
          <w:p>
            <w:pPr>
              <w:spacing w:line="360" w:lineRule="auto"/>
              <w:ind w:firstLine="482" w:firstLineChars="200"/>
              <w:rPr>
                <w:rFonts w:ascii="Times New Roman" w:hAnsi="Times New Roman" w:cs="Times New Roman"/>
                <w:b/>
                <w:sz w:val="24"/>
              </w:rPr>
            </w:pPr>
            <w:r>
              <w:rPr>
                <w:rFonts w:ascii="Times New Roman" w:hAnsi="Times New Roman" w:cs="Times New Roman"/>
                <w:b/>
                <w:sz w:val="24"/>
              </w:rPr>
              <w:t>1</w:t>
            </w:r>
            <w:r>
              <w:rPr>
                <w:rFonts w:ascii="Times New Roman" w:cs="Times New Roman" w:hAnsiTheme="minorEastAsia"/>
                <w:b/>
                <w:sz w:val="24"/>
              </w:rPr>
              <w:t>、产业政策及规划相符性分析</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本项目建设金刚线母线生产，主要生产产品为</w:t>
            </w:r>
            <w:r>
              <w:rPr>
                <w:rFonts w:ascii="Times New Roman" w:hAnsi="Times New Roman" w:cs="Times New Roman"/>
                <w:sz w:val="24"/>
              </w:rPr>
              <w:t>60μm</w:t>
            </w:r>
            <w:r>
              <w:rPr>
                <w:rFonts w:ascii="Times New Roman" w:cs="Times New Roman" w:hAnsiTheme="minorEastAsia"/>
                <w:sz w:val="24"/>
              </w:rPr>
              <w:t>、</w:t>
            </w:r>
            <w:r>
              <w:rPr>
                <w:rFonts w:ascii="Times New Roman" w:hAnsi="Times New Roman" w:cs="Times New Roman"/>
                <w:sz w:val="24"/>
              </w:rPr>
              <w:t>55μm</w:t>
            </w:r>
            <w:r>
              <w:rPr>
                <w:rFonts w:ascii="Times New Roman" w:cs="Times New Roman" w:hAnsiTheme="minorEastAsia"/>
                <w:sz w:val="24"/>
              </w:rPr>
              <w:t>及</w:t>
            </w:r>
            <w:r>
              <w:rPr>
                <w:rFonts w:ascii="Times New Roman" w:hAnsi="Times New Roman" w:cs="Times New Roman"/>
                <w:sz w:val="24"/>
              </w:rPr>
              <w:t>50μm</w:t>
            </w:r>
            <w:r>
              <w:rPr>
                <w:rFonts w:ascii="Times New Roman" w:cs="Times New Roman" w:hAnsiTheme="minorEastAsia"/>
                <w:sz w:val="24"/>
              </w:rPr>
              <w:t>的金刚线母线。根据《产业结构调整指导目录（</w:t>
            </w:r>
            <w:r>
              <w:rPr>
                <w:rFonts w:ascii="Times New Roman" w:hAnsi="Times New Roman" w:cs="Times New Roman"/>
                <w:sz w:val="24"/>
              </w:rPr>
              <w:t>2011</w:t>
            </w:r>
            <w:r>
              <w:rPr>
                <w:rFonts w:ascii="Times New Roman" w:cs="Times New Roman" w:hAnsiTheme="minorEastAsia"/>
                <w:sz w:val="24"/>
              </w:rPr>
              <w:t>年本）（</w:t>
            </w:r>
            <w:r>
              <w:rPr>
                <w:rFonts w:ascii="Times New Roman" w:hAnsi="Times New Roman" w:cs="Times New Roman"/>
                <w:sz w:val="24"/>
              </w:rPr>
              <w:t>2013</w:t>
            </w:r>
            <w:r>
              <w:rPr>
                <w:rFonts w:ascii="Times New Roman" w:cs="Times New Roman" w:hAnsiTheme="minorEastAsia"/>
                <w:sz w:val="24"/>
              </w:rPr>
              <w:t>年修正）》</w:t>
            </w:r>
            <w:r>
              <w:rPr>
                <w:rFonts w:ascii="Times New Roman" w:hAnsi="Times New Roman" w:cs="Times New Roman"/>
                <w:sz w:val="24"/>
              </w:rPr>
              <w:t>(</w:t>
            </w:r>
            <w:r>
              <w:rPr>
                <w:rFonts w:ascii="Times New Roman" w:cs="Times New Roman" w:hAnsiTheme="minorEastAsia"/>
                <w:sz w:val="24"/>
              </w:rPr>
              <w:t>中</w:t>
            </w:r>
            <w:r>
              <w:rPr>
                <w:rFonts w:hint="eastAsia" w:ascii="Times New Roman" w:cs="Times New Roman" w:hAnsiTheme="minorEastAsia"/>
                <w:sz w:val="24"/>
                <w:lang w:eastAsia="zh-CN"/>
              </w:rPr>
              <w:t>华</w:t>
            </w:r>
            <w:bookmarkStart w:id="26" w:name="_GoBack"/>
            <w:bookmarkEnd w:id="26"/>
            <w:r>
              <w:rPr>
                <w:rFonts w:ascii="Times New Roman" w:cs="Times New Roman" w:hAnsiTheme="minorEastAsia"/>
                <w:sz w:val="24"/>
              </w:rPr>
              <w:t>人民共和国国家发展和改革委员会令第</w:t>
            </w:r>
            <w:r>
              <w:rPr>
                <w:rFonts w:ascii="Times New Roman" w:hAnsi="Times New Roman" w:cs="Times New Roman"/>
                <w:sz w:val="24"/>
              </w:rPr>
              <w:t>21</w:t>
            </w:r>
            <w:r>
              <w:rPr>
                <w:rFonts w:ascii="Times New Roman" w:cs="Times New Roman" w:hAnsiTheme="minorEastAsia"/>
                <w:sz w:val="24"/>
              </w:rPr>
              <w:t>号</w:t>
            </w:r>
            <w:r>
              <w:rPr>
                <w:rFonts w:ascii="Times New Roman" w:hAnsi="Times New Roman" w:cs="Times New Roman"/>
                <w:sz w:val="24"/>
              </w:rPr>
              <w:t>)</w:t>
            </w:r>
            <w:r>
              <w:rPr>
                <w:rFonts w:ascii="Times New Roman" w:cs="Times New Roman" w:hAnsiTheme="minorEastAsia"/>
                <w:sz w:val="24"/>
              </w:rPr>
              <w:t>，该项目不属于限制类和淘汰类；且项目不在《陕西省限制投资类产业指导目录》（陕发改产业〔</w:t>
            </w:r>
            <w:r>
              <w:rPr>
                <w:rFonts w:ascii="Times New Roman" w:hAnsi="Times New Roman" w:cs="Times New Roman"/>
                <w:sz w:val="24"/>
              </w:rPr>
              <w:t>2007</w:t>
            </w:r>
            <w:r>
              <w:rPr>
                <w:rFonts w:ascii="Times New Roman" w:cs="Times New Roman" w:hAnsiTheme="minorEastAsia"/>
                <w:sz w:val="24"/>
              </w:rPr>
              <w:t>〕</w:t>
            </w:r>
            <w:r>
              <w:rPr>
                <w:rFonts w:ascii="Times New Roman" w:hAnsi="Times New Roman" w:cs="Times New Roman"/>
                <w:sz w:val="24"/>
              </w:rPr>
              <w:t>97</w:t>
            </w:r>
            <w:r>
              <w:rPr>
                <w:rFonts w:ascii="Times New Roman" w:cs="Times New Roman" w:hAnsiTheme="minorEastAsia"/>
                <w:sz w:val="24"/>
              </w:rPr>
              <w:t>号）之内。因此，项目建设符合国家和地方产业政策。</w:t>
            </w:r>
          </w:p>
          <w:p>
            <w:pPr>
              <w:pStyle w:val="2"/>
              <w:adjustRightInd/>
              <w:spacing w:line="360" w:lineRule="auto"/>
              <w:ind w:firstLine="482" w:firstLineChars="200"/>
              <w:rPr>
                <w:rFonts w:ascii="Times New Roman" w:hAnsi="Times New Roman" w:cs="Times New Roman" w:eastAsiaTheme="minorEastAsia"/>
                <w:b/>
              </w:rPr>
            </w:pPr>
            <w:r>
              <w:rPr>
                <w:rFonts w:ascii="Times New Roman" w:hAnsi="Times New Roman" w:cs="Times New Roman" w:eastAsiaTheme="minorEastAsia"/>
                <w:b/>
              </w:rPr>
              <w:t>2</w:t>
            </w:r>
            <w:r>
              <w:rPr>
                <w:rFonts w:ascii="Times New Roman" w:cs="Times New Roman" w:hAnsiTheme="minorEastAsia" w:eastAsiaTheme="minorEastAsia"/>
                <w:b/>
              </w:rPr>
              <w:t>、规划符合性</w:t>
            </w:r>
          </w:p>
          <w:p>
            <w:pPr>
              <w:pStyle w:val="23"/>
              <w:spacing w:beforeAutospacing="0" w:afterAutospacing="0" w:line="360" w:lineRule="auto"/>
              <w:ind w:firstLine="480" w:firstLineChars="200"/>
              <w:jc w:val="both"/>
              <w:rPr>
                <w:rFonts w:ascii="Times New Roman" w:hAnsi="Times New Roman"/>
              </w:rPr>
            </w:pPr>
            <w:r>
              <w:rPr>
                <w:rFonts w:ascii="Times New Roman" w:hAnsiTheme="minorEastAsia"/>
              </w:rPr>
              <w:t>本项目属于</w:t>
            </w:r>
            <w:r>
              <w:rPr>
                <w:rFonts w:hint="eastAsia" w:ascii="Times New Roman" w:hAnsi="Times New Roman"/>
              </w:rPr>
              <w:t>“</w:t>
            </w:r>
            <w:r>
              <w:rPr>
                <w:rFonts w:ascii="Times New Roman" w:hAnsiTheme="minorEastAsia"/>
              </w:rPr>
              <w:t>国家十三五规划中的陕西重大工程项目：大力发展形状记忆合金、自修复材料等智能材料，石墨烯、超材料等纳米功能材料等高端材料中</w:t>
            </w:r>
            <w:r>
              <w:rPr>
                <w:rFonts w:ascii="Times New Roman" w:hAnsi="Times New Roman"/>
              </w:rPr>
              <w:t>——</w:t>
            </w:r>
            <w:r>
              <w:rPr>
                <w:rFonts w:ascii="Times New Roman" w:hAnsiTheme="minorEastAsia"/>
              </w:rPr>
              <w:t>杨凌微米级金刚线生产线</w:t>
            </w:r>
            <w:r>
              <w:rPr>
                <w:rFonts w:ascii="Times New Roman" w:hAnsi="Times New Roman"/>
              </w:rPr>
              <w:t>9</w:t>
            </w:r>
            <w:r>
              <w:rPr>
                <w:rFonts w:ascii="Times New Roman" w:hAnsiTheme="minorEastAsia"/>
              </w:rPr>
              <w:t>亿元</w:t>
            </w:r>
            <w:r>
              <w:rPr>
                <w:rFonts w:hint="eastAsia" w:ascii="Times New Roman" w:hAnsi="Times New Roman"/>
              </w:rPr>
              <w:t>”</w:t>
            </w:r>
            <w:r>
              <w:rPr>
                <w:rFonts w:ascii="Times New Roman" w:hAnsiTheme="minorEastAsia"/>
              </w:rPr>
              <w:t>规划，符合陕西省的规划。</w:t>
            </w:r>
          </w:p>
          <w:p>
            <w:pPr>
              <w:pStyle w:val="2"/>
              <w:adjustRightInd/>
              <w:spacing w:line="360" w:lineRule="auto"/>
              <w:ind w:firstLine="480" w:firstLineChars="200"/>
              <w:rPr>
                <w:rFonts w:ascii="Times New Roman" w:hAnsi="Times New Roman" w:cs="Times New Roman" w:eastAsiaTheme="minorEastAsia"/>
              </w:rPr>
            </w:pPr>
            <w:r>
              <w:rPr>
                <w:rFonts w:ascii="Times New Roman" w:cs="Times New Roman" w:hAnsiTheme="minorEastAsia" w:eastAsiaTheme="minorEastAsia"/>
              </w:rPr>
              <w:t>杨凌富海工业园区是以发展农机装备制造业为主的标准化厂房园区，可容纳</w:t>
            </w:r>
            <w:r>
              <w:rPr>
                <w:rFonts w:ascii="Times New Roman" w:hAnsi="Times New Roman" w:cs="Times New Roman" w:eastAsiaTheme="minorEastAsia"/>
              </w:rPr>
              <w:t>100</w:t>
            </w:r>
            <w:r>
              <w:rPr>
                <w:rFonts w:ascii="Times New Roman" w:cs="Times New Roman" w:hAnsiTheme="minorEastAsia" w:eastAsiaTheme="minorEastAsia"/>
              </w:rPr>
              <w:t>家机械制造、环保农资、电子配件等产业项目入驻。本项目属于电子配件工具类项目，符合杨凌示范区的规划。</w:t>
            </w:r>
          </w:p>
          <w:p>
            <w:pPr>
              <w:spacing w:line="360" w:lineRule="auto"/>
              <w:ind w:firstLine="482" w:firstLineChars="200"/>
              <w:rPr>
                <w:rFonts w:ascii="Times New Roman" w:hAnsi="Times New Roman" w:cs="Times New Roman"/>
                <w:b/>
                <w:sz w:val="24"/>
              </w:rPr>
            </w:pPr>
            <w:r>
              <w:rPr>
                <w:rFonts w:ascii="Times New Roman" w:hAnsi="Times New Roman" w:cs="Times New Roman"/>
                <w:b/>
                <w:sz w:val="24"/>
              </w:rPr>
              <w:t>3</w:t>
            </w:r>
            <w:r>
              <w:rPr>
                <w:rFonts w:ascii="Times New Roman" w:cs="Times New Roman" w:hAnsiTheme="minorEastAsia"/>
                <w:b/>
                <w:sz w:val="24"/>
              </w:rPr>
              <w:t>、</w:t>
            </w:r>
            <w:r>
              <w:rPr>
                <w:rFonts w:hint="eastAsia" w:ascii="Times New Roman" w:hAnsi="Times New Roman" w:cs="Times New Roman"/>
                <w:b/>
                <w:sz w:val="24"/>
              </w:rPr>
              <w:t>“</w:t>
            </w:r>
            <w:r>
              <w:rPr>
                <w:rFonts w:ascii="Times New Roman" w:cs="Times New Roman" w:hAnsiTheme="minorEastAsia"/>
                <w:b/>
                <w:sz w:val="24"/>
              </w:rPr>
              <w:t>三线一单</w:t>
            </w:r>
            <w:r>
              <w:rPr>
                <w:rFonts w:hint="eastAsia" w:ascii="Times New Roman" w:hAnsi="Times New Roman" w:cs="Times New Roman"/>
                <w:b/>
                <w:sz w:val="24"/>
              </w:rPr>
              <w:t>”</w:t>
            </w:r>
            <w:r>
              <w:rPr>
                <w:rFonts w:ascii="Times New Roman" w:cs="Times New Roman" w:hAnsiTheme="minorEastAsia"/>
                <w:b/>
                <w:sz w:val="24"/>
              </w:rPr>
              <w:t>符合性分析</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本项目附近无水源保护区和生态保护区，不在生态红线管控区范围内；根据监测数据结合预测，本项目未突破环境质量底线；本项目用地为工业用地，项目用电用水由市政集中供应，本项目生活用水量未超过《陕西省行业用水定额》中的用水定额，未突破资源利用上线；项目所在地无相关的环境准入负面清单的文件，符合</w:t>
            </w:r>
            <w:r>
              <w:rPr>
                <w:rFonts w:hint="eastAsia" w:ascii="Times New Roman" w:hAnsi="Times New Roman" w:cs="Times New Roman"/>
                <w:sz w:val="24"/>
              </w:rPr>
              <w:t>“</w:t>
            </w:r>
            <w:r>
              <w:rPr>
                <w:rFonts w:ascii="Times New Roman" w:cs="Times New Roman" w:hAnsiTheme="minorEastAsia"/>
                <w:sz w:val="24"/>
              </w:rPr>
              <w:t>三线一单</w:t>
            </w:r>
            <w:r>
              <w:rPr>
                <w:rFonts w:hint="eastAsia" w:ascii="Times New Roman" w:hAnsi="Times New Roman" w:cs="Times New Roman"/>
                <w:sz w:val="24"/>
              </w:rPr>
              <w:t>”</w:t>
            </w:r>
            <w:r>
              <w:rPr>
                <w:rFonts w:ascii="Times New Roman" w:cs="Times New Roman" w:hAnsiTheme="minorEastAsia"/>
                <w:sz w:val="24"/>
              </w:rPr>
              <w:t>要求。</w:t>
            </w:r>
          </w:p>
          <w:p>
            <w:pPr>
              <w:spacing w:line="360" w:lineRule="auto"/>
              <w:ind w:firstLine="482" w:firstLineChars="200"/>
              <w:rPr>
                <w:rFonts w:ascii="Times New Roman" w:hAnsi="Times New Roman" w:cs="Times New Roman"/>
                <w:b/>
                <w:sz w:val="24"/>
              </w:rPr>
            </w:pPr>
            <w:r>
              <w:rPr>
                <w:rFonts w:ascii="Times New Roman" w:hAnsi="Times New Roman" w:cs="Times New Roman"/>
                <w:b/>
                <w:sz w:val="24"/>
              </w:rPr>
              <w:t>4</w:t>
            </w:r>
            <w:r>
              <w:rPr>
                <w:rFonts w:ascii="Times New Roman" w:cs="Times New Roman" w:hAnsiTheme="minorEastAsia"/>
                <w:b/>
                <w:sz w:val="24"/>
              </w:rPr>
              <w:t>、选址合理性</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项目位于陕西省杨凌示范区渭惠路</w:t>
            </w:r>
            <w:r>
              <w:rPr>
                <w:rFonts w:ascii="Times New Roman" w:hAnsi="Times New Roman" w:cs="Times New Roman"/>
                <w:sz w:val="24"/>
              </w:rPr>
              <w:t>36</w:t>
            </w:r>
            <w:r>
              <w:rPr>
                <w:rFonts w:ascii="Times New Roman" w:cs="Times New Roman" w:hAnsiTheme="minorEastAsia"/>
                <w:sz w:val="24"/>
              </w:rPr>
              <w:t>号杨凌富海工业园区</w:t>
            </w:r>
            <w:r>
              <w:rPr>
                <w:rFonts w:ascii="Times New Roman" w:hAnsi="Times New Roman" w:cs="Times New Roman"/>
                <w:sz w:val="24"/>
              </w:rPr>
              <w:t>C7</w:t>
            </w:r>
            <w:r>
              <w:rPr>
                <w:rFonts w:ascii="Times New Roman" w:cs="Times New Roman" w:hAnsiTheme="minorEastAsia"/>
                <w:sz w:val="24"/>
              </w:rPr>
              <w:t>厂房一层东侧，富海工业园属于规划的集中式工业园区，其环保手续齐全，园区基础配套设施完备。首先，根据建设单位所提供的土地资料，本项目用地属一般工业用地（土地文件见附件</w:t>
            </w:r>
            <w:r>
              <w:rPr>
                <w:rFonts w:ascii="Times New Roman" w:hAnsi="Times New Roman" w:cs="Times New Roman"/>
                <w:sz w:val="24"/>
              </w:rPr>
              <w:t>4</w:t>
            </w:r>
            <w:r>
              <w:rPr>
                <w:rFonts w:ascii="Times New Roman" w:cs="Times New Roman" w:hAnsiTheme="minorEastAsia"/>
                <w:sz w:val="24"/>
              </w:rPr>
              <w:t>），用地性质符合土地政策使用要求；其次，富海工业园北邻陇海铁路，南邻渭惠路，且建设地</w:t>
            </w:r>
            <w:r>
              <w:rPr>
                <w:rFonts w:ascii="Times New Roman" w:hAnsi="Times New Roman" w:cs="Times New Roman"/>
                <w:sz w:val="24"/>
              </w:rPr>
              <w:t>C7</w:t>
            </w:r>
            <w:r>
              <w:rPr>
                <w:rFonts w:ascii="Times New Roman" w:cs="Times New Roman" w:hAnsiTheme="minorEastAsia"/>
                <w:sz w:val="24"/>
              </w:rPr>
              <w:t>厂房一层东侧，二层均为美畅公司生产区，而本项目产品全部供给杨凌美畅新材料有限公司，所以项目所在地地理位置优越，交通便利，基础设施完善。</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本项目符合区域行业布局、国土开发整治规划，在资源、区域、交通运输和环境保护等方面。因此，本项目符合当地规划要求，项目选址合理。</w:t>
            </w:r>
          </w:p>
          <w:p>
            <w:pPr>
              <w:spacing w:line="360" w:lineRule="auto"/>
              <w:ind w:firstLine="482" w:firstLineChars="200"/>
              <w:rPr>
                <w:rFonts w:ascii="Times New Roman" w:hAnsi="Times New Roman" w:cs="Times New Roman"/>
                <w:b/>
                <w:sz w:val="24"/>
              </w:rPr>
            </w:pPr>
            <w:r>
              <w:rPr>
                <w:rFonts w:ascii="Times New Roman" w:cs="Times New Roman" w:hAnsiTheme="minorEastAsia"/>
                <w:b/>
                <w:sz w:val="24"/>
              </w:rPr>
              <w:t>三、环境质量现状</w:t>
            </w:r>
          </w:p>
          <w:p>
            <w:pPr>
              <w:spacing w:line="360" w:lineRule="auto"/>
              <w:ind w:firstLine="482" w:firstLineChars="200"/>
              <w:rPr>
                <w:rFonts w:ascii="Times New Roman" w:hAnsi="Times New Roman" w:cs="Times New Roman"/>
                <w:b/>
                <w:sz w:val="24"/>
              </w:rPr>
            </w:pPr>
            <w:r>
              <w:rPr>
                <w:rFonts w:ascii="Times New Roman" w:hAnsi="Times New Roman" w:cs="Times New Roman"/>
                <w:b/>
                <w:sz w:val="24"/>
              </w:rPr>
              <w:t>1</w:t>
            </w:r>
            <w:r>
              <w:rPr>
                <w:rFonts w:ascii="Times New Roman" w:cs="Times New Roman" w:hAnsiTheme="minorEastAsia"/>
                <w:b/>
                <w:sz w:val="24"/>
              </w:rPr>
              <w:t>、环境空气质量现状</w:t>
            </w:r>
          </w:p>
          <w:p>
            <w:pPr>
              <w:spacing w:line="360" w:lineRule="auto"/>
              <w:ind w:firstLine="480" w:firstLineChars="200"/>
              <w:rPr>
                <w:rFonts w:ascii="Times New Roman" w:hAnsi="Times New Roman" w:cs="Times New Roman"/>
                <w:color w:val="000000" w:themeColor="text1"/>
                <w:sz w:val="24"/>
              </w:rPr>
            </w:pPr>
            <w:r>
              <w:rPr>
                <w:rFonts w:ascii="Times New Roman" w:cs="Times New Roman" w:hAnsiTheme="minorEastAsia"/>
                <w:color w:val="000000" w:themeColor="text1"/>
                <w:sz w:val="24"/>
              </w:rPr>
              <w:t>根据《环境影响评价技术导则大气环境》（</w:t>
            </w:r>
            <w:r>
              <w:rPr>
                <w:rFonts w:ascii="Times New Roman" w:hAnsi="Times New Roman" w:cs="Times New Roman"/>
                <w:color w:val="000000" w:themeColor="text1"/>
                <w:sz w:val="24"/>
              </w:rPr>
              <w:t>HJ2.2-2018</w:t>
            </w:r>
            <w:r>
              <w:rPr>
                <w:rFonts w:ascii="Times New Roman" w:cs="Times New Roman" w:hAnsiTheme="minorEastAsia"/>
                <w:color w:val="000000" w:themeColor="text1"/>
                <w:sz w:val="24"/>
              </w:rPr>
              <w:t>）中推荐模型预测，本项目评价等级为三级评级。根据《杨凌示范区</w:t>
            </w:r>
            <w:r>
              <w:rPr>
                <w:rFonts w:ascii="Times New Roman" w:hAnsi="Times New Roman" w:cs="Times New Roman"/>
                <w:color w:val="000000" w:themeColor="text1"/>
                <w:sz w:val="24"/>
              </w:rPr>
              <w:t>2017</w:t>
            </w:r>
            <w:r>
              <w:rPr>
                <w:rFonts w:ascii="Times New Roman" w:cs="Times New Roman" w:hAnsiTheme="minorEastAsia"/>
                <w:color w:val="000000" w:themeColor="text1"/>
                <w:sz w:val="24"/>
              </w:rPr>
              <w:t>年环境质量状况公报》等数据分析，项目所在区域为不达标区。</w:t>
            </w:r>
          </w:p>
          <w:p>
            <w:pPr>
              <w:spacing w:line="360" w:lineRule="auto"/>
              <w:ind w:firstLine="482" w:firstLineChars="200"/>
              <w:rPr>
                <w:rFonts w:ascii="Times New Roman" w:hAnsi="Times New Roman" w:cs="Times New Roman"/>
                <w:b/>
                <w:sz w:val="24"/>
              </w:rPr>
            </w:pPr>
            <w:r>
              <w:rPr>
                <w:rFonts w:ascii="Times New Roman" w:hAnsi="Times New Roman" w:cs="Times New Roman"/>
                <w:b/>
                <w:sz w:val="24"/>
              </w:rPr>
              <w:t>2</w:t>
            </w:r>
            <w:r>
              <w:rPr>
                <w:rFonts w:ascii="Times New Roman" w:cs="Times New Roman" w:hAnsiTheme="minorEastAsia"/>
                <w:b/>
                <w:sz w:val="24"/>
              </w:rPr>
              <w:t>、声环境质量现状</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项目所在地的各厂界声环境现状均能达《声环境质量标准》（</w:t>
            </w:r>
            <w:r>
              <w:rPr>
                <w:rFonts w:ascii="Times New Roman" w:hAnsi="Times New Roman" w:cs="Times New Roman"/>
                <w:sz w:val="24"/>
              </w:rPr>
              <w:t>GB3096-2008</w:t>
            </w:r>
            <w:r>
              <w:rPr>
                <w:rFonts w:ascii="Times New Roman" w:cs="Times New Roman" w:hAnsiTheme="minorEastAsia"/>
                <w:sz w:val="24"/>
              </w:rPr>
              <w:t>）中</w:t>
            </w:r>
            <w:r>
              <w:rPr>
                <w:rFonts w:ascii="Times New Roman" w:hAnsi="Times New Roman" w:cs="Times New Roman"/>
                <w:sz w:val="24"/>
              </w:rPr>
              <w:t>3</w:t>
            </w:r>
            <w:r>
              <w:rPr>
                <w:rFonts w:ascii="Times New Roman" w:cs="Times New Roman" w:hAnsiTheme="minorEastAsia"/>
                <w:sz w:val="24"/>
              </w:rPr>
              <w:t>类标准要求，项目地声环境质量良好。</w:t>
            </w:r>
          </w:p>
          <w:p>
            <w:pPr>
              <w:spacing w:line="360" w:lineRule="auto"/>
              <w:ind w:firstLine="482" w:firstLineChars="200"/>
              <w:rPr>
                <w:rFonts w:ascii="Times New Roman" w:hAnsi="Times New Roman" w:cs="Times New Roman"/>
                <w:b/>
                <w:sz w:val="24"/>
              </w:rPr>
            </w:pPr>
            <w:r>
              <w:rPr>
                <w:rFonts w:ascii="Times New Roman" w:cs="Times New Roman" w:hAnsiTheme="minorEastAsia"/>
                <w:b/>
                <w:sz w:val="24"/>
              </w:rPr>
              <w:t>四、施工期环境影响分析结论</w:t>
            </w:r>
          </w:p>
          <w:p>
            <w:pPr>
              <w:spacing w:line="360" w:lineRule="auto"/>
              <w:ind w:firstLine="480" w:firstLineChars="200"/>
              <w:rPr>
                <w:rFonts w:ascii="Times New Roman" w:hAnsi="Times New Roman" w:cs="Times New Roman"/>
                <w:sz w:val="24"/>
              </w:rPr>
            </w:pPr>
            <w:r>
              <w:rPr>
                <w:rFonts w:ascii="Times New Roman" w:cs="Times New Roman" w:hAnsiTheme="minorEastAsia"/>
                <w:sz w:val="24"/>
              </w:rPr>
              <w:t>建设单位于施工期要严格执行《建筑施工场界噪声限值》，加强现场管理，制定相应的规章制度，并按照政府的有关规定组织施工的情况下，就可把施工噪声控制在标准以内，尽量减少噪声对外环境的影响。总之，施工期有时间期限，施工结束后，期间产生的污染物随之消散，对外环境影响无明显影响。</w:t>
            </w:r>
          </w:p>
          <w:p>
            <w:pPr>
              <w:spacing w:line="360" w:lineRule="auto"/>
              <w:ind w:firstLine="482" w:firstLineChars="200"/>
              <w:rPr>
                <w:rFonts w:ascii="Times New Roman" w:hAnsi="Times New Roman" w:cs="Times New Roman"/>
                <w:b/>
                <w:sz w:val="24"/>
              </w:rPr>
            </w:pPr>
            <w:r>
              <w:rPr>
                <w:rFonts w:ascii="Times New Roman" w:cs="Times New Roman" w:hAnsiTheme="minorEastAsia"/>
                <w:b/>
                <w:sz w:val="24"/>
              </w:rPr>
              <w:t>五、运营期环境影响分析结论</w:t>
            </w:r>
          </w:p>
          <w:p>
            <w:pPr>
              <w:pStyle w:val="33"/>
              <w:rPr>
                <w:rFonts w:ascii="Times New Roman" w:hAnsi="Times New Roman" w:cs="Times New Roman" w:eastAsiaTheme="minorEastAsia"/>
                <w:color w:val="000000" w:themeColor="text1"/>
              </w:rPr>
            </w:pPr>
            <w:r>
              <w:rPr>
                <w:rFonts w:ascii="Times New Roman" w:hAnsi="Times New Roman" w:cs="Times New Roman" w:eastAsiaTheme="minorEastAsia"/>
                <w:b/>
                <w:color w:val="000000" w:themeColor="text1"/>
              </w:rPr>
              <w:t>1</w:t>
            </w:r>
            <w:r>
              <w:rPr>
                <w:rFonts w:ascii="Times New Roman" w:cs="Times New Roman" w:hAnsiTheme="minorEastAsia" w:eastAsiaTheme="minorEastAsia"/>
                <w:b/>
                <w:color w:val="000000" w:themeColor="text1"/>
              </w:rPr>
              <w:t>、水环境影响分析结论</w:t>
            </w:r>
          </w:p>
          <w:p>
            <w:pPr>
              <w:pStyle w:val="33"/>
              <w:rPr>
                <w:rFonts w:ascii="Times New Roman" w:hAnsi="Times New Roman" w:cs="Times New Roman" w:eastAsiaTheme="minorEastAsia"/>
                <w:color w:val="000000" w:themeColor="text1"/>
              </w:rPr>
            </w:pPr>
            <w:r>
              <w:rPr>
                <w:rFonts w:ascii="Times New Roman" w:cs="Times New Roman" w:hAnsiTheme="minorEastAsia" w:eastAsiaTheme="minorEastAsia"/>
                <w:color w:val="000000" w:themeColor="text1"/>
              </w:rPr>
              <w:t>项目运营过程排放的污水主要为生活污水，生活污水产生量约为</w:t>
            </w:r>
            <w:r>
              <w:rPr>
                <w:rFonts w:ascii="Times New Roman" w:hAnsi="Times New Roman" w:cs="Times New Roman" w:eastAsiaTheme="minorEastAsia"/>
                <w:color w:val="000000" w:themeColor="text1"/>
              </w:rPr>
              <w:t>529.2m</w:t>
            </w:r>
            <w:r>
              <w:rPr>
                <w:rFonts w:ascii="Times New Roman" w:hAnsi="Times New Roman" w:cs="Times New Roman" w:eastAsiaTheme="minorEastAsia"/>
                <w:color w:val="000000" w:themeColor="text1"/>
                <w:vertAlign w:val="superscript"/>
              </w:rPr>
              <w:t>3</w:t>
            </w:r>
            <w:r>
              <w:rPr>
                <w:rFonts w:ascii="Times New Roman" w:hAnsi="Times New Roman" w:cs="Times New Roman" w:eastAsiaTheme="minorEastAsia"/>
                <w:color w:val="000000" w:themeColor="text1"/>
              </w:rPr>
              <w:t>/a</w:t>
            </w:r>
            <w:r>
              <w:rPr>
                <w:rFonts w:ascii="Times New Roman" w:cs="Times New Roman" w:hAnsiTheme="minorEastAsia" w:eastAsiaTheme="minorEastAsia"/>
                <w:color w:val="000000" w:themeColor="text1"/>
              </w:rPr>
              <w:t>，排放量为</w:t>
            </w:r>
            <w:r>
              <w:rPr>
                <w:rFonts w:ascii="Times New Roman" w:hAnsi="Times New Roman" w:cs="Times New Roman" w:eastAsiaTheme="minorEastAsia"/>
                <w:color w:val="000000" w:themeColor="text1"/>
              </w:rPr>
              <w:t>423.36m</w:t>
            </w:r>
            <w:r>
              <w:rPr>
                <w:rFonts w:ascii="Times New Roman" w:hAnsi="Times New Roman" w:cs="Times New Roman" w:eastAsiaTheme="minorEastAsia"/>
                <w:color w:val="000000" w:themeColor="text1"/>
                <w:vertAlign w:val="superscript"/>
              </w:rPr>
              <w:t>3</w:t>
            </w:r>
            <w:r>
              <w:rPr>
                <w:rFonts w:ascii="Times New Roman" w:hAnsi="Times New Roman" w:cs="Times New Roman" w:eastAsiaTheme="minorEastAsia"/>
                <w:color w:val="000000" w:themeColor="text1"/>
              </w:rPr>
              <w:t>/a</w:t>
            </w:r>
            <w:r>
              <w:rPr>
                <w:rFonts w:ascii="Times New Roman" w:cs="Times New Roman" w:hAnsiTheme="minorEastAsia" w:eastAsiaTheme="minorEastAsia"/>
                <w:color w:val="000000" w:themeColor="text1"/>
              </w:rPr>
              <w:t>。生活污水排入园区</w:t>
            </w:r>
            <w:r>
              <w:rPr>
                <w:rFonts w:ascii="Times New Roman" w:hAnsi="Times New Roman" w:cs="Times New Roman" w:eastAsiaTheme="minorEastAsia"/>
                <w:color w:val="000000" w:themeColor="text1"/>
              </w:rPr>
              <w:t>3#</w:t>
            </w:r>
            <w:r>
              <w:rPr>
                <w:rFonts w:ascii="Times New Roman" w:cs="Times New Roman" w:hAnsiTheme="minorEastAsia" w:eastAsiaTheme="minorEastAsia"/>
                <w:color w:val="000000" w:themeColor="text1"/>
              </w:rPr>
              <w:t>化粪池，处理达到《黄河流域（陕西段）污水综合排放标准》（</w:t>
            </w:r>
            <w:r>
              <w:rPr>
                <w:rFonts w:ascii="Times New Roman" w:hAnsi="Times New Roman" w:cs="Times New Roman" w:eastAsiaTheme="minorEastAsia"/>
                <w:color w:val="000000" w:themeColor="text1"/>
              </w:rPr>
              <w:t>DB61/224-2011</w:t>
            </w:r>
            <w:r>
              <w:rPr>
                <w:rFonts w:ascii="Times New Roman" w:cs="Times New Roman" w:hAnsiTheme="minorEastAsia" w:eastAsiaTheme="minorEastAsia"/>
                <w:color w:val="000000" w:themeColor="text1"/>
              </w:rPr>
              <w:t>）中的二级标准和《污水综合排放标准》（</w:t>
            </w:r>
            <w:r>
              <w:rPr>
                <w:rFonts w:ascii="Times New Roman" w:hAnsi="Times New Roman" w:cs="Times New Roman" w:eastAsiaTheme="minorEastAsia"/>
                <w:color w:val="000000" w:themeColor="text1"/>
              </w:rPr>
              <w:t>GB8978-1996</w:t>
            </w:r>
            <w:r>
              <w:rPr>
                <w:rFonts w:ascii="Times New Roman" w:cs="Times New Roman" w:hAnsiTheme="minorEastAsia" w:eastAsiaTheme="minorEastAsia"/>
                <w:color w:val="000000" w:themeColor="text1"/>
              </w:rPr>
              <w:t>）中的三级标准要求后，排入污水管网，最后进入杨凌示范区污水处理厂处理。对周围环境影响不大。</w:t>
            </w:r>
          </w:p>
          <w:p>
            <w:pPr>
              <w:pStyle w:val="33"/>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2</w:t>
            </w:r>
            <w:r>
              <w:rPr>
                <w:rFonts w:ascii="Times New Roman" w:cs="Times New Roman" w:hAnsiTheme="minorEastAsia" w:eastAsiaTheme="minorEastAsia"/>
                <w:b/>
                <w:color w:val="000000" w:themeColor="text1"/>
              </w:rPr>
              <w:t>、声环境影响分析结论</w:t>
            </w:r>
          </w:p>
          <w:p>
            <w:pPr>
              <w:pStyle w:val="33"/>
              <w:rPr>
                <w:rFonts w:ascii="Times New Roman" w:hAnsi="Times New Roman" w:cs="Times New Roman" w:eastAsiaTheme="minorEastAsia"/>
                <w:bCs/>
                <w:color w:val="000000" w:themeColor="text1"/>
              </w:rPr>
            </w:pPr>
            <w:r>
              <w:rPr>
                <w:rFonts w:ascii="Times New Roman" w:cs="Times New Roman" w:hAnsiTheme="minorEastAsia" w:eastAsiaTheme="minorEastAsia"/>
                <w:bCs/>
                <w:color w:val="000000" w:themeColor="text1"/>
              </w:rPr>
              <w:t>项目运行时厂界噪声满足《工业企业厂界环境噪声标准》（</w:t>
            </w:r>
            <w:r>
              <w:rPr>
                <w:rFonts w:ascii="Times New Roman" w:hAnsi="Times New Roman" w:cs="Times New Roman" w:eastAsiaTheme="minorEastAsia"/>
                <w:bCs/>
                <w:color w:val="000000" w:themeColor="text1"/>
              </w:rPr>
              <w:t>GB12348-2008</w:t>
            </w:r>
            <w:r>
              <w:rPr>
                <w:rFonts w:ascii="Times New Roman" w:cs="Times New Roman" w:hAnsiTheme="minorEastAsia" w:eastAsiaTheme="minorEastAsia"/>
                <w:bCs/>
                <w:color w:val="000000" w:themeColor="text1"/>
              </w:rPr>
              <w:t>）</w:t>
            </w:r>
            <w:r>
              <w:rPr>
                <w:rFonts w:ascii="Times New Roman" w:hAnsi="Times New Roman" w:cs="Times New Roman" w:eastAsiaTheme="minorEastAsia"/>
                <w:bCs/>
                <w:color w:val="000000" w:themeColor="text1"/>
              </w:rPr>
              <w:t>3</w:t>
            </w:r>
            <w:r>
              <w:rPr>
                <w:rFonts w:ascii="Times New Roman" w:cs="Times New Roman" w:hAnsiTheme="minorEastAsia" w:eastAsiaTheme="minorEastAsia"/>
                <w:bCs/>
                <w:color w:val="000000" w:themeColor="text1"/>
              </w:rPr>
              <w:t>类标准，对外界声环境影响较小。</w:t>
            </w:r>
          </w:p>
          <w:p>
            <w:pPr>
              <w:pStyle w:val="33"/>
              <w:rPr>
                <w:rFonts w:ascii="Times New Roman" w:hAnsi="Times New Roman" w:cs="Times New Roman" w:eastAsiaTheme="minorEastAsia"/>
                <w:bCs/>
                <w:color w:val="000000" w:themeColor="text1"/>
              </w:rPr>
            </w:pPr>
            <w:r>
              <w:rPr>
                <w:rFonts w:ascii="Times New Roman" w:cs="Times New Roman" w:hAnsiTheme="minorEastAsia" w:eastAsiaTheme="minorEastAsia"/>
                <w:bCs/>
                <w:color w:val="000000" w:themeColor="text1"/>
              </w:rPr>
              <w:t>为确保项目运营过程噪声对项目区域声环境影响降至最低，环评要求建设单位在执行基础减振和厂房隔音噪声防治措的同时，再做到以下噪声防治措施：</w:t>
            </w:r>
          </w:p>
          <w:p>
            <w:pPr>
              <w:pStyle w:val="33"/>
              <w:rPr>
                <w:rFonts w:ascii="Times New Roman" w:hAnsi="Times New Roman" w:cs="Times New Roman" w:eastAsiaTheme="minorEastAsia"/>
                <w:bCs/>
                <w:color w:val="000000" w:themeColor="text1"/>
              </w:rPr>
            </w:pPr>
            <w:r>
              <w:rPr>
                <w:rFonts w:cs="Times New Roman" w:asciiTheme="minorEastAsia" w:hAnsiTheme="minorEastAsia" w:eastAsiaTheme="minorEastAsia"/>
                <w:bCs/>
                <w:color w:val="000000" w:themeColor="text1"/>
              </w:rPr>
              <w:t>①</w:t>
            </w:r>
            <w:r>
              <w:rPr>
                <w:rFonts w:ascii="Times New Roman" w:cs="Times New Roman" w:hAnsiTheme="minorEastAsia" w:eastAsiaTheme="minorEastAsia"/>
                <w:bCs/>
                <w:color w:val="000000" w:themeColor="text1"/>
              </w:rPr>
              <w:t>合理布局，高噪声设备远离厂房边界；</w:t>
            </w:r>
          </w:p>
          <w:p>
            <w:pPr>
              <w:pStyle w:val="33"/>
              <w:rPr>
                <w:rFonts w:ascii="Times New Roman" w:hAnsi="Times New Roman" w:cs="Times New Roman" w:eastAsiaTheme="minorEastAsia"/>
                <w:bCs/>
                <w:color w:val="000000" w:themeColor="text1"/>
              </w:rPr>
            </w:pPr>
            <w:r>
              <w:rPr>
                <w:rFonts w:cs="Times New Roman" w:asciiTheme="minorEastAsia" w:hAnsiTheme="minorEastAsia" w:eastAsiaTheme="minorEastAsia"/>
                <w:bCs/>
                <w:color w:val="000000" w:themeColor="text1"/>
              </w:rPr>
              <w:t>②</w:t>
            </w:r>
            <w:r>
              <w:rPr>
                <w:rFonts w:ascii="Times New Roman" w:cs="Times New Roman" w:hAnsiTheme="minorEastAsia" w:eastAsiaTheme="minorEastAsia"/>
                <w:bCs/>
                <w:color w:val="000000" w:themeColor="text1"/>
              </w:rPr>
              <w:t>选用低噪设备，高噪声设备采用减震设备基础；</w:t>
            </w:r>
          </w:p>
          <w:p>
            <w:pPr>
              <w:pStyle w:val="33"/>
              <w:rPr>
                <w:rFonts w:ascii="Times New Roman" w:hAnsi="Times New Roman" w:cs="Times New Roman" w:eastAsiaTheme="minorEastAsia"/>
                <w:bCs/>
                <w:color w:val="000000" w:themeColor="text1"/>
              </w:rPr>
            </w:pPr>
            <w:r>
              <w:rPr>
                <w:rFonts w:cs="Times New Roman" w:asciiTheme="minorEastAsia" w:hAnsiTheme="minorEastAsia" w:eastAsiaTheme="minorEastAsia"/>
                <w:bCs/>
                <w:color w:val="000000" w:themeColor="text1"/>
              </w:rPr>
              <w:t>③</w:t>
            </w:r>
            <w:r>
              <w:rPr>
                <w:rFonts w:ascii="Times New Roman" w:cs="Times New Roman" w:hAnsiTheme="minorEastAsia" w:eastAsiaTheme="minorEastAsia"/>
                <w:bCs/>
                <w:color w:val="000000" w:themeColor="text1"/>
              </w:rPr>
              <w:t>厂房隔声；</w:t>
            </w:r>
          </w:p>
          <w:p>
            <w:pPr>
              <w:pStyle w:val="33"/>
              <w:rPr>
                <w:rFonts w:ascii="Times New Roman" w:hAnsi="Times New Roman" w:cs="Times New Roman" w:eastAsiaTheme="minorEastAsia"/>
                <w:bCs/>
                <w:color w:val="000000" w:themeColor="text1"/>
              </w:rPr>
            </w:pPr>
            <w:r>
              <w:rPr>
                <w:rFonts w:cs="Times New Roman" w:asciiTheme="minorEastAsia" w:hAnsiTheme="minorEastAsia" w:eastAsiaTheme="minorEastAsia"/>
                <w:bCs/>
                <w:color w:val="000000" w:themeColor="text1"/>
              </w:rPr>
              <w:t>④</w:t>
            </w:r>
            <w:r>
              <w:rPr>
                <w:rFonts w:ascii="Times New Roman" w:cs="Times New Roman" w:hAnsiTheme="minorEastAsia" w:eastAsiaTheme="minorEastAsia"/>
                <w:bCs/>
                <w:color w:val="000000" w:themeColor="text1"/>
              </w:rPr>
              <w:t>建立设备定期检查、维护及保养的管理制度，以防止设备故障形成的非正常生产噪声，同时确保环保措施发挥最佳有效的功能；加强职工环保意识教育，提倡文明生产，防止人为噪声产生。</w:t>
            </w:r>
          </w:p>
          <w:p>
            <w:pPr>
              <w:pStyle w:val="33"/>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3</w:t>
            </w:r>
            <w:r>
              <w:rPr>
                <w:rFonts w:ascii="Times New Roman" w:cs="Times New Roman" w:hAnsiTheme="minorEastAsia" w:eastAsiaTheme="minorEastAsia"/>
                <w:b/>
                <w:color w:val="000000" w:themeColor="text1"/>
              </w:rPr>
              <w:t>、固体废弃物环境影响分析结论</w:t>
            </w:r>
          </w:p>
          <w:p>
            <w:pPr>
              <w:pStyle w:val="33"/>
              <w:rPr>
                <w:rFonts w:ascii="Times New Roman" w:hAnsi="Times New Roman" w:cs="Times New Roman" w:eastAsiaTheme="minorEastAsia"/>
                <w:color w:val="000000" w:themeColor="text1"/>
              </w:rPr>
            </w:pPr>
            <w:r>
              <w:rPr>
                <w:rFonts w:ascii="Times New Roman" w:cs="Times New Roman" w:hAnsiTheme="minorEastAsia" w:eastAsiaTheme="minorEastAsia"/>
                <w:color w:val="000000" w:themeColor="text1"/>
              </w:rPr>
              <w:t>本项目乳化液更新产生的废乳化液属于危险废物，收集后交有资质单位处理的储存、运输、处置按照《危险废物贮存污染控制标准》（</w:t>
            </w:r>
            <w:r>
              <w:rPr>
                <w:rFonts w:ascii="Times New Roman" w:hAnsi="Times New Roman" w:cs="Times New Roman" w:eastAsiaTheme="minorEastAsia"/>
                <w:color w:val="000000" w:themeColor="text1"/>
              </w:rPr>
              <w:t>GB18597-2001</w:t>
            </w:r>
            <w:r>
              <w:rPr>
                <w:rFonts w:ascii="Times New Roman" w:cs="Times New Roman" w:hAnsiTheme="minorEastAsia" w:eastAsiaTheme="minorEastAsia"/>
                <w:color w:val="000000" w:themeColor="text1"/>
              </w:rPr>
              <w:t>）及其修改单进行专门处理；办公产生的生活垃圾，通过集中收集定期交由环卫部门处理；生产产生的废金属丝和废木托盘</w:t>
            </w:r>
            <w:r>
              <w:rPr>
                <w:rFonts w:hint="eastAsia" w:ascii="Times New Roman" w:cs="Times New Roman" w:hAnsiTheme="minorEastAsia" w:eastAsiaTheme="minorEastAsia"/>
                <w:color w:val="000000" w:themeColor="text1"/>
              </w:rPr>
              <w:t>、隔板、</w:t>
            </w:r>
            <w:r>
              <w:rPr>
                <w:rFonts w:ascii="Times New Roman" w:cs="Times New Roman" w:hAnsiTheme="minorEastAsia" w:eastAsiaTheme="minorEastAsia"/>
                <w:color w:val="000000" w:themeColor="text1"/>
              </w:rPr>
              <w:t>废包装</w:t>
            </w:r>
            <w:r>
              <w:rPr>
                <w:rFonts w:hint="eastAsia" w:ascii="Times New Roman" w:cs="Times New Roman" w:hAnsiTheme="minorEastAsia" w:eastAsiaTheme="minorEastAsia"/>
                <w:color w:val="000000" w:themeColor="text1"/>
              </w:rPr>
              <w:t>（纸）</w:t>
            </w:r>
            <w:r>
              <w:rPr>
                <w:rFonts w:ascii="Times New Roman" w:cs="Times New Roman" w:hAnsiTheme="minorEastAsia" w:eastAsiaTheme="minorEastAsia"/>
                <w:color w:val="000000" w:themeColor="text1"/>
              </w:rPr>
              <w:t>等按照《一般工业固体废物贮存、处置场污染控制标准》（</w:t>
            </w:r>
            <w:r>
              <w:rPr>
                <w:rFonts w:ascii="Times New Roman" w:hAnsi="Times New Roman" w:cs="Times New Roman" w:eastAsiaTheme="minorEastAsia"/>
                <w:color w:val="000000" w:themeColor="text1"/>
              </w:rPr>
              <w:t>GB18599-2001</w:t>
            </w:r>
            <w:r>
              <w:rPr>
                <w:rFonts w:ascii="Times New Roman" w:cs="Times New Roman" w:hAnsiTheme="minorEastAsia" w:eastAsiaTheme="minorEastAsia"/>
                <w:color w:val="000000" w:themeColor="text1"/>
              </w:rPr>
              <w:t>）中的相关标准处理。采取以上措施后，项目固体废弃物对周围环境影响较小。</w:t>
            </w:r>
          </w:p>
          <w:p>
            <w:pPr>
              <w:pStyle w:val="33"/>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4</w:t>
            </w:r>
            <w:r>
              <w:rPr>
                <w:rFonts w:ascii="Times New Roman" w:cs="Times New Roman" w:hAnsiTheme="minorEastAsia" w:eastAsiaTheme="minorEastAsia"/>
                <w:b/>
                <w:color w:val="000000" w:themeColor="text1"/>
              </w:rPr>
              <w:t>、污染物总量控制</w:t>
            </w:r>
          </w:p>
          <w:p>
            <w:pPr>
              <w:pStyle w:val="33"/>
              <w:rPr>
                <w:rFonts w:ascii="Times New Roman" w:hAnsi="Times New Roman" w:cs="Times New Roman" w:eastAsiaTheme="minorEastAsia"/>
                <w:color w:val="000000" w:themeColor="text1"/>
              </w:rPr>
            </w:pPr>
            <w:r>
              <w:rPr>
                <w:rFonts w:ascii="Times New Roman" w:cs="Times New Roman" w:hAnsiTheme="minorEastAsia" w:eastAsiaTheme="minorEastAsia"/>
                <w:color w:val="000000" w:themeColor="text1"/>
              </w:rPr>
              <w:t>总量控制因子以项目污染物排放实际情况并结合国家重点污染物名录确定为废水中的</w:t>
            </w:r>
            <w:r>
              <w:rPr>
                <w:rFonts w:ascii="Times New Roman" w:hAnsi="Times New Roman" w:cs="Times New Roman" w:eastAsiaTheme="minorEastAsia"/>
                <w:color w:val="000000" w:themeColor="text1"/>
              </w:rPr>
              <w:t>COD</w:t>
            </w:r>
            <w:r>
              <w:rPr>
                <w:rFonts w:ascii="Times New Roman" w:cs="Times New Roman" w:hAnsiTheme="minorEastAsia" w:eastAsiaTheme="minorEastAsia"/>
                <w:color w:val="000000" w:themeColor="text1"/>
              </w:rPr>
              <w:t>和</w:t>
            </w:r>
            <w:r>
              <w:rPr>
                <w:rFonts w:ascii="Times New Roman" w:hAnsi="Times New Roman" w:cs="Times New Roman" w:eastAsiaTheme="minorEastAsia"/>
                <w:color w:val="000000" w:themeColor="text1"/>
              </w:rPr>
              <w:t>NH</w:t>
            </w:r>
            <w:r>
              <w:rPr>
                <w:rFonts w:ascii="Times New Roman" w:hAnsi="Times New Roman" w:cs="Times New Roman" w:eastAsiaTheme="minorEastAsia"/>
                <w:color w:val="000000" w:themeColor="text1"/>
                <w:vertAlign w:val="subscript"/>
              </w:rPr>
              <w:t>3</w:t>
            </w:r>
            <w:r>
              <w:rPr>
                <w:rFonts w:ascii="Times New Roman" w:hAnsi="Times New Roman" w:cs="Times New Roman" w:eastAsiaTheme="minorEastAsia"/>
                <w:color w:val="000000" w:themeColor="text1"/>
              </w:rPr>
              <w:t>-N</w:t>
            </w:r>
            <w:r>
              <w:rPr>
                <w:rFonts w:ascii="Times New Roman" w:cs="Times New Roman" w:hAnsiTheme="minorEastAsia" w:eastAsiaTheme="minorEastAsia"/>
                <w:color w:val="000000" w:themeColor="text1"/>
              </w:rPr>
              <w:t>。建议总量控制指标，</w:t>
            </w:r>
            <w:r>
              <w:rPr>
                <w:rFonts w:ascii="Times New Roman" w:hAnsi="Times New Roman" w:cs="Times New Roman" w:eastAsiaTheme="minorEastAsia"/>
                <w:color w:val="000000" w:themeColor="text1"/>
              </w:rPr>
              <w:t>COD</w:t>
            </w:r>
            <w:r>
              <w:rPr>
                <w:rFonts w:ascii="Times New Roman" w:cs="Times New Roman" w:hAnsiTheme="minorEastAsia" w:eastAsiaTheme="minorEastAsia"/>
                <w:color w:val="000000" w:themeColor="text1"/>
              </w:rPr>
              <w:t>排放量为</w:t>
            </w:r>
            <w:r>
              <w:rPr>
                <w:rFonts w:ascii="Times New Roman" w:hAnsi="Times New Roman" w:cs="Times New Roman" w:eastAsiaTheme="minorEastAsia"/>
                <w:color w:val="000000" w:themeColor="text1"/>
              </w:rPr>
              <w:t>0.119t/a</w:t>
            </w:r>
            <w:r>
              <w:rPr>
                <w:rFonts w:ascii="Times New Roman" w:cs="Times New Roman" w:hAnsiTheme="minorEastAsia" w:eastAsiaTheme="minorEastAsia"/>
                <w:color w:val="000000" w:themeColor="text1"/>
              </w:rPr>
              <w:t>，</w:t>
            </w:r>
            <w:r>
              <w:rPr>
                <w:rFonts w:ascii="Times New Roman" w:hAnsi="Times New Roman" w:cs="Times New Roman" w:eastAsiaTheme="minorEastAsia"/>
                <w:color w:val="000000" w:themeColor="text1"/>
              </w:rPr>
              <w:t>NH</w:t>
            </w:r>
            <w:r>
              <w:rPr>
                <w:rFonts w:ascii="Times New Roman" w:hAnsi="Times New Roman" w:cs="Times New Roman" w:eastAsiaTheme="minorEastAsia"/>
                <w:color w:val="000000" w:themeColor="text1"/>
                <w:vertAlign w:val="subscript"/>
              </w:rPr>
              <w:t>3</w:t>
            </w:r>
            <w:r>
              <w:rPr>
                <w:rFonts w:ascii="Times New Roman" w:hAnsi="Times New Roman" w:cs="Times New Roman" w:eastAsiaTheme="minorEastAsia"/>
                <w:color w:val="000000" w:themeColor="text1"/>
              </w:rPr>
              <w:t>-N</w:t>
            </w:r>
            <w:r>
              <w:rPr>
                <w:rFonts w:ascii="Times New Roman" w:cs="Times New Roman" w:hAnsiTheme="minorEastAsia" w:eastAsiaTheme="minorEastAsia"/>
                <w:color w:val="000000" w:themeColor="text1"/>
              </w:rPr>
              <w:t>排放量为</w:t>
            </w:r>
            <w:r>
              <w:rPr>
                <w:rFonts w:ascii="Times New Roman" w:hAnsi="Times New Roman" w:cs="Times New Roman" w:eastAsiaTheme="minorEastAsia"/>
                <w:color w:val="000000" w:themeColor="text1"/>
              </w:rPr>
              <w:t>0.011t/a</w:t>
            </w:r>
            <w:r>
              <w:rPr>
                <w:rFonts w:ascii="Times New Roman" w:cs="Times New Roman" w:hAnsiTheme="minorEastAsia" w:eastAsiaTheme="minorEastAsia"/>
                <w:color w:val="000000" w:themeColor="text1"/>
              </w:rPr>
              <w:t>。</w:t>
            </w:r>
          </w:p>
          <w:p>
            <w:pPr>
              <w:spacing w:line="360" w:lineRule="auto"/>
              <w:ind w:firstLine="482" w:firstLineChars="200"/>
              <w:rPr>
                <w:rFonts w:ascii="Times New Roman" w:hAnsi="Times New Roman" w:cs="Times New Roman"/>
                <w:b/>
                <w:sz w:val="24"/>
              </w:rPr>
            </w:pPr>
            <w:r>
              <w:rPr>
                <w:rFonts w:ascii="Times New Roman" w:cs="Times New Roman" w:hAnsiTheme="minorEastAsia"/>
                <w:b/>
                <w:sz w:val="24"/>
              </w:rPr>
              <w:t>六、总结论</w:t>
            </w:r>
          </w:p>
          <w:p>
            <w:pPr>
              <w:adjustRightInd w:val="0"/>
              <w:snapToGrid w:val="0"/>
              <w:spacing w:line="360" w:lineRule="auto"/>
              <w:ind w:firstLine="480" w:firstLineChars="200"/>
              <w:rPr>
                <w:rFonts w:ascii="Times New Roman" w:hAnsi="Times New Roman" w:cs="Times New Roman"/>
                <w:color w:val="000000" w:themeColor="text1"/>
                <w:sz w:val="24"/>
              </w:rPr>
            </w:pPr>
            <w:r>
              <w:rPr>
                <w:rFonts w:ascii="Times New Roman" w:cs="Times New Roman" w:hAnsiTheme="minorEastAsia"/>
                <w:color w:val="000000" w:themeColor="text1"/>
                <w:sz w:val="24"/>
              </w:rPr>
              <w:t>综上所述，项目建设符合国家产业政策，项目建成运行后，</w:t>
            </w:r>
            <w:r>
              <w:rPr>
                <w:rFonts w:hint="eastAsia" w:ascii="Times New Roman" w:hAnsi="Times New Roman" w:cs="Times New Roman"/>
                <w:color w:val="000000" w:themeColor="text1"/>
                <w:sz w:val="24"/>
              </w:rPr>
              <w:t>“</w:t>
            </w:r>
            <w:r>
              <w:rPr>
                <w:rFonts w:ascii="Times New Roman" w:cs="Times New Roman" w:hAnsiTheme="minorEastAsia"/>
                <w:color w:val="000000" w:themeColor="text1"/>
                <w:sz w:val="24"/>
              </w:rPr>
              <w:t>三废</w:t>
            </w:r>
            <w:r>
              <w:rPr>
                <w:rFonts w:hint="eastAsia" w:ascii="Times New Roman" w:hAnsi="Times New Roman" w:cs="Times New Roman"/>
                <w:color w:val="000000" w:themeColor="text1"/>
                <w:sz w:val="24"/>
              </w:rPr>
              <w:t>”</w:t>
            </w:r>
            <w:r>
              <w:rPr>
                <w:rFonts w:ascii="Times New Roman" w:cs="Times New Roman" w:hAnsiTheme="minorEastAsia"/>
                <w:color w:val="000000" w:themeColor="text1"/>
                <w:sz w:val="24"/>
              </w:rPr>
              <w:t>排放量小，对外环境影响较小。从环保角度分析，在严格落实各项污染防治措施的前提下，该项目建设可行。</w:t>
            </w:r>
          </w:p>
          <w:p>
            <w:pPr>
              <w:spacing w:line="360" w:lineRule="auto"/>
              <w:rPr>
                <w:rFonts w:ascii="Times New Roman" w:hAnsi="Times New Roman" w:cs="Times New Roman"/>
                <w:b/>
                <w:sz w:val="28"/>
              </w:rPr>
            </w:pPr>
            <w:r>
              <w:rPr>
                <w:rFonts w:ascii="Times New Roman" w:cs="Times New Roman" w:hAnsiTheme="minorEastAsia"/>
                <w:b/>
                <w:sz w:val="28"/>
              </w:rPr>
              <w:t>要求与建议：</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1</w:t>
            </w:r>
            <w:r>
              <w:rPr>
                <w:rFonts w:ascii="Times New Roman" w:cs="Times New Roman" w:hAnsiTheme="minorEastAsia"/>
                <w:sz w:val="24"/>
              </w:rPr>
              <w:t>、必须严格执行</w:t>
            </w:r>
            <w:r>
              <w:rPr>
                <w:rFonts w:hint="eastAsia" w:ascii="Times New Roman" w:hAnsi="Times New Roman" w:cs="Times New Roman"/>
                <w:sz w:val="24"/>
              </w:rPr>
              <w:t>“</w:t>
            </w:r>
            <w:r>
              <w:rPr>
                <w:rFonts w:ascii="Times New Roman" w:cs="Times New Roman" w:hAnsiTheme="minorEastAsia"/>
                <w:sz w:val="24"/>
              </w:rPr>
              <w:t>三同时</w:t>
            </w:r>
            <w:r>
              <w:rPr>
                <w:rFonts w:hint="eastAsia" w:ascii="Times New Roman" w:hAnsi="Times New Roman" w:cs="Times New Roman"/>
                <w:sz w:val="24"/>
              </w:rPr>
              <w:t>”</w:t>
            </w:r>
            <w:r>
              <w:rPr>
                <w:rFonts w:ascii="Times New Roman" w:cs="Times New Roman" w:hAnsiTheme="minorEastAsia"/>
                <w:sz w:val="24"/>
              </w:rPr>
              <w:t>制度。认真落实污染治理措施与主体工程同步实施，项目建成后应及时到环保部门申请竣工验收。</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2</w:t>
            </w:r>
            <w:r>
              <w:rPr>
                <w:rFonts w:ascii="Times New Roman" w:cs="Times New Roman" w:hAnsiTheme="minorEastAsia"/>
                <w:sz w:val="24"/>
              </w:rPr>
              <w:t>、项目建成后应加强管理，加强环保设备、管道、各项治污措施的定期检修维护工作，确保污染防护设施正常运行，确保各污染物稳定达标排放。</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3</w:t>
            </w:r>
            <w:r>
              <w:rPr>
                <w:rFonts w:ascii="Times New Roman" w:cs="Times New Roman" w:hAnsiTheme="minorEastAsia"/>
                <w:sz w:val="24"/>
              </w:rPr>
              <w:t>、加强环境管理工作，建立一套完善的环保管理制度，制定专门的环境管理规章制度，加强环境保护工作的管理。</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4</w:t>
            </w:r>
            <w:r>
              <w:rPr>
                <w:rFonts w:ascii="Times New Roman" w:cs="Times New Roman" w:hAnsiTheme="minorEastAsia"/>
                <w:sz w:val="24"/>
              </w:rPr>
              <w:t>、本项目应尽量选用低噪声的设备，额定功率以满足项目需要为宜，不宜过大。</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5</w:t>
            </w:r>
            <w:r>
              <w:rPr>
                <w:rFonts w:ascii="Times New Roman" w:cs="Times New Roman" w:hAnsiTheme="minorEastAsia"/>
                <w:sz w:val="24"/>
              </w:rPr>
              <w:t>、厂间做到合理管理，对生产设备的运行由专人负责，定期检查维修设备，做到防噪降噪。</w:t>
            </w:r>
          </w:p>
          <w:p>
            <w:pPr>
              <w:adjustRightInd w:val="0"/>
              <w:snapToGrid w:val="0"/>
              <w:spacing w:line="360" w:lineRule="auto"/>
              <w:rPr>
                <w:rFonts w:ascii="Times New Roman" w:hAnsi="Times New Roman" w:cs="Times New Roman"/>
                <w:sz w:val="24"/>
              </w:rPr>
            </w:pPr>
          </w:p>
          <w:p>
            <w:pPr>
              <w:adjustRightInd w:val="0"/>
              <w:snapToGrid w:val="0"/>
              <w:spacing w:line="360" w:lineRule="auto"/>
              <w:rPr>
                <w:rFonts w:ascii="Times New Roman" w:hAnsi="Times New Roman" w:cs="Times New Roman"/>
                <w:sz w:val="24"/>
              </w:rPr>
            </w:pPr>
          </w:p>
          <w:p>
            <w:pPr>
              <w:adjustRightInd w:val="0"/>
              <w:snapToGrid w:val="0"/>
              <w:spacing w:line="360" w:lineRule="auto"/>
              <w:rPr>
                <w:rFonts w:ascii="Times New Roman" w:hAnsi="Times New Roman" w:cs="Times New Roman"/>
                <w:sz w:val="24"/>
              </w:rPr>
            </w:pPr>
          </w:p>
          <w:p>
            <w:pPr>
              <w:adjustRightInd w:val="0"/>
              <w:snapToGrid w:val="0"/>
              <w:spacing w:line="360" w:lineRule="auto"/>
              <w:rPr>
                <w:rFonts w:ascii="Times New Roman" w:hAnsi="Times New Roman" w:cs="Times New Roman"/>
                <w:sz w:val="24"/>
              </w:rPr>
            </w:pPr>
          </w:p>
          <w:p>
            <w:pPr>
              <w:adjustRightInd w:val="0"/>
              <w:snapToGrid w:val="0"/>
              <w:spacing w:line="360" w:lineRule="auto"/>
              <w:rPr>
                <w:rFonts w:ascii="Times New Roman" w:hAnsi="Times New Roman" w:cs="Times New Roman"/>
                <w:sz w:val="24"/>
              </w:rPr>
            </w:pPr>
          </w:p>
          <w:p>
            <w:pPr>
              <w:adjustRightInd w:val="0"/>
              <w:snapToGrid w:val="0"/>
              <w:spacing w:line="360" w:lineRule="auto"/>
              <w:rPr>
                <w:rFonts w:ascii="Times New Roman" w:hAnsi="Times New Roman" w:cs="Times New Roman"/>
                <w:sz w:val="24"/>
              </w:rPr>
            </w:pPr>
          </w:p>
          <w:p>
            <w:pPr>
              <w:adjustRightInd w:val="0"/>
              <w:snapToGrid w:val="0"/>
              <w:spacing w:line="360" w:lineRule="auto"/>
              <w:rPr>
                <w:rFonts w:ascii="Times New Roman" w:hAnsi="Times New Roman" w:cs="Times New Roman"/>
                <w:sz w:val="24"/>
              </w:rPr>
            </w:pPr>
          </w:p>
          <w:p>
            <w:pPr>
              <w:adjustRightInd w:val="0"/>
              <w:snapToGrid w:val="0"/>
              <w:spacing w:line="360" w:lineRule="auto"/>
              <w:rPr>
                <w:rFonts w:ascii="Times New Roman" w:hAnsi="Times New Roman" w:cs="Times New Roman"/>
                <w:sz w:val="24"/>
              </w:rPr>
            </w:pPr>
          </w:p>
          <w:p>
            <w:pPr>
              <w:adjustRightInd w:val="0"/>
              <w:snapToGrid w:val="0"/>
              <w:spacing w:line="360" w:lineRule="auto"/>
              <w:rPr>
                <w:rFonts w:ascii="Times New Roman" w:hAnsi="Times New Roman" w:cs="Times New Roman"/>
                <w:sz w:val="24"/>
              </w:rPr>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tc>
      </w:tr>
    </w:tbl>
    <w:p>
      <w:pPr>
        <w:tabs>
          <w:tab w:val="left" w:pos="1371"/>
        </w:tabs>
        <w:adjustRightInd w:val="0"/>
        <w:snapToGrid w:val="0"/>
        <w:spacing w:line="48" w:lineRule="auto"/>
        <w:rPr>
          <w:rFonts w:ascii="Times New Roman" w:hAnsi="Times New Roman" w:cs="Times New Roman"/>
        </w:rPr>
      </w:pPr>
    </w:p>
    <w:p>
      <w:pPr>
        <w:rPr>
          <w:rFonts w:ascii="Times New Roman" w:hAnsi="Times New Roman" w:cs="Times New Roman"/>
        </w:rPr>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A6CB3389-604D-460A-B4C5-19FE57352B7A}"/>
  </w:font>
  <w:font w:name="宋体">
    <w:panose1 w:val="02010600030101010101"/>
    <w:charset w:val="7A"/>
    <w:family w:val="auto"/>
    <w:pitch w:val="default"/>
    <w:sig w:usb0="00000003" w:usb1="288F0000" w:usb2="00000006" w:usb3="00000000" w:csb0="00040001" w:csb1="00000000"/>
    <w:embedRegular r:id="rId2" w:fontKey="{964E71CD-D50E-456A-B5D1-3D009D6B3C65}"/>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DE378AAA-B5DD-4635-B56A-6C138110A9C9}"/>
  </w:font>
  <w:font w:name="Arial">
    <w:panose1 w:val="020B0604020202020204"/>
    <w:charset w:val="00"/>
    <w:family w:val="swiss"/>
    <w:pitch w:val="default"/>
    <w:sig w:usb0="E0002AFF" w:usb1="C0007843" w:usb2="00000009" w:usb3="00000000" w:csb0="400001FF" w:csb1="FFFF0000"/>
  </w:font>
  <w:font w:name="楷体_GB2312">
    <w:panose1 w:val="0201060903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A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Arial Black">
    <w:panose1 w:val="020B0A04020102020204"/>
    <w:charset w:val="00"/>
    <w:family w:val="swiss"/>
    <w:pitch w:val="default"/>
    <w:sig w:usb0="00000287" w:usb1="00000000" w:usb2="00000000" w:usb3="00000000" w:csb0="2000009F" w:csb1="DFD70000"/>
  </w:font>
  <w:font w:name="长城粗隶书">
    <w:altName w:val="黑体"/>
    <w:panose1 w:val="00000000000000000000"/>
    <w:charset w:val="86"/>
    <w:family w:val="modern"/>
    <w:pitch w:val="default"/>
    <w:sig w:usb0="00000000" w:usb1="00000000" w:usb2="00000010" w:usb3="00000000" w:csb0="00040000" w:csb1="00000000"/>
  </w:font>
  <w:font w:name="”“Times New Roman”“">
    <w:altName w:val="宋体"/>
    <w:panose1 w:val="00000000000000000000"/>
    <w:charset w:val="86"/>
    <w:family w:val="roma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33</w:t>
    </w:r>
    <w:r>
      <w:rPr>
        <w:rFonts w:ascii="Times New Roman" w:hAnsi="Times New Roman" w:cs="Times New Roman"/>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011EC3"/>
    <w:multiLevelType w:val="singleLevel"/>
    <w:tmpl w:val="5A011EC3"/>
    <w:lvl w:ilvl="0" w:tentative="0">
      <w:start w:val="2"/>
      <w:numFmt w:val="decimal"/>
      <w:suff w:val="nothing"/>
      <w:lvlText w:val="%1、"/>
      <w:lvlJc w:val="left"/>
    </w:lvl>
  </w:abstractNum>
  <w:abstractNum w:abstractNumId="1">
    <w:nsid w:val="709711F9"/>
    <w:multiLevelType w:val="multilevel"/>
    <w:tmpl w:val="709711F9"/>
    <w:lvl w:ilvl="0" w:tentative="0">
      <w:start w:val="1"/>
      <w:numFmt w:val="chineseCountingThousand"/>
      <w:suff w:val="space"/>
      <w:lvlText w:val="第%1章"/>
      <w:lvlJc w:val="left"/>
      <w:pPr>
        <w:ind w:left="0" w:firstLine="0"/>
      </w:pPr>
      <w:rPr>
        <w:rFonts w:hint="default" w:ascii="Times New Roman" w:hAnsi="Times New Roman" w:eastAsia="黑体"/>
        <w:b w:val="0"/>
        <w:i w:val="0"/>
        <w:sz w:val="32"/>
      </w:rPr>
    </w:lvl>
    <w:lvl w:ilvl="1" w:tentative="0">
      <w:start w:val="1"/>
      <w:numFmt w:val="chineseCountingThousand"/>
      <w:suff w:val="space"/>
      <w:lvlText w:val="第%2节"/>
      <w:lvlJc w:val="left"/>
      <w:pPr>
        <w:ind w:left="0" w:firstLine="0"/>
      </w:pPr>
      <w:rPr>
        <w:rFonts w:hint="default" w:ascii="Times New Roman" w:hAnsi="Times New Roman" w:eastAsia="宋体" w:cs="Times New Roman"/>
        <w:b/>
        <w:bCs w:val="0"/>
        <w:i w:val="0"/>
        <w:iCs w:val="0"/>
        <w:caps w:val="0"/>
        <w:smallCaps w:val="0"/>
        <w:strike w:val="0"/>
        <w:dstrike w:val="0"/>
        <w:vanish w:val="0"/>
        <w:spacing w:val="0"/>
        <w:kern w:val="0"/>
        <w:position w:val="0"/>
        <w:sz w:val="28"/>
        <w:u w:val="none"/>
        <w:vertAlign w:val="baseline"/>
      </w:rPr>
    </w:lvl>
    <w:lvl w:ilvl="2" w:tentative="0">
      <w:start w:val="1"/>
      <w:numFmt w:val="chineseCountingThousand"/>
      <w:pStyle w:val="5"/>
      <w:suff w:val="space"/>
      <w:lvlText w:val="%3、"/>
      <w:lvlJc w:val="left"/>
      <w:pPr>
        <w:ind w:left="0" w:firstLine="0"/>
      </w:pPr>
      <w:rPr>
        <w:rFonts w:hint="default" w:ascii="Times New Roman" w:hAnsi="Times New Roman" w:eastAsia="宋体" w:cs="Times New Roman"/>
        <w:b/>
        <w:bCs w:val="0"/>
        <w:i w:val="0"/>
        <w:iCs w:val="0"/>
        <w:caps w:val="0"/>
        <w:smallCaps w:val="0"/>
        <w:strike w:val="0"/>
        <w:dstrike w:val="0"/>
        <w:vanish w:val="0"/>
        <w:spacing w:val="0"/>
        <w:kern w:val="0"/>
        <w:position w:val="0"/>
        <w:sz w:val="24"/>
        <w:u w:val="none"/>
        <w:vertAlign w:val="baseline"/>
      </w:rPr>
    </w:lvl>
    <w:lvl w:ilvl="3" w:tentative="0">
      <w:start w:val="1"/>
      <w:numFmt w:val="chineseCountingThousand"/>
      <w:suff w:val="space"/>
      <w:lvlText w:val="%4、"/>
      <w:lvlJc w:val="left"/>
      <w:pPr>
        <w:ind w:left="0" w:firstLine="0"/>
      </w:pPr>
      <w:rPr>
        <w:rFonts w:hint="eastAsia"/>
      </w:rPr>
    </w:lvl>
    <w:lvl w:ilvl="4" w:tentative="0">
      <w:start w:val="1"/>
      <w:numFmt w:val="lowerLetter"/>
      <w:lvlText w:val="(%5)"/>
      <w:lvlJc w:val="left"/>
      <w:pPr>
        <w:ind w:left="0" w:firstLine="0"/>
      </w:pPr>
      <w:rPr>
        <w:rFonts w:hint="eastAsia"/>
      </w:rPr>
    </w:lvl>
    <w:lvl w:ilvl="5" w:tentative="0">
      <w:start w:val="1"/>
      <w:numFmt w:val="lowerRoman"/>
      <w:lvlText w:val="(%6)"/>
      <w:lvlJc w:val="left"/>
      <w:pPr>
        <w:ind w:left="0" w:firstLine="0"/>
      </w:pPr>
      <w:rPr>
        <w:rFonts w:hint="eastAsia"/>
      </w:rPr>
    </w:lvl>
    <w:lvl w:ilvl="6" w:tentative="0">
      <w:start w:val="1"/>
      <w:numFmt w:val="decimal"/>
      <w:lvlText w:val="%7."/>
      <w:lvlJc w:val="left"/>
      <w:pPr>
        <w:ind w:left="0" w:firstLine="0"/>
      </w:pPr>
      <w:rPr>
        <w:rFonts w:hint="eastAsia"/>
      </w:rPr>
    </w:lvl>
    <w:lvl w:ilvl="7" w:tentative="0">
      <w:start w:val="1"/>
      <w:numFmt w:val="lowerLetter"/>
      <w:lvlText w:val="%8."/>
      <w:lvlJc w:val="left"/>
      <w:pPr>
        <w:ind w:left="0" w:firstLine="0"/>
      </w:pPr>
      <w:rPr>
        <w:rFonts w:hint="eastAsia"/>
      </w:rPr>
    </w:lvl>
    <w:lvl w:ilvl="8" w:tentative="0">
      <w:start w:val="1"/>
      <w:numFmt w:val="decimal"/>
      <w:isLgl/>
      <w:suff w:val="space"/>
      <w:lvlText w:val="表 %1.%9"/>
      <w:lvlJc w:val="left"/>
      <w:pPr>
        <w:ind w:left="0" w:firstLine="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embedSystemFonts/>
  <w:saveSubsetFonts/>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A802E4"/>
    <w:rsid w:val="00000302"/>
    <w:rsid w:val="000009C1"/>
    <w:rsid w:val="00000A4E"/>
    <w:rsid w:val="00000B61"/>
    <w:rsid w:val="00002485"/>
    <w:rsid w:val="00002890"/>
    <w:rsid w:val="000047EC"/>
    <w:rsid w:val="00004976"/>
    <w:rsid w:val="000054A5"/>
    <w:rsid w:val="000073C7"/>
    <w:rsid w:val="000124A6"/>
    <w:rsid w:val="00012540"/>
    <w:rsid w:val="000125F7"/>
    <w:rsid w:val="00014181"/>
    <w:rsid w:val="00014BEC"/>
    <w:rsid w:val="00015462"/>
    <w:rsid w:val="0001659F"/>
    <w:rsid w:val="000165E9"/>
    <w:rsid w:val="00022729"/>
    <w:rsid w:val="00023205"/>
    <w:rsid w:val="00023352"/>
    <w:rsid w:val="00024F20"/>
    <w:rsid w:val="000268A1"/>
    <w:rsid w:val="0003018E"/>
    <w:rsid w:val="00031619"/>
    <w:rsid w:val="00031FB2"/>
    <w:rsid w:val="00037E5D"/>
    <w:rsid w:val="00040895"/>
    <w:rsid w:val="0004231A"/>
    <w:rsid w:val="00043330"/>
    <w:rsid w:val="0004437B"/>
    <w:rsid w:val="00044697"/>
    <w:rsid w:val="00044D4B"/>
    <w:rsid w:val="00045D8E"/>
    <w:rsid w:val="00046B0C"/>
    <w:rsid w:val="00052A64"/>
    <w:rsid w:val="00053A3A"/>
    <w:rsid w:val="00053FBD"/>
    <w:rsid w:val="00056BCF"/>
    <w:rsid w:val="00061665"/>
    <w:rsid w:val="00067242"/>
    <w:rsid w:val="00070600"/>
    <w:rsid w:val="00075417"/>
    <w:rsid w:val="000777F5"/>
    <w:rsid w:val="000822A1"/>
    <w:rsid w:val="000850ED"/>
    <w:rsid w:val="000863D3"/>
    <w:rsid w:val="00086495"/>
    <w:rsid w:val="0008710D"/>
    <w:rsid w:val="00090BAF"/>
    <w:rsid w:val="00091CE9"/>
    <w:rsid w:val="00093D37"/>
    <w:rsid w:val="000A1D20"/>
    <w:rsid w:val="000A2C4A"/>
    <w:rsid w:val="000A33CC"/>
    <w:rsid w:val="000A41AC"/>
    <w:rsid w:val="000A4378"/>
    <w:rsid w:val="000A4F49"/>
    <w:rsid w:val="000A51CA"/>
    <w:rsid w:val="000A5D4D"/>
    <w:rsid w:val="000A6DB6"/>
    <w:rsid w:val="000A7038"/>
    <w:rsid w:val="000A7614"/>
    <w:rsid w:val="000B0247"/>
    <w:rsid w:val="000B0644"/>
    <w:rsid w:val="000B2110"/>
    <w:rsid w:val="000B515F"/>
    <w:rsid w:val="000B7013"/>
    <w:rsid w:val="000B7703"/>
    <w:rsid w:val="000C12E6"/>
    <w:rsid w:val="000C3D4D"/>
    <w:rsid w:val="000C3E6D"/>
    <w:rsid w:val="000C6407"/>
    <w:rsid w:val="000D1522"/>
    <w:rsid w:val="000D1D5D"/>
    <w:rsid w:val="000D261E"/>
    <w:rsid w:val="000D2843"/>
    <w:rsid w:val="000D39AA"/>
    <w:rsid w:val="000D58B0"/>
    <w:rsid w:val="000E256C"/>
    <w:rsid w:val="000E40DD"/>
    <w:rsid w:val="000F2F17"/>
    <w:rsid w:val="000F35B5"/>
    <w:rsid w:val="000F3DCB"/>
    <w:rsid w:val="000F505D"/>
    <w:rsid w:val="000F55DB"/>
    <w:rsid w:val="000F67EB"/>
    <w:rsid w:val="000F7442"/>
    <w:rsid w:val="00100404"/>
    <w:rsid w:val="00100550"/>
    <w:rsid w:val="00102855"/>
    <w:rsid w:val="00103884"/>
    <w:rsid w:val="0010600B"/>
    <w:rsid w:val="00106105"/>
    <w:rsid w:val="00106A8D"/>
    <w:rsid w:val="00111D37"/>
    <w:rsid w:val="00113C0E"/>
    <w:rsid w:val="00113CE7"/>
    <w:rsid w:val="00115696"/>
    <w:rsid w:val="00115B5E"/>
    <w:rsid w:val="00115F83"/>
    <w:rsid w:val="00116866"/>
    <w:rsid w:val="001177F6"/>
    <w:rsid w:val="001213A2"/>
    <w:rsid w:val="0012188E"/>
    <w:rsid w:val="00121B01"/>
    <w:rsid w:val="00124546"/>
    <w:rsid w:val="00124A57"/>
    <w:rsid w:val="00124BD2"/>
    <w:rsid w:val="00125A09"/>
    <w:rsid w:val="00126F0E"/>
    <w:rsid w:val="0013222D"/>
    <w:rsid w:val="00133CFC"/>
    <w:rsid w:val="00134C23"/>
    <w:rsid w:val="001370CD"/>
    <w:rsid w:val="0013788F"/>
    <w:rsid w:val="0014160F"/>
    <w:rsid w:val="00141F0F"/>
    <w:rsid w:val="00143545"/>
    <w:rsid w:val="00144057"/>
    <w:rsid w:val="00146561"/>
    <w:rsid w:val="001507FE"/>
    <w:rsid w:val="00152202"/>
    <w:rsid w:val="001527DB"/>
    <w:rsid w:val="001607C8"/>
    <w:rsid w:val="001628F2"/>
    <w:rsid w:val="0016604D"/>
    <w:rsid w:val="00166FDE"/>
    <w:rsid w:val="00167D31"/>
    <w:rsid w:val="0017154A"/>
    <w:rsid w:val="001726AA"/>
    <w:rsid w:val="001729AA"/>
    <w:rsid w:val="00172DB6"/>
    <w:rsid w:val="00174AFF"/>
    <w:rsid w:val="00174B62"/>
    <w:rsid w:val="001774DB"/>
    <w:rsid w:val="00181A2C"/>
    <w:rsid w:val="00182BB1"/>
    <w:rsid w:val="001849AF"/>
    <w:rsid w:val="00192019"/>
    <w:rsid w:val="0019551B"/>
    <w:rsid w:val="00196E15"/>
    <w:rsid w:val="001A0F06"/>
    <w:rsid w:val="001A1C27"/>
    <w:rsid w:val="001A3889"/>
    <w:rsid w:val="001A6375"/>
    <w:rsid w:val="001A69E7"/>
    <w:rsid w:val="001B0DEF"/>
    <w:rsid w:val="001B3332"/>
    <w:rsid w:val="001B4CE0"/>
    <w:rsid w:val="001B63C4"/>
    <w:rsid w:val="001B69EB"/>
    <w:rsid w:val="001B7F0F"/>
    <w:rsid w:val="001C0077"/>
    <w:rsid w:val="001C01EB"/>
    <w:rsid w:val="001C02BD"/>
    <w:rsid w:val="001C26FE"/>
    <w:rsid w:val="001C37A4"/>
    <w:rsid w:val="001C4A77"/>
    <w:rsid w:val="001C545B"/>
    <w:rsid w:val="001C65DB"/>
    <w:rsid w:val="001C65DF"/>
    <w:rsid w:val="001D28AD"/>
    <w:rsid w:val="001D3FBB"/>
    <w:rsid w:val="001D4883"/>
    <w:rsid w:val="001D4B17"/>
    <w:rsid w:val="001D53A7"/>
    <w:rsid w:val="001D6692"/>
    <w:rsid w:val="001D7375"/>
    <w:rsid w:val="001E1F7C"/>
    <w:rsid w:val="001E39F5"/>
    <w:rsid w:val="001E455E"/>
    <w:rsid w:val="001E4C5B"/>
    <w:rsid w:val="001E500B"/>
    <w:rsid w:val="001E612E"/>
    <w:rsid w:val="001E719E"/>
    <w:rsid w:val="001F0073"/>
    <w:rsid w:val="001F0983"/>
    <w:rsid w:val="001F3840"/>
    <w:rsid w:val="001F4CF3"/>
    <w:rsid w:val="002000A8"/>
    <w:rsid w:val="00200625"/>
    <w:rsid w:val="00201D15"/>
    <w:rsid w:val="00206C04"/>
    <w:rsid w:val="0020769A"/>
    <w:rsid w:val="002076E6"/>
    <w:rsid w:val="00213137"/>
    <w:rsid w:val="00213818"/>
    <w:rsid w:val="002154A8"/>
    <w:rsid w:val="00215B7F"/>
    <w:rsid w:val="0021769D"/>
    <w:rsid w:val="00217C14"/>
    <w:rsid w:val="00220BCC"/>
    <w:rsid w:val="002211FA"/>
    <w:rsid w:val="00221959"/>
    <w:rsid w:val="00221D64"/>
    <w:rsid w:val="0022256F"/>
    <w:rsid w:val="002226C7"/>
    <w:rsid w:val="0022328F"/>
    <w:rsid w:val="00223B1A"/>
    <w:rsid w:val="002252DA"/>
    <w:rsid w:val="002253DE"/>
    <w:rsid w:val="002302BD"/>
    <w:rsid w:val="00231345"/>
    <w:rsid w:val="00232286"/>
    <w:rsid w:val="002326C7"/>
    <w:rsid w:val="00233A66"/>
    <w:rsid w:val="00234D88"/>
    <w:rsid w:val="002408C0"/>
    <w:rsid w:val="0024257D"/>
    <w:rsid w:val="00243203"/>
    <w:rsid w:val="00243E00"/>
    <w:rsid w:val="00246F08"/>
    <w:rsid w:val="002510D7"/>
    <w:rsid w:val="0025204E"/>
    <w:rsid w:val="00254D24"/>
    <w:rsid w:val="002566CF"/>
    <w:rsid w:val="00256DBF"/>
    <w:rsid w:val="00260C14"/>
    <w:rsid w:val="002618BF"/>
    <w:rsid w:val="00261CF4"/>
    <w:rsid w:val="002647D0"/>
    <w:rsid w:val="0026665B"/>
    <w:rsid w:val="0026752E"/>
    <w:rsid w:val="002720A0"/>
    <w:rsid w:val="00272E7F"/>
    <w:rsid w:val="00273295"/>
    <w:rsid w:val="00273B76"/>
    <w:rsid w:val="002740A0"/>
    <w:rsid w:val="002741E7"/>
    <w:rsid w:val="0027474C"/>
    <w:rsid w:val="002763F7"/>
    <w:rsid w:val="002770D6"/>
    <w:rsid w:val="00277E59"/>
    <w:rsid w:val="00280A79"/>
    <w:rsid w:val="00282669"/>
    <w:rsid w:val="002826D9"/>
    <w:rsid w:val="00284726"/>
    <w:rsid w:val="002862DB"/>
    <w:rsid w:val="00287847"/>
    <w:rsid w:val="00287990"/>
    <w:rsid w:val="00290A70"/>
    <w:rsid w:val="002923DF"/>
    <w:rsid w:val="00293D5B"/>
    <w:rsid w:val="00295232"/>
    <w:rsid w:val="0029778D"/>
    <w:rsid w:val="00297E62"/>
    <w:rsid w:val="002A285C"/>
    <w:rsid w:val="002A31B7"/>
    <w:rsid w:val="002A338A"/>
    <w:rsid w:val="002A3919"/>
    <w:rsid w:val="002A72CC"/>
    <w:rsid w:val="002B106B"/>
    <w:rsid w:val="002B1CDC"/>
    <w:rsid w:val="002B260A"/>
    <w:rsid w:val="002B309F"/>
    <w:rsid w:val="002B37BC"/>
    <w:rsid w:val="002B3C82"/>
    <w:rsid w:val="002B78FB"/>
    <w:rsid w:val="002C1582"/>
    <w:rsid w:val="002C42E7"/>
    <w:rsid w:val="002C4CC3"/>
    <w:rsid w:val="002C5478"/>
    <w:rsid w:val="002D2537"/>
    <w:rsid w:val="002D36D8"/>
    <w:rsid w:val="002D7147"/>
    <w:rsid w:val="002D7B2D"/>
    <w:rsid w:val="002E07A4"/>
    <w:rsid w:val="002E1D71"/>
    <w:rsid w:val="002E37C5"/>
    <w:rsid w:val="002E5591"/>
    <w:rsid w:val="002E6955"/>
    <w:rsid w:val="002E7171"/>
    <w:rsid w:val="002E787F"/>
    <w:rsid w:val="002E7F76"/>
    <w:rsid w:val="002F1AB0"/>
    <w:rsid w:val="002F205D"/>
    <w:rsid w:val="002F3B6F"/>
    <w:rsid w:val="002F49AE"/>
    <w:rsid w:val="002F4F90"/>
    <w:rsid w:val="00300013"/>
    <w:rsid w:val="00301066"/>
    <w:rsid w:val="00301F5C"/>
    <w:rsid w:val="00304B46"/>
    <w:rsid w:val="003067D5"/>
    <w:rsid w:val="00307BA2"/>
    <w:rsid w:val="00310A1B"/>
    <w:rsid w:val="00311B30"/>
    <w:rsid w:val="00311B31"/>
    <w:rsid w:val="00314AE6"/>
    <w:rsid w:val="00315130"/>
    <w:rsid w:val="00316AC3"/>
    <w:rsid w:val="003179AB"/>
    <w:rsid w:val="003179B2"/>
    <w:rsid w:val="00317FA9"/>
    <w:rsid w:val="0032475E"/>
    <w:rsid w:val="00326556"/>
    <w:rsid w:val="003277CD"/>
    <w:rsid w:val="00331FE6"/>
    <w:rsid w:val="0033289C"/>
    <w:rsid w:val="0033381B"/>
    <w:rsid w:val="003406E3"/>
    <w:rsid w:val="00340F46"/>
    <w:rsid w:val="00341139"/>
    <w:rsid w:val="0034157C"/>
    <w:rsid w:val="00341EAC"/>
    <w:rsid w:val="003426C4"/>
    <w:rsid w:val="00342E3A"/>
    <w:rsid w:val="00344236"/>
    <w:rsid w:val="0034585D"/>
    <w:rsid w:val="00351740"/>
    <w:rsid w:val="003522DB"/>
    <w:rsid w:val="00352C59"/>
    <w:rsid w:val="00353369"/>
    <w:rsid w:val="0035353A"/>
    <w:rsid w:val="00353550"/>
    <w:rsid w:val="00353CC7"/>
    <w:rsid w:val="00354837"/>
    <w:rsid w:val="00357351"/>
    <w:rsid w:val="00360166"/>
    <w:rsid w:val="00360BAE"/>
    <w:rsid w:val="00360CD3"/>
    <w:rsid w:val="00362D67"/>
    <w:rsid w:val="00363657"/>
    <w:rsid w:val="00364031"/>
    <w:rsid w:val="0036636A"/>
    <w:rsid w:val="003722CC"/>
    <w:rsid w:val="003726AB"/>
    <w:rsid w:val="00373FCD"/>
    <w:rsid w:val="00374519"/>
    <w:rsid w:val="00374613"/>
    <w:rsid w:val="00377CF7"/>
    <w:rsid w:val="0038071E"/>
    <w:rsid w:val="00382364"/>
    <w:rsid w:val="00386C27"/>
    <w:rsid w:val="003879AA"/>
    <w:rsid w:val="0039014C"/>
    <w:rsid w:val="0039168A"/>
    <w:rsid w:val="003922E1"/>
    <w:rsid w:val="00392896"/>
    <w:rsid w:val="0039408B"/>
    <w:rsid w:val="00394CAA"/>
    <w:rsid w:val="00395941"/>
    <w:rsid w:val="003A0490"/>
    <w:rsid w:val="003B0529"/>
    <w:rsid w:val="003B0B6D"/>
    <w:rsid w:val="003B1B56"/>
    <w:rsid w:val="003B2A34"/>
    <w:rsid w:val="003B4772"/>
    <w:rsid w:val="003B6C56"/>
    <w:rsid w:val="003C1E33"/>
    <w:rsid w:val="003C22D2"/>
    <w:rsid w:val="003C4323"/>
    <w:rsid w:val="003C49ED"/>
    <w:rsid w:val="003C4A4B"/>
    <w:rsid w:val="003C4E48"/>
    <w:rsid w:val="003C61DF"/>
    <w:rsid w:val="003C6FB4"/>
    <w:rsid w:val="003C7823"/>
    <w:rsid w:val="003D1CE2"/>
    <w:rsid w:val="003D1DFF"/>
    <w:rsid w:val="003D3B0A"/>
    <w:rsid w:val="003D3FC9"/>
    <w:rsid w:val="003D5366"/>
    <w:rsid w:val="003D68EB"/>
    <w:rsid w:val="003E0481"/>
    <w:rsid w:val="003E12F8"/>
    <w:rsid w:val="003E315E"/>
    <w:rsid w:val="003E354F"/>
    <w:rsid w:val="003E3570"/>
    <w:rsid w:val="003E3571"/>
    <w:rsid w:val="003E7F19"/>
    <w:rsid w:val="003F01D7"/>
    <w:rsid w:val="003F0C7E"/>
    <w:rsid w:val="003F13BC"/>
    <w:rsid w:val="003F2A65"/>
    <w:rsid w:val="003F352B"/>
    <w:rsid w:val="003F39C8"/>
    <w:rsid w:val="003F7279"/>
    <w:rsid w:val="004003D0"/>
    <w:rsid w:val="00401C7C"/>
    <w:rsid w:val="00401DA3"/>
    <w:rsid w:val="0040235A"/>
    <w:rsid w:val="00403C19"/>
    <w:rsid w:val="004053CC"/>
    <w:rsid w:val="0040564D"/>
    <w:rsid w:val="00407256"/>
    <w:rsid w:val="00411CFA"/>
    <w:rsid w:val="00411D29"/>
    <w:rsid w:val="00413C9A"/>
    <w:rsid w:val="00413CAE"/>
    <w:rsid w:val="00413D0F"/>
    <w:rsid w:val="00415132"/>
    <w:rsid w:val="00415178"/>
    <w:rsid w:val="00415E2A"/>
    <w:rsid w:val="00416953"/>
    <w:rsid w:val="00417E65"/>
    <w:rsid w:val="004202E6"/>
    <w:rsid w:val="00422A98"/>
    <w:rsid w:val="004231F4"/>
    <w:rsid w:val="00425BF0"/>
    <w:rsid w:val="00427CEA"/>
    <w:rsid w:val="004303D9"/>
    <w:rsid w:val="004313AB"/>
    <w:rsid w:val="004356F8"/>
    <w:rsid w:val="00436940"/>
    <w:rsid w:val="00436EE3"/>
    <w:rsid w:val="004375E2"/>
    <w:rsid w:val="00437D21"/>
    <w:rsid w:val="00440DE7"/>
    <w:rsid w:val="00441593"/>
    <w:rsid w:val="004420FD"/>
    <w:rsid w:val="004457DE"/>
    <w:rsid w:val="004461FD"/>
    <w:rsid w:val="004465D7"/>
    <w:rsid w:val="00451A1B"/>
    <w:rsid w:val="00451DE6"/>
    <w:rsid w:val="00453D79"/>
    <w:rsid w:val="00454676"/>
    <w:rsid w:val="00455E36"/>
    <w:rsid w:val="00457E98"/>
    <w:rsid w:val="00460D43"/>
    <w:rsid w:val="0046217F"/>
    <w:rsid w:val="00463163"/>
    <w:rsid w:val="004654D6"/>
    <w:rsid w:val="00465AC6"/>
    <w:rsid w:val="004675DA"/>
    <w:rsid w:val="00470071"/>
    <w:rsid w:val="00470149"/>
    <w:rsid w:val="00470343"/>
    <w:rsid w:val="00470425"/>
    <w:rsid w:val="00470467"/>
    <w:rsid w:val="00472AC8"/>
    <w:rsid w:val="00473041"/>
    <w:rsid w:val="00473BE0"/>
    <w:rsid w:val="00474054"/>
    <w:rsid w:val="00475608"/>
    <w:rsid w:val="00475642"/>
    <w:rsid w:val="00481555"/>
    <w:rsid w:val="004823BA"/>
    <w:rsid w:val="00486173"/>
    <w:rsid w:val="0048770B"/>
    <w:rsid w:val="00490DB7"/>
    <w:rsid w:val="004911C0"/>
    <w:rsid w:val="004929C7"/>
    <w:rsid w:val="0049370B"/>
    <w:rsid w:val="00494909"/>
    <w:rsid w:val="004961BF"/>
    <w:rsid w:val="004A034B"/>
    <w:rsid w:val="004A288F"/>
    <w:rsid w:val="004A3E9C"/>
    <w:rsid w:val="004A4B4D"/>
    <w:rsid w:val="004A4BE9"/>
    <w:rsid w:val="004A5B94"/>
    <w:rsid w:val="004A5BAD"/>
    <w:rsid w:val="004A5C31"/>
    <w:rsid w:val="004A633C"/>
    <w:rsid w:val="004B1BC1"/>
    <w:rsid w:val="004B5CB2"/>
    <w:rsid w:val="004B6783"/>
    <w:rsid w:val="004B6A90"/>
    <w:rsid w:val="004B711C"/>
    <w:rsid w:val="004C031D"/>
    <w:rsid w:val="004C1EF0"/>
    <w:rsid w:val="004C3890"/>
    <w:rsid w:val="004C3A39"/>
    <w:rsid w:val="004C4290"/>
    <w:rsid w:val="004C59A4"/>
    <w:rsid w:val="004C7201"/>
    <w:rsid w:val="004D216A"/>
    <w:rsid w:val="004D3114"/>
    <w:rsid w:val="004D44E3"/>
    <w:rsid w:val="004D6255"/>
    <w:rsid w:val="004D77CF"/>
    <w:rsid w:val="004D787D"/>
    <w:rsid w:val="004E0908"/>
    <w:rsid w:val="004E42FE"/>
    <w:rsid w:val="004E4E6A"/>
    <w:rsid w:val="004E66F0"/>
    <w:rsid w:val="004E748D"/>
    <w:rsid w:val="004E7DFE"/>
    <w:rsid w:val="004F0A7F"/>
    <w:rsid w:val="004F0E5D"/>
    <w:rsid w:val="004F1B30"/>
    <w:rsid w:val="004F3390"/>
    <w:rsid w:val="004F50EF"/>
    <w:rsid w:val="00501D15"/>
    <w:rsid w:val="00504BD0"/>
    <w:rsid w:val="00505A17"/>
    <w:rsid w:val="00506E1D"/>
    <w:rsid w:val="00507267"/>
    <w:rsid w:val="00510050"/>
    <w:rsid w:val="00511D08"/>
    <w:rsid w:val="0051383C"/>
    <w:rsid w:val="005145F8"/>
    <w:rsid w:val="00514C21"/>
    <w:rsid w:val="00515639"/>
    <w:rsid w:val="00517681"/>
    <w:rsid w:val="00517E08"/>
    <w:rsid w:val="00521CD1"/>
    <w:rsid w:val="0052318D"/>
    <w:rsid w:val="00523C3C"/>
    <w:rsid w:val="00524630"/>
    <w:rsid w:val="00524986"/>
    <w:rsid w:val="00525A0E"/>
    <w:rsid w:val="00527FB2"/>
    <w:rsid w:val="0053013B"/>
    <w:rsid w:val="0053216E"/>
    <w:rsid w:val="0053382A"/>
    <w:rsid w:val="005365B0"/>
    <w:rsid w:val="0053748F"/>
    <w:rsid w:val="0054387C"/>
    <w:rsid w:val="00544D65"/>
    <w:rsid w:val="005451FE"/>
    <w:rsid w:val="0054522E"/>
    <w:rsid w:val="005461EF"/>
    <w:rsid w:val="00547214"/>
    <w:rsid w:val="0054780B"/>
    <w:rsid w:val="00547B06"/>
    <w:rsid w:val="00551C21"/>
    <w:rsid w:val="00552867"/>
    <w:rsid w:val="005528F7"/>
    <w:rsid w:val="00553D55"/>
    <w:rsid w:val="005552FE"/>
    <w:rsid w:val="00561401"/>
    <w:rsid w:val="00562320"/>
    <w:rsid w:val="00566B33"/>
    <w:rsid w:val="00567C1B"/>
    <w:rsid w:val="00570A51"/>
    <w:rsid w:val="00573BA7"/>
    <w:rsid w:val="00574802"/>
    <w:rsid w:val="005757BD"/>
    <w:rsid w:val="00575A4E"/>
    <w:rsid w:val="00576529"/>
    <w:rsid w:val="00576EEB"/>
    <w:rsid w:val="005778AE"/>
    <w:rsid w:val="00577C9A"/>
    <w:rsid w:val="00577DFE"/>
    <w:rsid w:val="00580188"/>
    <w:rsid w:val="00581314"/>
    <w:rsid w:val="00586453"/>
    <w:rsid w:val="00586820"/>
    <w:rsid w:val="00586E64"/>
    <w:rsid w:val="00591779"/>
    <w:rsid w:val="00592664"/>
    <w:rsid w:val="005926EA"/>
    <w:rsid w:val="005978F2"/>
    <w:rsid w:val="005A1887"/>
    <w:rsid w:val="005A4BAD"/>
    <w:rsid w:val="005A4E69"/>
    <w:rsid w:val="005A509B"/>
    <w:rsid w:val="005A76B6"/>
    <w:rsid w:val="005A7728"/>
    <w:rsid w:val="005A79FE"/>
    <w:rsid w:val="005A7A54"/>
    <w:rsid w:val="005B070B"/>
    <w:rsid w:val="005B112D"/>
    <w:rsid w:val="005B1B52"/>
    <w:rsid w:val="005B4C76"/>
    <w:rsid w:val="005B6284"/>
    <w:rsid w:val="005C0087"/>
    <w:rsid w:val="005C0508"/>
    <w:rsid w:val="005C628A"/>
    <w:rsid w:val="005C6666"/>
    <w:rsid w:val="005C7DD3"/>
    <w:rsid w:val="005D0CEF"/>
    <w:rsid w:val="005D0D78"/>
    <w:rsid w:val="005D0FE9"/>
    <w:rsid w:val="005D15C8"/>
    <w:rsid w:val="005D15E7"/>
    <w:rsid w:val="005D1949"/>
    <w:rsid w:val="005D1CEF"/>
    <w:rsid w:val="005D1DD8"/>
    <w:rsid w:val="005D6A2F"/>
    <w:rsid w:val="005E0D21"/>
    <w:rsid w:val="005E29F3"/>
    <w:rsid w:val="005E3D56"/>
    <w:rsid w:val="005E4388"/>
    <w:rsid w:val="005E4554"/>
    <w:rsid w:val="005E77E3"/>
    <w:rsid w:val="005E7F4D"/>
    <w:rsid w:val="005F0C37"/>
    <w:rsid w:val="005F163A"/>
    <w:rsid w:val="005F2FB1"/>
    <w:rsid w:val="005F3202"/>
    <w:rsid w:val="005F437A"/>
    <w:rsid w:val="005F7BED"/>
    <w:rsid w:val="0060180C"/>
    <w:rsid w:val="0060185F"/>
    <w:rsid w:val="006056DF"/>
    <w:rsid w:val="0060690B"/>
    <w:rsid w:val="006077AB"/>
    <w:rsid w:val="00607D5F"/>
    <w:rsid w:val="00607EB0"/>
    <w:rsid w:val="006151C4"/>
    <w:rsid w:val="0061562A"/>
    <w:rsid w:val="00616F2A"/>
    <w:rsid w:val="00620F99"/>
    <w:rsid w:val="00621991"/>
    <w:rsid w:val="00622B5D"/>
    <w:rsid w:val="00624C57"/>
    <w:rsid w:val="00624CA8"/>
    <w:rsid w:val="006250BB"/>
    <w:rsid w:val="00625CD0"/>
    <w:rsid w:val="0062712F"/>
    <w:rsid w:val="0063182C"/>
    <w:rsid w:val="00631C32"/>
    <w:rsid w:val="006365C5"/>
    <w:rsid w:val="006439EA"/>
    <w:rsid w:val="00643AB6"/>
    <w:rsid w:val="0064543D"/>
    <w:rsid w:val="00646340"/>
    <w:rsid w:val="006517D2"/>
    <w:rsid w:val="00651D80"/>
    <w:rsid w:val="00653FEC"/>
    <w:rsid w:val="00654E4E"/>
    <w:rsid w:val="006553B1"/>
    <w:rsid w:val="00655ADD"/>
    <w:rsid w:val="00655DD9"/>
    <w:rsid w:val="00656567"/>
    <w:rsid w:val="0065777D"/>
    <w:rsid w:val="0066016D"/>
    <w:rsid w:val="0066034B"/>
    <w:rsid w:val="00661771"/>
    <w:rsid w:val="006624DF"/>
    <w:rsid w:val="006658BA"/>
    <w:rsid w:val="00665F61"/>
    <w:rsid w:val="00670F8D"/>
    <w:rsid w:val="00671A05"/>
    <w:rsid w:val="00671FEE"/>
    <w:rsid w:val="0067377E"/>
    <w:rsid w:val="00673795"/>
    <w:rsid w:val="00675CF8"/>
    <w:rsid w:val="006765E3"/>
    <w:rsid w:val="00677279"/>
    <w:rsid w:val="0067777B"/>
    <w:rsid w:val="006778EF"/>
    <w:rsid w:val="006807B1"/>
    <w:rsid w:val="006814DD"/>
    <w:rsid w:val="00681DE7"/>
    <w:rsid w:val="00685A90"/>
    <w:rsid w:val="00686481"/>
    <w:rsid w:val="006908B8"/>
    <w:rsid w:val="00690DC8"/>
    <w:rsid w:val="00691758"/>
    <w:rsid w:val="00692211"/>
    <w:rsid w:val="00692429"/>
    <w:rsid w:val="00694340"/>
    <w:rsid w:val="0069599B"/>
    <w:rsid w:val="006A4B83"/>
    <w:rsid w:val="006A65AB"/>
    <w:rsid w:val="006A6DF4"/>
    <w:rsid w:val="006B4EFE"/>
    <w:rsid w:val="006B66D5"/>
    <w:rsid w:val="006C32D6"/>
    <w:rsid w:val="006C3961"/>
    <w:rsid w:val="006C5EA8"/>
    <w:rsid w:val="006C6386"/>
    <w:rsid w:val="006C68C3"/>
    <w:rsid w:val="006D215C"/>
    <w:rsid w:val="006D43B0"/>
    <w:rsid w:val="006D5BB9"/>
    <w:rsid w:val="006D5DF2"/>
    <w:rsid w:val="006D6690"/>
    <w:rsid w:val="006D6EFA"/>
    <w:rsid w:val="006D7C77"/>
    <w:rsid w:val="006E1FC1"/>
    <w:rsid w:val="006E2CB1"/>
    <w:rsid w:val="006E3B32"/>
    <w:rsid w:val="006E40B6"/>
    <w:rsid w:val="006E74CD"/>
    <w:rsid w:val="006F3C06"/>
    <w:rsid w:val="006F4CDC"/>
    <w:rsid w:val="006F5197"/>
    <w:rsid w:val="006F5DC3"/>
    <w:rsid w:val="006F5E6F"/>
    <w:rsid w:val="0070019D"/>
    <w:rsid w:val="00701420"/>
    <w:rsid w:val="00701719"/>
    <w:rsid w:val="00701AEA"/>
    <w:rsid w:val="00701B57"/>
    <w:rsid w:val="0070311F"/>
    <w:rsid w:val="007046A1"/>
    <w:rsid w:val="0070550D"/>
    <w:rsid w:val="00705A55"/>
    <w:rsid w:val="00705E85"/>
    <w:rsid w:val="0070663C"/>
    <w:rsid w:val="007069E9"/>
    <w:rsid w:val="00707089"/>
    <w:rsid w:val="007072E7"/>
    <w:rsid w:val="0071135C"/>
    <w:rsid w:val="00711434"/>
    <w:rsid w:val="0071152E"/>
    <w:rsid w:val="0071269A"/>
    <w:rsid w:val="00714142"/>
    <w:rsid w:val="0071635C"/>
    <w:rsid w:val="00717E90"/>
    <w:rsid w:val="007209A0"/>
    <w:rsid w:val="0072362B"/>
    <w:rsid w:val="00724EC2"/>
    <w:rsid w:val="00726659"/>
    <w:rsid w:val="00727AF0"/>
    <w:rsid w:val="00730D38"/>
    <w:rsid w:val="00731495"/>
    <w:rsid w:val="00731A71"/>
    <w:rsid w:val="00731E7C"/>
    <w:rsid w:val="00731F81"/>
    <w:rsid w:val="00732377"/>
    <w:rsid w:val="00732804"/>
    <w:rsid w:val="007335BA"/>
    <w:rsid w:val="00736DBC"/>
    <w:rsid w:val="00740E9F"/>
    <w:rsid w:val="0074317F"/>
    <w:rsid w:val="0074352D"/>
    <w:rsid w:val="0075202A"/>
    <w:rsid w:val="00752462"/>
    <w:rsid w:val="00752992"/>
    <w:rsid w:val="00752D0A"/>
    <w:rsid w:val="00757B8A"/>
    <w:rsid w:val="007603CC"/>
    <w:rsid w:val="007665FD"/>
    <w:rsid w:val="00766E0E"/>
    <w:rsid w:val="0076710A"/>
    <w:rsid w:val="007673C8"/>
    <w:rsid w:val="007678CF"/>
    <w:rsid w:val="00770C91"/>
    <w:rsid w:val="00772833"/>
    <w:rsid w:val="007749AD"/>
    <w:rsid w:val="00777296"/>
    <w:rsid w:val="007816B7"/>
    <w:rsid w:val="00785AA0"/>
    <w:rsid w:val="00785F50"/>
    <w:rsid w:val="00787EA1"/>
    <w:rsid w:val="00791242"/>
    <w:rsid w:val="00791364"/>
    <w:rsid w:val="00791B3B"/>
    <w:rsid w:val="0079208B"/>
    <w:rsid w:val="007937EA"/>
    <w:rsid w:val="0079591A"/>
    <w:rsid w:val="0079620F"/>
    <w:rsid w:val="0079776E"/>
    <w:rsid w:val="007A0F3D"/>
    <w:rsid w:val="007A1332"/>
    <w:rsid w:val="007A1CAB"/>
    <w:rsid w:val="007A3003"/>
    <w:rsid w:val="007A396E"/>
    <w:rsid w:val="007A72AB"/>
    <w:rsid w:val="007B18CE"/>
    <w:rsid w:val="007B1D03"/>
    <w:rsid w:val="007B2F9C"/>
    <w:rsid w:val="007B590A"/>
    <w:rsid w:val="007B59A2"/>
    <w:rsid w:val="007B5F6E"/>
    <w:rsid w:val="007B6ED8"/>
    <w:rsid w:val="007C7183"/>
    <w:rsid w:val="007D0354"/>
    <w:rsid w:val="007D0E31"/>
    <w:rsid w:val="007D134C"/>
    <w:rsid w:val="007D1412"/>
    <w:rsid w:val="007D216B"/>
    <w:rsid w:val="007D248B"/>
    <w:rsid w:val="007D7331"/>
    <w:rsid w:val="007E1D8A"/>
    <w:rsid w:val="007E20E4"/>
    <w:rsid w:val="007E46E8"/>
    <w:rsid w:val="007E609D"/>
    <w:rsid w:val="007E6A8A"/>
    <w:rsid w:val="007E70DE"/>
    <w:rsid w:val="007F031A"/>
    <w:rsid w:val="007F1A75"/>
    <w:rsid w:val="007F43D5"/>
    <w:rsid w:val="007F56DC"/>
    <w:rsid w:val="007F6387"/>
    <w:rsid w:val="007F7413"/>
    <w:rsid w:val="008006C6"/>
    <w:rsid w:val="00800BCD"/>
    <w:rsid w:val="00800C00"/>
    <w:rsid w:val="00801841"/>
    <w:rsid w:val="00802891"/>
    <w:rsid w:val="00802DA8"/>
    <w:rsid w:val="00804088"/>
    <w:rsid w:val="00804ABA"/>
    <w:rsid w:val="00811B27"/>
    <w:rsid w:val="00812A45"/>
    <w:rsid w:val="008131FD"/>
    <w:rsid w:val="008136FE"/>
    <w:rsid w:val="00815CD3"/>
    <w:rsid w:val="00820D08"/>
    <w:rsid w:val="008212B4"/>
    <w:rsid w:val="00822948"/>
    <w:rsid w:val="008241A6"/>
    <w:rsid w:val="008245FE"/>
    <w:rsid w:val="00825155"/>
    <w:rsid w:val="00826709"/>
    <w:rsid w:val="00830C3B"/>
    <w:rsid w:val="00831442"/>
    <w:rsid w:val="00834D32"/>
    <w:rsid w:val="00840544"/>
    <w:rsid w:val="00841AEA"/>
    <w:rsid w:val="00841B6F"/>
    <w:rsid w:val="0084372A"/>
    <w:rsid w:val="008456EC"/>
    <w:rsid w:val="0084623C"/>
    <w:rsid w:val="00846D8F"/>
    <w:rsid w:val="008503D0"/>
    <w:rsid w:val="008513A5"/>
    <w:rsid w:val="008514AE"/>
    <w:rsid w:val="0085272E"/>
    <w:rsid w:val="00852E1C"/>
    <w:rsid w:val="00853ED2"/>
    <w:rsid w:val="00854789"/>
    <w:rsid w:val="00860390"/>
    <w:rsid w:val="008608B1"/>
    <w:rsid w:val="00861132"/>
    <w:rsid w:val="00865D45"/>
    <w:rsid w:val="0087064E"/>
    <w:rsid w:val="0087094C"/>
    <w:rsid w:val="008723C6"/>
    <w:rsid w:val="00873AFE"/>
    <w:rsid w:val="0088197C"/>
    <w:rsid w:val="00882BD9"/>
    <w:rsid w:val="008902B5"/>
    <w:rsid w:val="00890763"/>
    <w:rsid w:val="008915D8"/>
    <w:rsid w:val="00892424"/>
    <w:rsid w:val="0089325D"/>
    <w:rsid w:val="00894A9B"/>
    <w:rsid w:val="00894ABE"/>
    <w:rsid w:val="00896FC8"/>
    <w:rsid w:val="00897BD8"/>
    <w:rsid w:val="008A158D"/>
    <w:rsid w:val="008A2A43"/>
    <w:rsid w:val="008A2EE5"/>
    <w:rsid w:val="008A3101"/>
    <w:rsid w:val="008A34DD"/>
    <w:rsid w:val="008A3569"/>
    <w:rsid w:val="008A438B"/>
    <w:rsid w:val="008A4768"/>
    <w:rsid w:val="008A6C87"/>
    <w:rsid w:val="008A76AA"/>
    <w:rsid w:val="008A791A"/>
    <w:rsid w:val="008B6702"/>
    <w:rsid w:val="008B7636"/>
    <w:rsid w:val="008C36DA"/>
    <w:rsid w:val="008C43D4"/>
    <w:rsid w:val="008C5354"/>
    <w:rsid w:val="008C54E6"/>
    <w:rsid w:val="008C62F6"/>
    <w:rsid w:val="008C642E"/>
    <w:rsid w:val="008C6C37"/>
    <w:rsid w:val="008C76BD"/>
    <w:rsid w:val="008D0BF2"/>
    <w:rsid w:val="008D0C33"/>
    <w:rsid w:val="008D16CE"/>
    <w:rsid w:val="008D23FE"/>
    <w:rsid w:val="008D271C"/>
    <w:rsid w:val="008D4218"/>
    <w:rsid w:val="008D465C"/>
    <w:rsid w:val="008D48A3"/>
    <w:rsid w:val="008D67E9"/>
    <w:rsid w:val="008D77C8"/>
    <w:rsid w:val="008E0A02"/>
    <w:rsid w:val="008E0BF3"/>
    <w:rsid w:val="008E29C4"/>
    <w:rsid w:val="008E6259"/>
    <w:rsid w:val="008F258D"/>
    <w:rsid w:val="008F7755"/>
    <w:rsid w:val="00903064"/>
    <w:rsid w:val="00904B6A"/>
    <w:rsid w:val="0091387B"/>
    <w:rsid w:val="0091387E"/>
    <w:rsid w:val="0091388C"/>
    <w:rsid w:val="009144EC"/>
    <w:rsid w:val="00915E2D"/>
    <w:rsid w:val="00916304"/>
    <w:rsid w:val="00917E7D"/>
    <w:rsid w:val="009205EC"/>
    <w:rsid w:val="00920CBD"/>
    <w:rsid w:val="00921C0F"/>
    <w:rsid w:val="0092239B"/>
    <w:rsid w:val="0092387F"/>
    <w:rsid w:val="00925AD4"/>
    <w:rsid w:val="00930081"/>
    <w:rsid w:val="0093036A"/>
    <w:rsid w:val="00932455"/>
    <w:rsid w:val="00932533"/>
    <w:rsid w:val="0093349F"/>
    <w:rsid w:val="00936CB4"/>
    <w:rsid w:val="0094003C"/>
    <w:rsid w:val="00940F73"/>
    <w:rsid w:val="0094202B"/>
    <w:rsid w:val="00946E70"/>
    <w:rsid w:val="00947BB0"/>
    <w:rsid w:val="0095117F"/>
    <w:rsid w:val="00951492"/>
    <w:rsid w:val="00951571"/>
    <w:rsid w:val="00953DC6"/>
    <w:rsid w:val="00957FBB"/>
    <w:rsid w:val="0096100A"/>
    <w:rsid w:val="00961D05"/>
    <w:rsid w:val="009634FE"/>
    <w:rsid w:val="00970A1B"/>
    <w:rsid w:val="00971729"/>
    <w:rsid w:val="00972A07"/>
    <w:rsid w:val="0097300D"/>
    <w:rsid w:val="0097510E"/>
    <w:rsid w:val="00975A24"/>
    <w:rsid w:val="00976757"/>
    <w:rsid w:val="00982349"/>
    <w:rsid w:val="009848FB"/>
    <w:rsid w:val="00985CF9"/>
    <w:rsid w:val="00990AA5"/>
    <w:rsid w:val="00990BDD"/>
    <w:rsid w:val="009946B4"/>
    <w:rsid w:val="009A10FF"/>
    <w:rsid w:val="009A2A08"/>
    <w:rsid w:val="009A3EA0"/>
    <w:rsid w:val="009A5072"/>
    <w:rsid w:val="009A7723"/>
    <w:rsid w:val="009B0F0F"/>
    <w:rsid w:val="009B4ED2"/>
    <w:rsid w:val="009C1D22"/>
    <w:rsid w:val="009C5FD1"/>
    <w:rsid w:val="009C7696"/>
    <w:rsid w:val="009C7C77"/>
    <w:rsid w:val="009D019D"/>
    <w:rsid w:val="009D077C"/>
    <w:rsid w:val="009D19E0"/>
    <w:rsid w:val="009D252E"/>
    <w:rsid w:val="009D26BC"/>
    <w:rsid w:val="009D4044"/>
    <w:rsid w:val="009D45CB"/>
    <w:rsid w:val="009D5D2F"/>
    <w:rsid w:val="009D6314"/>
    <w:rsid w:val="009E18D6"/>
    <w:rsid w:val="009E1B51"/>
    <w:rsid w:val="009E2719"/>
    <w:rsid w:val="009E65E6"/>
    <w:rsid w:val="009E6AD2"/>
    <w:rsid w:val="009E73C0"/>
    <w:rsid w:val="009F010D"/>
    <w:rsid w:val="009F0AE8"/>
    <w:rsid w:val="009F1AF6"/>
    <w:rsid w:val="009F1F17"/>
    <w:rsid w:val="009F35B6"/>
    <w:rsid w:val="009F35E2"/>
    <w:rsid w:val="009F4991"/>
    <w:rsid w:val="009F4C15"/>
    <w:rsid w:val="00A003E3"/>
    <w:rsid w:val="00A00776"/>
    <w:rsid w:val="00A01174"/>
    <w:rsid w:val="00A023B7"/>
    <w:rsid w:val="00A02A1D"/>
    <w:rsid w:val="00A02A2B"/>
    <w:rsid w:val="00A04B9D"/>
    <w:rsid w:val="00A10D4C"/>
    <w:rsid w:val="00A1173F"/>
    <w:rsid w:val="00A11D5A"/>
    <w:rsid w:val="00A129E2"/>
    <w:rsid w:val="00A13E6F"/>
    <w:rsid w:val="00A13EBA"/>
    <w:rsid w:val="00A14AF0"/>
    <w:rsid w:val="00A14B71"/>
    <w:rsid w:val="00A150FE"/>
    <w:rsid w:val="00A15B01"/>
    <w:rsid w:val="00A16134"/>
    <w:rsid w:val="00A17A69"/>
    <w:rsid w:val="00A226E2"/>
    <w:rsid w:val="00A228DF"/>
    <w:rsid w:val="00A22FA9"/>
    <w:rsid w:val="00A24B2C"/>
    <w:rsid w:val="00A24DFE"/>
    <w:rsid w:val="00A25764"/>
    <w:rsid w:val="00A31629"/>
    <w:rsid w:val="00A3440E"/>
    <w:rsid w:val="00A368CB"/>
    <w:rsid w:val="00A378F0"/>
    <w:rsid w:val="00A4048B"/>
    <w:rsid w:val="00A40B0F"/>
    <w:rsid w:val="00A411E7"/>
    <w:rsid w:val="00A41ABB"/>
    <w:rsid w:val="00A41EB0"/>
    <w:rsid w:val="00A4258B"/>
    <w:rsid w:val="00A457AE"/>
    <w:rsid w:val="00A4746F"/>
    <w:rsid w:val="00A500A3"/>
    <w:rsid w:val="00A52122"/>
    <w:rsid w:val="00A540E9"/>
    <w:rsid w:val="00A570D3"/>
    <w:rsid w:val="00A5741B"/>
    <w:rsid w:val="00A57DB1"/>
    <w:rsid w:val="00A604EE"/>
    <w:rsid w:val="00A636F0"/>
    <w:rsid w:val="00A642CB"/>
    <w:rsid w:val="00A643A7"/>
    <w:rsid w:val="00A65C4A"/>
    <w:rsid w:val="00A6633E"/>
    <w:rsid w:val="00A66AF1"/>
    <w:rsid w:val="00A67985"/>
    <w:rsid w:val="00A67C90"/>
    <w:rsid w:val="00A72109"/>
    <w:rsid w:val="00A73B52"/>
    <w:rsid w:val="00A77832"/>
    <w:rsid w:val="00A802E4"/>
    <w:rsid w:val="00A81A02"/>
    <w:rsid w:val="00A81EC5"/>
    <w:rsid w:val="00A83660"/>
    <w:rsid w:val="00A848CC"/>
    <w:rsid w:val="00A84E93"/>
    <w:rsid w:val="00A858D1"/>
    <w:rsid w:val="00A85944"/>
    <w:rsid w:val="00A86598"/>
    <w:rsid w:val="00A93177"/>
    <w:rsid w:val="00A9409E"/>
    <w:rsid w:val="00A954B8"/>
    <w:rsid w:val="00A979B1"/>
    <w:rsid w:val="00A97DCD"/>
    <w:rsid w:val="00AA155E"/>
    <w:rsid w:val="00AA25CD"/>
    <w:rsid w:val="00AA29A0"/>
    <w:rsid w:val="00AA34D3"/>
    <w:rsid w:val="00AA3692"/>
    <w:rsid w:val="00AA4629"/>
    <w:rsid w:val="00AA536C"/>
    <w:rsid w:val="00AA53CC"/>
    <w:rsid w:val="00AA578B"/>
    <w:rsid w:val="00AA62D4"/>
    <w:rsid w:val="00AA6993"/>
    <w:rsid w:val="00AA7E81"/>
    <w:rsid w:val="00AB0D99"/>
    <w:rsid w:val="00AB2767"/>
    <w:rsid w:val="00AC00CE"/>
    <w:rsid w:val="00AC0477"/>
    <w:rsid w:val="00AC1A36"/>
    <w:rsid w:val="00AC46D9"/>
    <w:rsid w:val="00AC649D"/>
    <w:rsid w:val="00AC67D0"/>
    <w:rsid w:val="00AD016B"/>
    <w:rsid w:val="00AD56F1"/>
    <w:rsid w:val="00AD58FB"/>
    <w:rsid w:val="00AE0305"/>
    <w:rsid w:val="00AE036B"/>
    <w:rsid w:val="00AE31DD"/>
    <w:rsid w:val="00AE3344"/>
    <w:rsid w:val="00AE4B35"/>
    <w:rsid w:val="00AE5370"/>
    <w:rsid w:val="00AE57EB"/>
    <w:rsid w:val="00AE5BFB"/>
    <w:rsid w:val="00AE678C"/>
    <w:rsid w:val="00AE7F35"/>
    <w:rsid w:val="00AF062D"/>
    <w:rsid w:val="00AF265F"/>
    <w:rsid w:val="00AF31A1"/>
    <w:rsid w:val="00AF4248"/>
    <w:rsid w:val="00AF64F2"/>
    <w:rsid w:val="00B0408F"/>
    <w:rsid w:val="00B05AFC"/>
    <w:rsid w:val="00B068BE"/>
    <w:rsid w:val="00B06914"/>
    <w:rsid w:val="00B06B4F"/>
    <w:rsid w:val="00B06FF8"/>
    <w:rsid w:val="00B074BF"/>
    <w:rsid w:val="00B07F01"/>
    <w:rsid w:val="00B07F08"/>
    <w:rsid w:val="00B103B3"/>
    <w:rsid w:val="00B11246"/>
    <w:rsid w:val="00B12117"/>
    <w:rsid w:val="00B138A4"/>
    <w:rsid w:val="00B16C38"/>
    <w:rsid w:val="00B16DE0"/>
    <w:rsid w:val="00B17156"/>
    <w:rsid w:val="00B179FC"/>
    <w:rsid w:val="00B202CD"/>
    <w:rsid w:val="00B20CDE"/>
    <w:rsid w:val="00B22DF8"/>
    <w:rsid w:val="00B23635"/>
    <w:rsid w:val="00B246B1"/>
    <w:rsid w:val="00B24C91"/>
    <w:rsid w:val="00B32656"/>
    <w:rsid w:val="00B33E29"/>
    <w:rsid w:val="00B36121"/>
    <w:rsid w:val="00B37428"/>
    <w:rsid w:val="00B40FB9"/>
    <w:rsid w:val="00B424FF"/>
    <w:rsid w:val="00B43E01"/>
    <w:rsid w:val="00B475A3"/>
    <w:rsid w:val="00B47C18"/>
    <w:rsid w:val="00B504CA"/>
    <w:rsid w:val="00B50D5A"/>
    <w:rsid w:val="00B5152C"/>
    <w:rsid w:val="00B54459"/>
    <w:rsid w:val="00B550A6"/>
    <w:rsid w:val="00B56A0D"/>
    <w:rsid w:val="00B60688"/>
    <w:rsid w:val="00B6322A"/>
    <w:rsid w:val="00B63ED8"/>
    <w:rsid w:val="00B647C3"/>
    <w:rsid w:val="00B65416"/>
    <w:rsid w:val="00B6645B"/>
    <w:rsid w:val="00B715FB"/>
    <w:rsid w:val="00B7357C"/>
    <w:rsid w:val="00B73589"/>
    <w:rsid w:val="00B77CEF"/>
    <w:rsid w:val="00B81E5F"/>
    <w:rsid w:val="00B82282"/>
    <w:rsid w:val="00B828C1"/>
    <w:rsid w:val="00B84491"/>
    <w:rsid w:val="00B85155"/>
    <w:rsid w:val="00B859B7"/>
    <w:rsid w:val="00B86A72"/>
    <w:rsid w:val="00B876F1"/>
    <w:rsid w:val="00B87A8F"/>
    <w:rsid w:val="00B902AD"/>
    <w:rsid w:val="00B903E7"/>
    <w:rsid w:val="00B90E1F"/>
    <w:rsid w:val="00B91001"/>
    <w:rsid w:val="00B912D8"/>
    <w:rsid w:val="00B917EA"/>
    <w:rsid w:val="00B9359D"/>
    <w:rsid w:val="00B951D1"/>
    <w:rsid w:val="00BA088B"/>
    <w:rsid w:val="00BA0F5D"/>
    <w:rsid w:val="00BA1416"/>
    <w:rsid w:val="00BA240B"/>
    <w:rsid w:val="00BA7531"/>
    <w:rsid w:val="00BA78C1"/>
    <w:rsid w:val="00BA7A50"/>
    <w:rsid w:val="00BB4D53"/>
    <w:rsid w:val="00BB7AE3"/>
    <w:rsid w:val="00BB7C56"/>
    <w:rsid w:val="00BC11A8"/>
    <w:rsid w:val="00BC2EA6"/>
    <w:rsid w:val="00BC416A"/>
    <w:rsid w:val="00BC4D59"/>
    <w:rsid w:val="00BC53E4"/>
    <w:rsid w:val="00BC55E8"/>
    <w:rsid w:val="00BC7123"/>
    <w:rsid w:val="00BC79EE"/>
    <w:rsid w:val="00BC7C1D"/>
    <w:rsid w:val="00BD031F"/>
    <w:rsid w:val="00BD4052"/>
    <w:rsid w:val="00BD7C27"/>
    <w:rsid w:val="00BE0A9F"/>
    <w:rsid w:val="00BE0B39"/>
    <w:rsid w:val="00BE3DDF"/>
    <w:rsid w:val="00BE5217"/>
    <w:rsid w:val="00BE6960"/>
    <w:rsid w:val="00BE7B2D"/>
    <w:rsid w:val="00BF40F5"/>
    <w:rsid w:val="00BF5A1A"/>
    <w:rsid w:val="00C0061C"/>
    <w:rsid w:val="00C02186"/>
    <w:rsid w:val="00C025CF"/>
    <w:rsid w:val="00C0280E"/>
    <w:rsid w:val="00C05A72"/>
    <w:rsid w:val="00C07BC8"/>
    <w:rsid w:val="00C102F6"/>
    <w:rsid w:val="00C12C0A"/>
    <w:rsid w:val="00C140F6"/>
    <w:rsid w:val="00C14A56"/>
    <w:rsid w:val="00C15539"/>
    <w:rsid w:val="00C160ED"/>
    <w:rsid w:val="00C20362"/>
    <w:rsid w:val="00C207CE"/>
    <w:rsid w:val="00C2208C"/>
    <w:rsid w:val="00C23472"/>
    <w:rsid w:val="00C251C4"/>
    <w:rsid w:val="00C259E1"/>
    <w:rsid w:val="00C300CC"/>
    <w:rsid w:val="00C30A95"/>
    <w:rsid w:val="00C315E0"/>
    <w:rsid w:val="00C3204B"/>
    <w:rsid w:val="00C405A8"/>
    <w:rsid w:val="00C4074A"/>
    <w:rsid w:val="00C438AC"/>
    <w:rsid w:val="00C43A62"/>
    <w:rsid w:val="00C43BBD"/>
    <w:rsid w:val="00C44EC5"/>
    <w:rsid w:val="00C46A0C"/>
    <w:rsid w:val="00C473E3"/>
    <w:rsid w:val="00C50FF4"/>
    <w:rsid w:val="00C55644"/>
    <w:rsid w:val="00C561B1"/>
    <w:rsid w:val="00C60691"/>
    <w:rsid w:val="00C60D68"/>
    <w:rsid w:val="00C64A04"/>
    <w:rsid w:val="00C65B74"/>
    <w:rsid w:val="00C66443"/>
    <w:rsid w:val="00C66EA8"/>
    <w:rsid w:val="00C70105"/>
    <w:rsid w:val="00C70C6F"/>
    <w:rsid w:val="00C71E1F"/>
    <w:rsid w:val="00C73ADA"/>
    <w:rsid w:val="00C74FF1"/>
    <w:rsid w:val="00C754CC"/>
    <w:rsid w:val="00C80A30"/>
    <w:rsid w:val="00C824A9"/>
    <w:rsid w:val="00C83A48"/>
    <w:rsid w:val="00C84B29"/>
    <w:rsid w:val="00C84BBF"/>
    <w:rsid w:val="00C84CCF"/>
    <w:rsid w:val="00C857AD"/>
    <w:rsid w:val="00C85950"/>
    <w:rsid w:val="00C87118"/>
    <w:rsid w:val="00C87D04"/>
    <w:rsid w:val="00C9254A"/>
    <w:rsid w:val="00C94E3E"/>
    <w:rsid w:val="00C974F7"/>
    <w:rsid w:val="00CA03CC"/>
    <w:rsid w:val="00CA08A0"/>
    <w:rsid w:val="00CA099B"/>
    <w:rsid w:val="00CA3135"/>
    <w:rsid w:val="00CA3C68"/>
    <w:rsid w:val="00CA70F1"/>
    <w:rsid w:val="00CA768E"/>
    <w:rsid w:val="00CA7D31"/>
    <w:rsid w:val="00CB1619"/>
    <w:rsid w:val="00CB2306"/>
    <w:rsid w:val="00CB324E"/>
    <w:rsid w:val="00CB39A2"/>
    <w:rsid w:val="00CB4CE3"/>
    <w:rsid w:val="00CB56F6"/>
    <w:rsid w:val="00CB606A"/>
    <w:rsid w:val="00CB74EC"/>
    <w:rsid w:val="00CC0328"/>
    <w:rsid w:val="00CC0D29"/>
    <w:rsid w:val="00CC5EB5"/>
    <w:rsid w:val="00CC6ACD"/>
    <w:rsid w:val="00CD1267"/>
    <w:rsid w:val="00CD233C"/>
    <w:rsid w:val="00CD3B9E"/>
    <w:rsid w:val="00CD574C"/>
    <w:rsid w:val="00CD6E76"/>
    <w:rsid w:val="00CE11D1"/>
    <w:rsid w:val="00CE1223"/>
    <w:rsid w:val="00CE136A"/>
    <w:rsid w:val="00CE543B"/>
    <w:rsid w:val="00CE7926"/>
    <w:rsid w:val="00CF1886"/>
    <w:rsid w:val="00CF1FC6"/>
    <w:rsid w:val="00CF29F9"/>
    <w:rsid w:val="00CF2D49"/>
    <w:rsid w:val="00CF3696"/>
    <w:rsid w:val="00CF4A88"/>
    <w:rsid w:val="00D0064F"/>
    <w:rsid w:val="00D01DC4"/>
    <w:rsid w:val="00D02A91"/>
    <w:rsid w:val="00D02FFF"/>
    <w:rsid w:val="00D0316C"/>
    <w:rsid w:val="00D06266"/>
    <w:rsid w:val="00D06DB4"/>
    <w:rsid w:val="00D117A1"/>
    <w:rsid w:val="00D12CA6"/>
    <w:rsid w:val="00D14099"/>
    <w:rsid w:val="00D1462A"/>
    <w:rsid w:val="00D1513F"/>
    <w:rsid w:val="00D15B16"/>
    <w:rsid w:val="00D16BF2"/>
    <w:rsid w:val="00D21051"/>
    <w:rsid w:val="00D21344"/>
    <w:rsid w:val="00D263DC"/>
    <w:rsid w:val="00D27032"/>
    <w:rsid w:val="00D2709F"/>
    <w:rsid w:val="00D2778B"/>
    <w:rsid w:val="00D3031C"/>
    <w:rsid w:val="00D32BD0"/>
    <w:rsid w:val="00D334A3"/>
    <w:rsid w:val="00D3451B"/>
    <w:rsid w:val="00D3643E"/>
    <w:rsid w:val="00D376FE"/>
    <w:rsid w:val="00D40A9B"/>
    <w:rsid w:val="00D41C33"/>
    <w:rsid w:val="00D4252E"/>
    <w:rsid w:val="00D425F6"/>
    <w:rsid w:val="00D42FC8"/>
    <w:rsid w:val="00D43F03"/>
    <w:rsid w:val="00D44434"/>
    <w:rsid w:val="00D4537A"/>
    <w:rsid w:val="00D4674E"/>
    <w:rsid w:val="00D4717B"/>
    <w:rsid w:val="00D5014B"/>
    <w:rsid w:val="00D51E59"/>
    <w:rsid w:val="00D5242D"/>
    <w:rsid w:val="00D528FD"/>
    <w:rsid w:val="00D557F4"/>
    <w:rsid w:val="00D55B26"/>
    <w:rsid w:val="00D569B1"/>
    <w:rsid w:val="00D577B0"/>
    <w:rsid w:val="00D602B9"/>
    <w:rsid w:val="00D62BED"/>
    <w:rsid w:val="00D62D48"/>
    <w:rsid w:val="00D70030"/>
    <w:rsid w:val="00D707E4"/>
    <w:rsid w:val="00D72111"/>
    <w:rsid w:val="00D733D3"/>
    <w:rsid w:val="00D73B2B"/>
    <w:rsid w:val="00D742A3"/>
    <w:rsid w:val="00D76B73"/>
    <w:rsid w:val="00D775B2"/>
    <w:rsid w:val="00D80C9E"/>
    <w:rsid w:val="00D81391"/>
    <w:rsid w:val="00D8150E"/>
    <w:rsid w:val="00D86D90"/>
    <w:rsid w:val="00D907FB"/>
    <w:rsid w:val="00D94E98"/>
    <w:rsid w:val="00D96508"/>
    <w:rsid w:val="00D973D6"/>
    <w:rsid w:val="00DA1465"/>
    <w:rsid w:val="00DA16E1"/>
    <w:rsid w:val="00DA1834"/>
    <w:rsid w:val="00DA35CA"/>
    <w:rsid w:val="00DA4A6B"/>
    <w:rsid w:val="00DA4D5E"/>
    <w:rsid w:val="00DA5161"/>
    <w:rsid w:val="00DA5AE1"/>
    <w:rsid w:val="00DA64D9"/>
    <w:rsid w:val="00DA6EB6"/>
    <w:rsid w:val="00DA7AC5"/>
    <w:rsid w:val="00DB0468"/>
    <w:rsid w:val="00DB0F7A"/>
    <w:rsid w:val="00DB34B9"/>
    <w:rsid w:val="00DB5A2C"/>
    <w:rsid w:val="00DB5DCD"/>
    <w:rsid w:val="00DB640D"/>
    <w:rsid w:val="00DB6D42"/>
    <w:rsid w:val="00DB7B90"/>
    <w:rsid w:val="00DB7FB1"/>
    <w:rsid w:val="00DC1EDA"/>
    <w:rsid w:val="00DC239F"/>
    <w:rsid w:val="00DC4F63"/>
    <w:rsid w:val="00DC5299"/>
    <w:rsid w:val="00DC5AFB"/>
    <w:rsid w:val="00DC5F1F"/>
    <w:rsid w:val="00DD1337"/>
    <w:rsid w:val="00DD14EB"/>
    <w:rsid w:val="00DD57F0"/>
    <w:rsid w:val="00DD71E4"/>
    <w:rsid w:val="00DE259E"/>
    <w:rsid w:val="00DE6016"/>
    <w:rsid w:val="00DE64C5"/>
    <w:rsid w:val="00DE70D3"/>
    <w:rsid w:val="00DE7973"/>
    <w:rsid w:val="00DE79A4"/>
    <w:rsid w:val="00DF04C3"/>
    <w:rsid w:val="00DF5975"/>
    <w:rsid w:val="00E00086"/>
    <w:rsid w:val="00E00CFC"/>
    <w:rsid w:val="00E00E53"/>
    <w:rsid w:val="00E01827"/>
    <w:rsid w:val="00E01F2A"/>
    <w:rsid w:val="00E03F9B"/>
    <w:rsid w:val="00E103BF"/>
    <w:rsid w:val="00E10DA7"/>
    <w:rsid w:val="00E11034"/>
    <w:rsid w:val="00E1141C"/>
    <w:rsid w:val="00E124EA"/>
    <w:rsid w:val="00E12D40"/>
    <w:rsid w:val="00E141C8"/>
    <w:rsid w:val="00E15F47"/>
    <w:rsid w:val="00E2195D"/>
    <w:rsid w:val="00E22A4A"/>
    <w:rsid w:val="00E25FA8"/>
    <w:rsid w:val="00E30AD9"/>
    <w:rsid w:val="00E31641"/>
    <w:rsid w:val="00E33C79"/>
    <w:rsid w:val="00E34A22"/>
    <w:rsid w:val="00E35773"/>
    <w:rsid w:val="00E40563"/>
    <w:rsid w:val="00E42AF0"/>
    <w:rsid w:val="00E42F2F"/>
    <w:rsid w:val="00E43CF1"/>
    <w:rsid w:val="00E44BB9"/>
    <w:rsid w:val="00E45794"/>
    <w:rsid w:val="00E45B54"/>
    <w:rsid w:val="00E461D0"/>
    <w:rsid w:val="00E476A5"/>
    <w:rsid w:val="00E5019B"/>
    <w:rsid w:val="00E52714"/>
    <w:rsid w:val="00E52B36"/>
    <w:rsid w:val="00E53D08"/>
    <w:rsid w:val="00E571E4"/>
    <w:rsid w:val="00E57E5E"/>
    <w:rsid w:val="00E60099"/>
    <w:rsid w:val="00E61AAD"/>
    <w:rsid w:val="00E630BF"/>
    <w:rsid w:val="00E6334E"/>
    <w:rsid w:val="00E63A8A"/>
    <w:rsid w:val="00E64373"/>
    <w:rsid w:val="00E654B8"/>
    <w:rsid w:val="00E67993"/>
    <w:rsid w:val="00E67F3F"/>
    <w:rsid w:val="00E71010"/>
    <w:rsid w:val="00E716DA"/>
    <w:rsid w:val="00E722B3"/>
    <w:rsid w:val="00E73851"/>
    <w:rsid w:val="00E74436"/>
    <w:rsid w:val="00E75A2A"/>
    <w:rsid w:val="00E7602D"/>
    <w:rsid w:val="00E821D0"/>
    <w:rsid w:val="00E82AE7"/>
    <w:rsid w:val="00E84BBF"/>
    <w:rsid w:val="00E91ABE"/>
    <w:rsid w:val="00E92081"/>
    <w:rsid w:val="00E92DB0"/>
    <w:rsid w:val="00E968B0"/>
    <w:rsid w:val="00EA0C2A"/>
    <w:rsid w:val="00EA2138"/>
    <w:rsid w:val="00EB04FA"/>
    <w:rsid w:val="00EB121D"/>
    <w:rsid w:val="00EB376C"/>
    <w:rsid w:val="00EB3F73"/>
    <w:rsid w:val="00EB452E"/>
    <w:rsid w:val="00EB474A"/>
    <w:rsid w:val="00EB54EC"/>
    <w:rsid w:val="00EB69E1"/>
    <w:rsid w:val="00EC2345"/>
    <w:rsid w:val="00EC293C"/>
    <w:rsid w:val="00EC5556"/>
    <w:rsid w:val="00EC63AA"/>
    <w:rsid w:val="00EC63C5"/>
    <w:rsid w:val="00ED295A"/>
    <w:rsid w:val="00ED4079"/>
    <w:rsid w:val="00ED43EA"/>
    <w:rsid w:val="00ED4C3F"/>
    <w:rsid w:val="00ED4FBB"/>
    <w:rsid w:val="00EE3513"/>
    <w:rsid w:val="00EE47E2"/>
    <w:rsid w:val="00EE6B4F"/>
    <w:rsid w:val="00EF062D"/>
    <w:rsid w:val="00EF2589"/>
    <w:rsid w:val="00EF2E15"/>
    <w:rsid w:val="00EF3702"/>
    <w:rsid w:val="00EF7D33"/>
    <w:rsid w:val="00F0144F"/>
    <w:rsid w:val="00F017C9"/>
    <w:rsid w:val="00F0367A"/>
    <w:rsid w:val="00F036BF"/>
    <w:rsid w:val="00F045C4"/>
    <w:rsid w:val="00F0653F"/>
    <w:rsid w:val="00F161E0"/>
    <w:rsid w:val="00F20462"/>
    <w:rsid w:val="00F205AE"/>
    <w:rsid w:val="00F207AB"/>
    <w:rsid w:val="00F20A06"/>
    <w:rsid w:val="00F20FFF"/>
    <w:rsid w:val="00F2105F"/>
    <w:rsid w:val="00F25261"/>
    <w:rsid w:val="00F26BF3"/>
    <w:rsid w:val="00F27E0A"/>
    <w:rsid w:val="00F32F34"/>
    <w:rsid w:val="00F33087"/>
    <w:rsid w:val="00F341FC"/>
    <w:rsid w:val="00F36C88"/>
    <w:rsid w:val="00F41189"/>
    <w:rsid w:val="00F416B7"/>
    <w:rsid w:val="00F4298B"/>
    <w:rsid w:val="00F42B1B"/>
    <w:rsid w:val="00F43D30"/>
    <w:rsid w:val="00F44BD6"/>
    <w:rsid w:val="00F454C9"/>
    <w:rsid w:val="00F512FC"/>
    <w:rsid w:val="00F5166D"/>
    <w:rsid w:val="00F525F9"/>
    <w:rsid w:val="00F54217"/>
    <w:rsid w:val="00F54BC3"/>
    <w:rsid w:val="00F5612F"/>
    <w:rsid w:val="00F57236"/>
    <w:rsid w:val="00F57EE0"/>
    <w:rsid w:val="00F626E7"/>
    <w:rsid w:val="00F63233"/>
    <w:rsid w:val="00F63A13"/>
    <w:rsid w:val="00F65B29"/>
    <w:rsid w:val="00F66A7D"/>
    <w:rsid w:val="00F73B3B"/>
    <w:rsid w:val="00F762AC"/>
    <w:rsid w:val="00F76946"/>
    <w:rsid w:val="00F77435"/>
    <w:rsid w:val="00F774F4"/>
    <w:rsid w:val="00F800B1"/>
    <w:rsid w:val="00F81883"/>
    <w:rsid w:val="00F82345"/>
    <w:rsid w:val="00F83E9E"/>
    <w:rsid w:val="00F840E2"/>
    <w:rsid w:val="00F850A1"/>
    <w:rsid w:val="00F8556C"/>
    <w:rsid w:val="00F860BA"/>
    <w:rsid w:val="00F863E8"/>
    <w:rsid w:val="00F865B4"/>
    <w:rsid w:val="00F87C9E"/>
    <w:rsid w:val="00F96020"/>
    <w:rsid w:val="00FA12F3"/>
    <w:rsid w:val="00FA20E5"/>
    <w:rsid w:val="00FA4E03"/>
    <w:rsid w:val="00FA4E59"/>
    <w:rsid w:val="00FA4EB7"/>
    <w:rsid w:val="00FA5FEE"/>
    <w:rsid w:val="00FA60C4"/>
    <w:rsid w:val="00FA71E5"/>
    <w:rsid w:val="00FA7BEE"/>
    <w:rsid w:val="00FB0662"/>
    <w:rsid w:val="00FB16E4"/>
    <w:rsid w:val="00FB1818"/>
    <w:rsid w:val="00FB267A"/>
    <w:rsid w:val="00FB39F5"/>
    <w:rsid w:val="00FB5666"/>
    <w:rsid w:val="00FB589D"/>
    <w:rsid w:val="00FC0207"/>
    <w:rsid w:val="00FC1225"/>
    <w:rsid w:val="00FC140D"/>
    <w:rsid w:val="00FC1C05"/>
    <w:rsid w:val="00FC4195"/>
    <w:rsid w:val="00FC482E"/>
    <w:rsid w:val="00FC62A2"/>
    <w:rsid w:val="00FC70CD"/>
    <w:rsid w:val="00FC7614"/>
    <w:rsid w:val="00FD6A45"/>
    <w:rsid w:val="00FD7279"/>
    <w:rsid w:val="00FD7F96"/>
    <w:rsid w:val="00FE364A"/>
    <w:rsid w:val="00FE3FDD"/>
    <w:rsid w:val="00FE4989"/>
    <w:rsid w:val="00FE5A40"/>
    <w:rsid w:val="00FF0077"/>
    <w:rsid w:val="00FF130E"/>
    <w:rsid w:val="00FF1659"/>
    <w:rsid w:val="00FF2F2C"/>
    <w:rsid w:val="00FF5F77"/>
    <w:rsid w:val="34EB6D27"/>
    <w:rsid w:val="6CC312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_x0000_s1601"/>
        <o:r id="V:Rule2" type="connector" idref="#_x0000_s1716"/>
        <o:r id="V:Rule3" type="connector" idref="#_x0000_s1717"/>
        <o:r id="V:Rule4" type="connector" idref="#_x0000_s1718"/>
        <o:r id="V:Rule5" type="connector" idref="#_x0000_s1719"/>
        <o:r id="V:Rule6" type="connector" idref="#_x0000_s1720"/>
        <o:r id="V:Rule7" type="connector" idref="#_x0000_s1721"/>
        <o:r id="V:Rule8" type="connector" idref="#_x0000_s1722"/>
        <o:r id="V:Rule9" type="connector" idref="#_x0000_s1724"/>
        <o:r id="V:Rule10" type="connector" idref="#_x0000_s1725"/>
        <o:r id="V:Rule11" type="connector" idref="#_x0000_s1726"/>
        <o:r id="V:Rule12" type="connector" idref="#_x0000_s1727"/>
        <o:r id="V:Rule13" type="connector" idref="#_x0000_s1728"/>
        <o:r id="V:Rule14" type="connector" idref="#_x0000_s1729"/>
        <o:r id="V:Rule15" type="connector" idref="#_x0000_s1730"/>
        <o:r id="V:Rule16" type="connector" idref="#_x0000_s1734"/>
        <o:r id="V:Rule17" type="connector" idref="#_x0000_s1735"/>
        <o:r id="V:Rule18" type="connector" idref="#_x0000_s1737"/>
        <o:r id="V:Rule19" type="connector" idref="#_x0000_s1833"/>
        <o:r id="V:Rule20" type="connector" idref="#_x0000_s1846"/>
        <o:r id="V:Rule21" type="connector" idref="#_x0000_s1847"/>
        <o:r id="V:Rule22" type="connector" idref="#_x0000_s1848"/>
        <o:r id="V:Rule23" type="connector" idref="#_x0000_s1851"/>
        <o:r id="V:Rule24" type="connector" idref="#_x0000_s1854"/>
        <o:r id="V:Rule25" type="connector" idref="#自选图形 75"/>
        <o:r id="V:Rule26" type="connector" idref="#_x0000_s1860"/>
        <o:r id="V:Rule27" type="connector" idref="#_x0000_s1861"/>
        <o:r id="V:Rule28" type="connector" idref="#_x0000_s1864"/>
        <o:r id="V:Rule29" type="connector" idref="#_x0000_s1867"/>
        <o:r id="V:Rule30" type="connector" idref="#_x0000_s1868"/>
        <o:r id="V:Rule31" type="connector" idref="#_x0000_s1869"/>
        <o:r id="V:Rule32" type="connector" idref="#自选图形 75"/>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uiPriority="99" w:name="Body Text First Indent 2"/>
    <w:lsdException w:qFormat="1" w:uiPriority="0" w:semiHidden="0" w:name="Note Heading"/>
    <w:lsdException w:qFormat="1" w:unhideWhenUsed="0" w:uiPriority="0" w:semiHidden="0" w:name="Body Text 2"/>
    <w:lsdException w:uiPriority="99" w:name="Body Text 3"/>
    <w:lsdException w:qFormat="1" w:uiPriority="0" w:semiHidden="0" w:name="Body Text Indent 2"/>
    <w:lsdException w:uiPriority="99"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31"/>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36"/>
    <w:semiHidden/>
    <w:unhideWhenUsed/>
    <w:qFormat/>
    <w:uiPriority w:val="0"/>
    <w:pPr>
      <w:keepNext/>
      <w:keepLines/>
      <w:spacing w:before="260" w:after="260" w:line="415" w:lineRule="auto"/>
      <w:outlineLvl w:val="1"/>
    </w:pPr>
    <w:rPr>
      <w:rFonts w:ascii="Arial" w:hAnsi="Arial" w:eastAsia="黑体" w:cs="Times New Roman"/>
      <w:b/>
      <w:bCs/>
      <w:sz w:val="32"/>
      <w:szCs w:val="32"/>
    </w:rPr>
  </w:style>
  <w:style w:type="paragraph" w:styleId="5">
    <w:name w:val="heading 3"/>
    <w:basedOn w:val="1"/>
    <w:next w:val="1"/>
    <w:link w:val="37"/>
    <w:unhideWhenUsed/>
    <w:qFormat/>
    <w:uiPriority w:val="0"/>
    <w:pPr>
      <w:widowControl/>
      <w:numPr>
        <w:ilvl w:val="2"/>
        <w:numId w:val="1"/>
      </w:numPr>
      <w:spacing w:beforeLines="50" w:afterLines="50"/>
      <w:jc w:val="left"/>
      <w:outlineLvl w:val="2"/>
    </w:pPr>
    <w:rPr>
      <w:b/>
      <w:kern w:val="0"/>
      <w:szCs w:val="20"/>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jc w:val="both"/>
    </w:pPr>
    <w:rPr>
      <w:rFonts w:ascii="黑体" w:hAnsi="Calibri" w:eastAsia="黑体" w:cs="黑体"/>
      <w:color w:val="000000"/>
      <w:sz w:val="24"/>
      <w:szCs w:val="24"/>
      <w:lang w:val="en-US" w:eastAsia="zh-CN" w:bidi="ar-SA"/>
    </w:rPr>
  </w:style>
  <w:style w:type="paragraph" w:styleId="6">
    <w:name w:val="Note Heading"/>
    <w:basedOn w:val="1"/>
    <w:next w:val="1"/>
    <w:link w:val="86"/>
    <w:unhideWhenUsed/>
    <w:qFormat/>
    <w:uiPriority w:val="0"/>
    <w:pPr>
      <w:spacing w:beforeLines="50"/>
      <w:jc w:val="center"/>
    </w:pPr>
    <w:rPr>
      <w:rFonts w:ascii="Times New Roman" w:hAnsi="Times New Roman" w:eastAsia="黑体" w:cs="Times New Roman"/>
      <w:sz w:val="24"/>
      <w:szCs w:val="20"/>
    </w:rPr>
  </w:style>
  <w:style w:type="paragraph" w:styleId="7">
    <w:name w:val="Normal Indent"/>
    <w:basedOn w:val="1"/>
    <w:link w:val="82"/>
    <w:unhideWhenUsed/>
    <w:qFormat/>
    <w:uiPriority w:val="0"/>
    <w:pPr>
      <w:spacing w:line="400" w:lineRule="exact"/>
      <w:ind w:firstLine="200" w:firstLineChars="200"/>
    </w:pPr>
    <w:rPr>
      <w:rFonts w:ascii="宋体" w:hAnsi="宋体"/>
      <w:sz w:val="24"/>
      <w:szCs w:val="22"/>
    </w:rPr>
  </w:style>
  <w:style w:type="paragraph" w:styleId="8">
    <w:name w:val="Document Map"/>
    <w:basedOn w:val="1"/>
    <w:link w:val="65"/>
    <w:qFormat/>
    <w:uiPriority w:val="0"/>
    <w:rPr>
      <w:rFonts w:ascii="宋体" w:eastAsia="宋体"/>
      <w:sz w:val="18"/>
      <w:szCs w:val="18"/>
    </w:rPr>
  </w:style>
  <w:style w:type="paragraph" w:styleId="9">
    <w:name w:val="annotation text"/>
    <w:basedOn w:val="1"/>
    <w:link w:val="38"/>
    <w:qFormat/>
    <w:uiPriority w:val="0"/>
    <w:pPr>
      <w:jc w:val="left"/>
    </w:pPr>
  </w:style>
  <w:style w:type="paragraph" w:styleId="10">
    <w:name w:val="Body Text"/>
    <w:basedOn w:val="1"/>
    <w:link w:val="73"/>
    <w:qFormat/>
    <w:uiPriority w:val="0"/>
    <w:pPr>
      <w:spacing w:after="120"/>
    </w:pPr>
    <w:rPr>
      <w:rFonts w:ascii="Times New Roman" w:hAnsi="Times New Roman" w:eastAsia="宋体" w:cs="Times New Roman"/>
      <w:szCs w:val="21"/>
    </w:rPr>
  </w:style>
  <w:style w:type="paragraph" w:styleId="11">
    <w:name w:val="Body Text Indent"/>
    <w:basedOn w:val="1"/>
    <w:link w:val="39"/>
    <w:qFormat/>
    <w:uiPriority w:val="0"/>
    <w:pPr>
      <w:ind w:left="-3" w:firstLine="423"/>
    </w:pPr>
    <w:rPr>
      <w:rFonts w:ascii="楷体_GB2312" w:eastAsia="楷体_GB2312"/>
    </w:rPr>
  </w:style>
  <w:style w:type="paragraph" w:styleId="12">
    <w:name w:val="Block Text"/>
    <w:basedOn w:val="1"/>
    <w:qFormat/>
    <w:uiPriority w:val="0"/>
    <w:pPr>
      <w:spacing w:before="120"/>
      <w:ind w:left="113" w:right="113"/>
    </w:pPr>
    <w:rPr>
      <w:rFonts w:ascii="Arial" w:hAnsi="Arial"/>
      <w:kern w:val="24"/>
      <w:sz w:val="24"/>
    </w:rPr>
  </w:style>
  <w:style w:type="paragraph" w:styleId="13">
    <w:name w:val="toc 3"/>
    <w:basedOn w:val="1"/>
    <w:next w:val="1"/>
    <w:qFormat/>
    <w:uiPriority w:val="0"/>
    <w:pPr>
      <w:ind w:left="840" w:leftChars="400"/>
    </w:pPr>
  </w:style>
  <w:style w:type="paragraph" w:styleId="14">
    <w:name w:val="Plain Text"/>
    <w:basedOn w:val="1"/>
    <w:link w:val="40"/>
    <w:qFormat/>
    <w:uiPriority w:val="0"/>
    <w:rPr>
      <w:rFonts w:ascii="宋体" w:hAnsi="Courier New" w:eastAsia="宋体" w:cs="Courier New"/>
      <w:szCs w:val="21"/>
    </w:rPr>
  </w:style>
  <w:style w:type="paragraph" w:styleId="15">
    <w:name w:val="Date"/>
    <w:basedOn w:val="1"/>
    <w:next w:val="1"/>
    <w:link w:val="84"/>
    <w:unhideWhenUsed/>
    <w:qFormat/>
    <w:uiPriority w:val="0"/>
    <w:rPr>
      <w:sz w:val="28"/>
      <w:szCs w:val="22"/>
    </w:rPr>
  </w:style>
  <w:style w:type="paragraph" w:styleId="16">
    <w:name w:val="Body Text Indent 2"/>
    <w:basedOn w:val="1"/>
    <w:link w:val="88"/>
    <w:unhideWhenUsed/>
    <w:qFormat/>
    <w:uiPriority w:val="0"/>
    <w:pPr>
      <w:spacing w:after="120" w:line="480" w:lineRule="auto"/>
      <w:ind w:left="420" w:leftChars="200"/>
    </w:pPr>
  </w:style>
  <w:style w:type="paragraph" w:styleId="17">
    <w:name w:val="Balloon Text"/>
    <w:basedOn w:val="1"/>
    <w:link w:val="41"/>
    <w:qFormat/>
    <w:uiPriority w:val="0"/>
    <w:rPr>
      <w:sz w:val="18"/>
      <w:szCs w:val="18"/>
    </w:rPr>
  </w:style>
  <w:style w:type="paragraph" w:styleId="18">
    <w:name w:val="footer"/>
    <w:basedOn w:val="1"/>
    <w:link w:val="32"/>
    <w:qFormat/>
    <w:uiPriority w:val="0"/>
    <w:pPr>
      <w:tabs>
        <w:tab w:val="center" w:pos="4153"/>
        <w:tab w:val="right" w:pos="8306"/>
      </w:tabs>
      <w:snapToGrid w:val="0"/>
      <w:jc w:val="left"/>
    </w:pPr>
    <w:rPr>
      <w:sz w:val="18"/>
      <w:szCs w:val="18"/>
    </w:rPr>
  </w:style>
  <w:style w:type="paragraph" w:styleId="19">
    <w:name w:val="header"/>
    <w:basedOn w:val="1"/>
    <w:link w:val="42"/>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style>
  <w:style w:type="paragraph" w:styleId="21">
    <w:name w:val="Body Text 2"/>
    <w:basedOn w:val="1"/>
    <w:link w:val="43"/>
    <w:qFormat/>
    <w:uiPriority w:val="0"/>
    <w:pPr>
      <w:spacing w:line="480" w:lineRule="auto"/>
    </w:pPr>
    <w:rPr>
      <w:szCs w:val="20"/>
    </w:rPr>
  </w:style>
  <w:style w:type="paragraph" w:styleId="22">
    <w:name w:val="HTML Preformatted"/>
    <w:basedOn w:val="1"/>
    <w:link w:val="8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color w:val="000000"/>
      <w:sz w:val="24"/>
    </w:rPr>
  </w:style>
  <w:style w:type="paragraph" w:styleId="23">
    <w:name w:val="Normal (Web)"/>
    <w:basedOn w:val="1"/>
    <w:qFormat/>
    <w:uiPriority w:val="0"/>
    <w:pPr>
      <w:spacing w:beforeAutospacing="1" w:afterAutospacing="1"/>
      <w:jc w:val="left"/>
    </w:pPr>
    <w:rPr>
      <w:rFonts w:cs="Times New Roman"/>
      <w:kern w:val="0"/>
      <w:sz w:val="24"/>
    </w:rPr>
  </w:style>
  <w:style w:type="paragraph" w:styleId="24">
    <w:name w:val="annotation subject"/>
    <w:basedOn w:val="9"/>
    <w:next w:val="9"/>
    <w:link w:val="74"/>
    <w:qFormat/>
    <w:uiPriority w:val="0"/>
    <w:rPr>
      <w:b/>
      <w:bCs/>
    </w:rPr>
  </w:style>
  <w:style w:type="table" w:styleId="26">
    <w:name w:val="Table Grid"/>
    <w:basedOn w:val="25"/>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page number"/>
    <w:basedOn w:val="27"/>
    <w:qFormat/>
    <w:uiPriority w:val="0"/>
  </w:style>
  <w:style w:type="character" w:styleId="29">
    <w:name w:val="Hyperlink"/>
    <w:basedOn w:val="27"/>
    <w:qFormat/>
    <w:uiPriority w:val="99"/>
    <w:rPr>
      <w:rFonts w:cs="Times New Roman"/>
      <w:color w:val="0000FF"/>
      <w:u w:val="single"/>
    </w:rPr>
  </w:style>
  <w:style w:type="character" w:styleId="30">
    <w:name w:val="annotation reference"/>
    <w:basedOn w:val="27"/>
    <w:qFormat/>
    <w:uiPriority w:val="0"/>
    <w:rPr>
      <w:sz w:val="21"/>
      <w:szCs w:val="21"/>
    </w:rPr>
  </w:style>
  <w:style w:type="character" w:customStyle="1" w:styleId="31">
    <w:name w:val="标题 1 Char"/>
    <w:basedOn w:val="27"/>
    <w:link w:val="3"/>
    <w:uiPriority w:val="0"/>
    <w:rPr>
      <w:b/>
      <w:bCs/>
      <w:kern w:val="44"/>
      <w:sz w:val="44"/>
      <w:szCs w:val="44"/>
    </w:rPr>
  </w:style>
  <w:style w:type="character" w:customStyle="1" w:styleId="32">
    <w:name w:val="页脚 Char"/>
    <w:basedOn w:val="27"/>
    <w:link w:val="18"/>
    <w:qFormat/>
    <w:uiPriority w:val="0"/>
    <w:rPr>
      <w:sz w:val="18"/>
      <w:szCs w:val="18"/>
    </w:rPr>
  </w:style>
  <w:style w:type="paragraph" w:customStyle="1" w:styleId="33">
    <w:name w:val="样式 样式 样式 首行缩进:  1 字符 + 首行缩进:  2 字符2 + 首行缩进:  2 字符"/>
    <w:basedOn w:val="1"/>
    <w:link w:val="34"/>
    <w:qFormat/>
    <w:uiPriority w:val="0"/>
    <w:pPr>
      <w:spacing w:line="360" w:lineRule="auto"/>
      <w:ind w:firstLine="480" w:firstLineChars="200"/>
    </w:pPr>
    <w:rPr>
      <w:rFonts w:ascii="宋体" w:hAnsi="宋体" w:eastAsia="宋体" w:cs="宋体"/>
      <w:sz w:val="24"/>
    </w:rPr>
  </w:style>
  <w:style w:type="character" w:customStyle="1" w:styleId="34">
    <w:name w:val="样式 样式 样式 首行缩进:  1 字符 + 首行缩进:  2 字符2 + 首行缩进:  2 字符 Char Char"/>
    <w:basedOn w:val="27"/>
    <w:link w:val="33"/>
    <w:qFormat/>
    <w:locked/>
    <w:uiPriority w:val="0"/>
    <w:rPr>
      <w:rFonts w:ascii="宋体" w:hAnsi="宋体" w:eastAsia="宋体" w:cs="宋体"/>
      <w:sz w:val="24"/>
      <w:szCs w:val="24"/>
    </w:rPr>
  </w:style>
  <w:style w:type="character" w:customStyle="1" w:styleId="35">
    <w:name w:val="htd01"/>
    <w:basedOn w:val="27"/>
    <w:qFormat/>
    <w:uiPriority w:val="0"/>
  </w:style>
  <w:style w:type="character" w:customStyle="1" w:styleId="36">
    <w:name w:val="标题 2 Char"/>
    <w:basedOn w:val="27"/>
    <w:link w:val="4"/>
    <w:semiHidden/>
    <w:qFormat/>
    <w:uiPriority w:val="0"/>
    <w:rPr>
      <w:rFonts w:ascii="Arial" w:hAnsi="Arial" w:eastAsia="黑体" w:cs="Times New Roman"/>
      <w:b/>
      <w:bCs/>
      <w:sz w:val="32"/>
      <w:szCs w:val="32"/>
    </w:rPr>
  </w:style>
  <w:style w:type="character" w:customStyle="1" w:styleId="37">
    <w:name w:val="标题 3 Char"/>
    <w:basedOn w:val="27"/>
    <w:link w:val="5"/>
    <w:qFormat/>
    <w:uiPriority w:val="0"/>
    <w:rPr>
      <w:b/>
      <w:kern w:val="0"/>
      <w:szCs w:val="20"/>
    </w:rPr>
  </w:style>
  <w:style w:type="character" w:customStyle="1" w:styleId="38">
    <w:name w:val="批注文字 Char"/>
    <w:basedOn w:val="27"/>
    <w:link w:val="9"/>
    <w:qFormat/>
    <w:uiPriority w:val="0"/>
    <w:rPr>
      <w:szCs w:val="24"/>
    </w:rPr>
  </w:style>
  <w:style w:type="character" w:customStyle="1" w:styleId="39">
    <w:name w:val="正文文本缩进 Char"/>
    <w:basedOn w:val="27"/>
    <w:link w:val="11"/>
    <w:qFormat/>
    <w:uiPriority w:val="0"/>
    <w:rPr>
      <w:rFonts w:ascii="楷体_GB2312" w:eastAsia="楷体_GB2312"/>
      <w:szCs w:val="24"/>
    </w:rPr>
  </w:style>
  <w:style w:type="character" w:customStyle="1" w:styleId="40">
    <w:name w:val="纯文本 Char"/>
    <w:basedOn w:val="27"/>
    <w:link w:val="14"/>
    <w:qFormat/>
    <w:uiPriority w:val="0"/>
    <w:rPr>
      <w:rFonts w:ascii="宋体" w:hAnsi="Courier New" w:eastAsia="宋体" w:cs="Courier New"/>
      <w:szCs w:val="21"/>
    </w:rPr>
  </w:style>
  <w:style w:type="character" w:customStyle="1" w:styleId="41">
    <w:name w:val="批注框文本 Char"/>
    <w:basedOn w:val="27"/>
    <w:link w:val="17"/>
    <w:qFormat/>
    <w:uiPriority w:val="0"/>
    <w:rPr>
      <w:sz w:val="18"/>
      <w:szCs w:val="18"/>
    </w:rPr>
  </w:style>
  <w:style w:type="character" w:customStyle="1" w:styleId="42">
    <w:name w:val="页眉 Char"/>
    <w:basedOn w:val="27"/>
    <w:link w:val="19"/>
    <w:qFormat/>
    <w:uiPriority w:val="0"/>
    <w:rPr>
      <w:sz w:val="18"/>
      <w:szCs w:val="18"/>
    </w:rPr>
  </w:style>
  <w:style w:type="character" w:customStyle="1" w:styleId="43">
    <w:name w:val="正文文本 2 Char"/>
    <w:basedOn w:val="27"/>
    <w:link w:val="21"/>
    <w:qFormat/>
    <w:uiPriority w:val="0"/>
    <w:rPr>
      <w:szCs w:val="20"/>
    </w:rPr>
  </w:style>
  <w:style w:type="paragraph" w:customStyle="1" w:styleId="44">
    <w:name w:val="xl25"/>
    <w:basedOn w:val="1"/>
    <w:qFormat/>
    <w:uiPriority w:val="0"/>
    <w:pPr>
      <w:widowControl/>
      <w:pBdr>
        <w:left w:val="single" w:color="auto" w:sz="4" w:space="0"/>
        <w:right w:val="single" w:color="auto" w:sz="4" w:space="0"/>
      </w:pBdr>
      <w:spacing w:before="100" w:after="100"/>
      <w:jc w:val="center"/>
    </w:pPr>
    <w:rPr>
      <w:kern w:val="0"/>
      <w:sz w:val="24"/>
      <w:szCs w:val="20"/>
    </w:rPr>
  </w:style>
  <w:style w:type="paragraph" w:customStyle="1" w:styleId="45">
    <w:name w:val="图表正文"/>
    <w:basedOn w:val="1"/>
    <w:qFormat/>
    <w:uiPriority w:val="0"/>
    <w:pPr>
      <w:jc w:val="center"/>
    </w:pPr>
    <w:rPr>
      <w:rFonts w:eastAsia="Times New Roman"/>
      <w:color w:val="000000"/>
      <w:kern w:val="0"/>
      <w:szCs w:val="21"/>
    </w:rPr>
  </w:style>
  <w:style w:type="paragraph" w:customStyle="1" w:styleId="46">
    <w:name w:val="xl54"/>
    <w:basedOn w:val="1"/>
    <w:qFormat/>
    <w:uiPriority w:val="0"/>
    <w:pPr>
      <w:widowControl/>
      <w:pBdr>
        <w:bottom w:val="single" w:color="auto" w:sz="4" w:space="0"/>
        <w:right w:val="single" w:color="auto" w:sz="4" w:space="0"/>
      </w:pBdr>
      <w:spacing w:before="100" w:after="100"/>
      <w:jc w:val="center"/>
      <w:textAlignment w:val="center"/>
    </w:pPr>
    <w:rPr>
      <w:rFonts w:ascii="宋体" w:hAnsi="宋体"/>
      <w:kern w:val="0"/>
      <w:sz w:val="28"/>
      <w:szCs w:val="28"/>
    </w:rPr>
  </w:style>
  <w:style w:type="paragraph" w:customStyle="1" w:styleId="47">
    <w:name w:val="样式 样式 样式 样式 首行缩进:  1 字符 + 首行缩进:  2 字符2 + 首行缩进:  2 字符 +"/>
    <w:basedOn w:val="1"/>
    <w:link w:val="48"/>
    <w:qFormat/>
    <w:uiPriority w:val="0"/>
    <w:pPr>
      <w:spacing w:line="360" w:lineRule="auto"/>
      <w:ind w:firstLine="480" w:firstLineChars="200"/>
    </w:pPr>
    <w:rPr>
      <w:rFonts w:eastAsia="宋体" w:cs="宋体"/>
      <w:sz w:val="24"/>
    </w:rPr>
  </w:style>
  <w:style w:type="character" w:customStyle="1" w:styleId="48">
    <w:name w:val="样式 样式 样式 样式 首行缩进:  1 字符 + 首行缩进:  2 字符2 + 首行缩进:  2 字符 + Char"/>
    <w:link w:val="47"/>
    <w:qFormat/>
    <w:locked/>
    <w:uiPriority w:val="0"/>
    <w:rPr>
      <w:rFonts w:eastAsia="宋体" w:cs="宋体"/>
      <w:sz w:val="24"/>
      <w:szCs w:val="24"/>
    </w:rPr>
  </w:style>
  <w:style w:type="paragraph" w:customStyle="1" w:styleId="49">
    <w:name w:val="Char Char1 Char Char Char Char Char Char Char Char Char Char Char Char Char Char Char Char Char Char Char Char1 Char"/>
    <w:basedOn w:val="1"/>
    <w:link w:val="50"/>
    <w:qFormat/>
    <w:uiPriority w:val="0"/>
    <w:pPr>
      <w:spacing w:line="360" w:lineRule="auto"/>
      <w:ind w:firstLine="200" w:firstLineChars="200"/>
    </w:pPr>
    <w:rPr>
      <w:rFonts w:ascii="宋体" w:hAnsi="宋体"/>
      <w:sz w:val="24"/>
    </w:rPr>
  </w:style>
  <w:style w:type="character" w:customStyle="1" w:styleId="50">
    <w:name w:val="Char Char1 Char Char Char Char Char Char Char Char Char Char Char Char Char Char Char Char Char Char Char Char1 Char Char Char"/>
    <w:basedOn w:val="27"/>
    <w:link w:val="49"/>
    <w:qFormat/>
    <w:locked/>
    <w:uiPriority w:val="0"/>
    <w:rPr>
      <w:rFonts w:ascii="宋体" w:hAnsi="宋体"/>
      <w:sz w:val="24"/>
      <w:szCs w:val="24"/>
    </w:rPr>
  </w:style>
  <w:style w:type="paragraph" w:customStyle="1" w:styleId="51">
    <w:name w:val="样式 样式 样式 首行缩进:  1 字符 + 首行缩进:  2 字符1 + 首行缩进:  2 字符2"/>
    <w:basedOn w:val="1"/>
    <w:qFormat/>
    <w:uiPriority w:val="0"/>
    <w:pPr>
      <w:spacing w:line="360" w:lineRule="auto"/>
      <w:ind w:firstLine="480" w:firstLineChars="200"/>
    </w:pPr>
    <w:rPr>
      <w:rFonts w:ascii="宋体" w:hAnsi="宋体" w:cs="宋体"/>
      <w:sz w:val="24"/>
    </w:rPr>
  </w:style>
  <w:style w:type="paragraph" w:customStyle="1" w:styleId="52">
    <w:name w:val="正文-ls"/>
    <w:basedOn w:val="1"/>
    <w:link w:val="53"/>
    <w:qFormat/>
    <w:uiPriority w:val="0"/>
    <w:pPr>
      <w:spacing w:line="360" w:lineRule="auto"/>
      <w:ind w:firstLine="200" w:firstLineChars="200"/>
    </w:pPr>
    <w:rPr>
      <w:rFonts w:hAnsi="宋体"/>
      <w:sz w:val="24"/>
      <w:szCs w:val="20"/>
    </w:rPr>
  </w:style>
  <w:style w:type="character" w:customStyle="1" w:styleId="53">
    <w:name w:val="正文-ls Char"/>
    <w:basedOn w:val="27"/>
    <w:link w:val="52"/>
    <w:qFormat/>
    <w:uiPriority w:val="0"/>
    <w:rPr>
      <w:rFonts w:hAnsi="宋体"/>
      <w:sz w:val="24"/>
      <w:szCs w:val="20"/>
    </w:rPr>
  </w:style>
  <w:style w:type="paragraph" w:customStyle="1" w:styleId="54">
    <w:name w:val="图表标题"/>
    <w:basedOn w:val="55"/>
    <w:qFormat/>
    <w:uiPriority w:val="0"/>
    <w:pPr>
      <w:spacing w:afterLines="50"/>
    </w:pPr>
    <w:rPr>
      <w:rFonts w:eastAsia="黑体"/>
      <w:szCs w:val="21"/>
    </w:rPr>
  </w:style>
  <w:style w:type="paragraph" w:customStyle="1" w:styleId="55">
    <w:name w:val="图表文字"/>
    <w:basedOn w:val="1"/>
    <w:qFormat/>
    <w:uiPriority w:val="99"/>
    <w:pPr>
      <w:jc w:val="center"/>
    </w:pPr>
    <w:rPr>
      <w:rFonts w:eastAsia="楷体"/>
      <w:szCs w:val="20"/>
    </w:rPr>
  </w:style>
  <w:style w:type="paragraph" w:customStyle="1" w:styleId="56">
    <w:name w:val="样式 样式 样式 样式 样式 首行缩进:  1 字符 + 首行缩进:  2 字符2 + 首行缩进:  2 字符 行距: 固定值 ..."/>
    <w:basedOn w:val="1"/>
    <w:qFormat/>
    <w:uiPriority w:val="0"/>
    <w:pPr>
      <w:adjustRightInd w:val="0"/>
      <w:snapToGrid w:val="0"/>
      <w:spacing w:line="360" w:lineRule="auto"/>
      <w:ind w:firstLine="480" w:firstLineChars="200"/>
    </w:pPr>
    <w:rPr>
      <w:rFonts w:ascii="宋体" w:hAnsi="宋体"/>
      <w:sz w:val="24"/>
      <w:szCs w:val="20"/>
    </w:rPr>
  </w:style>
  <w:style w:type="character" w:customStyle="1" w:styleId="57">
    <w:name w:val="样式 正文缩进表正文正文非缩进 + Char"/>
    <w:qFormat/>
    <w:locked/>
    <w:uiPriority w:val="0"/>
    <w:rPr>
      <w:rFonts w:ascii="宋体" w:hAnsi="宋体" w:eastAsia="宋体"/>
      <w:sz w:val="28"/>
      <w:szCs w:val="24"/>
      <w:lang w:val="en-US" w:eastAsia="zh-CN" w:bidi="ar-SA"/>
    </w:rPr>
  </w:style>
  <w:style w:type="paragraph" w:customStyle="1" w:styleId="58">
    <w:name w:val="样式 样式 首行缩进:  1 字符 + 首行缩进:  2 字符2"/>
    <w:basedOn w:val="1"/>
    <w:link w:val="59"/>
    <w:qFormat/>
    <w:uiPriority w:val="0"/>
    <w:pPr>
      <w:spacing w:line="360" w:lineRule="auto"/>
      <w:ind w:firstLine="200" w:firstLineChars="200"/>
    </w:pPr>
    <w:rPr>
      <w:rFonts w:cs="宋体"/>
      <w:sz w:val="24"/>
      <w:szCs w:val="20"/>
    </w:rPr>
  </w:style>
  <w:style w:type="character" w:customStyle="1" w:styleId="59">
    <w:name w:val="样式 样式 首行缩进:  1 字符 + 首行缩进:  2 字符2 Char Char"/>
    <w:link w:val="58"/>
    <w:qFormat/>
    <w:locked/>
    <w:uiPriority w:val="0"/>
    <w:rPr>
      <w:rFonts w:cs="宋体"/>
      <w:sz w:val="24"/>
      <w:szCs w:val="20"/>
    </w:rPr>
  </w:style>
  <w:style w:type="paragraph" w:customStyle="1" w:styleId="60">
    <w:name w:val="2007表格"/>
    <w:basedOn w:val="1"/>
    <w:qFormat/>
    <w:uiPriority w:val="0"/>
    <w:pPr>
      <w:spacing w:line="400" w:lineRule="exact"/>
      <w:jc w:val="center"/>
    </w:pPr>
    <w:rPr>
      <w:rFonts w:ascii="宋体" w:hAnsi="宋体"/>
      <w:sz w:val="24"/>
      <w:szCs w:val="20"/>
      <w:lang w:val="en-GB"/>
    </w:rPr>
  </w:style>
  <w:style w:type="paragraph" w:customStyle="1" w:styleId="61">
    <w:name w:val="样式 标题 3 + 左侧:  5.1 毫米 首行缩进:  0 毫米"/>
    <w:basedOn w:val="5"/>
    <w:qFormat/>
    <w:uiPriority w:val="0"/>
    <w:pPr>
      <w:spacing w:beforeLines="0" w:afterLines="0"/>
      <w:ind w:firstLine="480" w:firstLineChars="200"/>
    </w:pPr>
    <w:rPr>
      <w:rFonts w:ascii="Times New Roman" w:eastAsia="宋体"/>
    </w:rPr>
  </w:style>
  <w:style w:type="paragraph" w:customStyle="1" w:styleId="62">
    <w:name w:val="xl27"/>
    <w:basedOn w:val="1"/>
    <w:qFormat/>
    <w:uiPriority w:val="0"/>
    <w:pPr>
      <w:widowControl/>
      <w:pBdr>
        <w:bottom w:val="single" w:color="auto" w:sz="12" w:space="0"/>
      </w:pBdr>
      <w:spacing w:before="100" w:after="100"/>
      <w:jc w:val="center"/>
    </w:pPr>
    <w:rPr>
      <w:rFonts w:ascii="宋体" w:hAnsi="宋体"/>
      <w:kern w:val="0"/>
      <w:szCs w:val="20"/>
    </w:rPr>
  </w:style>
  <w:style w:type="paragraph" w:customStyle="1" w:styleId="63">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4">
    <w:name w:val="简单回函地址"/>
    <w:basedOn w:val="1"/>
    <w:qFormat/>
    <w:uiPriority w:val="0"/>
    <w:pPr>
      <w:adjustRightInd w:val="0"/>
      <w:spacing w:line="312" w:lineRule="atLeast"/>
      <w:textAlignment w:val="baseline"/>
    </w:pPr>
    <w:rPr>
      <w:kern w:val="0"/>
      <w:szCs w:val="20"/>
    </w:rPr>
  </w:style>
  <w:style w:type="character" w:customStyle="1" w:styleId="65">
    <w:name w:val="文档结构图 Char"/>
    <w:basedOn w:val="27"/>
    <w:link w:val="8"/>
    <w:qFormat/>
    <w:uiPriority w:val="0"/>
    <w:rPr>
      <w:rFonts w:ascii="宋体" w:eastAsia="宋体"/>
      <w:sz w:val="18"/>
      <w:szCs w:val="18"/>
    </w:rPr>
  </w:style>
  <w:style w:type="character" w:customStyle="1" w:styleId="66">
    <w:name w:val="表格文字 Char"/>
    <w:basedOn w:val="27"/>
    <w:link w:val="67"/>
    <w:qFormat/>
    <w:uiPriority w:val="0"/>
    <w:rPr>
      <w:rFonts w:ascii="仿宋_GB2312" w:hAnsi="Arial Black" w:eastAsia="仿宋_GB2312"/>
      <w:kern w:val="44"/>
      <w:sz w:val="24"/>
      <w:szCs w:val="24"/>
    </w:rPr>
  </w:style>
  <w:style w:type="paragraph" w:customStyle="1" w:styleId="67">
    <w:name w:val="表格文字"/>
    <w:basedOn w:val="1"/>
    <w:link w:val="66"/>
    <w:qFormat/>
    <w:uiPriority w:val="0"/>
    <w:pPr>
      <w:snapToGrid w:val="0"/>
      <w:spacing w:line="360" w:lineRule="auto"/>
      <w:jc w:val="center"/>
    </w:pPr>
    <w:rPr>
      <w:rFonts w:ascii="仿宋_GB2312" w:hAnsi="Arial Black" w:eastAsia="仿宋_GB2312"/>
      <w:kern w:val="44"/>
      <w:sz w:val="24"/>
    </w:rPr>
  </w:style>
  <w:style w:type="paragraph" w:styleId="68">
    <w:name w:val="List Paragraph"/>
    <w:basedOn w:val="1"/>
    <w:unhideWhenUsed/>
    <w:qFormat/>
    <w:uiPriority w:val="99"/>
    <w:pPr>
      <w:ind w:firstLine="420" w:firstLineChars="200"/>
    </w:pPr>
  </w:style>
  <w:style w:type="character" w:customStyle="1" w:styleId="69">
    <w:name w:val="表头 Char"/>
    <w:link w:val="70"/>
    <w:qFormat/>
    <w:uiPriority w:val="0"/>
    <w:rPr>
      <w:rFonts w:eastAsia="黑体"/>
      <w:color w:val="000000"/>
      <w:sz w:val="24"/>
      <w:lang w:val="zh-CN"/>
    </w:rPr>
  </w:style>
  <w:style w:type="paragraph" w:customStyle="1" w:styleId="70">
    <w:name w:val="表头"/>
    <w:basedOn w:val="71"/>
    <w:link w:val="69"/>
    <w:qFormat/>
    <w:uiPriority w:val="0"/>
    <w:rPr>
      <w:rFonts w:eastAsia="黑体" w:asciiTheme="minorHAnsi" w:hAnsiTheme="minorHAnsi" w:cstheme="minorBidi"/>
      <w:sz w:val="24"/>
    </w:rPr>
  </w:style>
  <w:style w:type="paragraph" w:customStyle="1" w:styleId="71">
    <w:name w:val="图表"/>
    <w:basedOn w:val="1"/>
    <w:link w:val="72"/>
    <w:qFormat/>
    <w:uiPriority w:val="0"/>
    <w:pPr>
      <w:adjustRightInd w:val="0"/>
      <w:snapToGrid w:val="0"/>
      <w:jc w:val="center"/>
    </w:pPr>
    <w:rPr>
      <w:rFonts w:ascii="Times New Roman" w:hAnsi="Times New Roman" w:eastAsia="宋体" w:cs="Times New Roman"/>
      <w:color w:val="000000"/>
      <w:szCs w:val="22"/>
      <w:lang w:val="zh-CN"/>
    </w:rPr>
  </w:style>
  <w:style w:type="character" w:customStyle="1" w:styleId="72">
    <w:name w:val="图表 Char"/>
    <w:link w:val="71"/>
    <w:qFormat/>
    <w:uiPriority w:val="0"/>
    <w:rPr>
      <w:rFonts w:ascii="Times New Roman" w:hAnsi="Times New Roman" w:eastAsia="宋体" w:cs="Times New Roman"/>
      <w:color w:val="000000"/>
      <w:lang w:val="zh-CN"/>
    </w:rPr>
  </w:style>
  <w:style w:type="character" w:customStyle="1" w:styleId="73">
    <w:name w:val="正文文本 Char"/>
    <w:basedOn w:val="27"/>
    <w:link w:val="10"/>
    <w:qFormat/>
    <w:uiPriority w:val="0"/>
    <w:rPr>
      <w:rFonts w:ascii="Times New Roman" w:hAnsi="Times New Roman" w:eastAsia="宋体" w:cs="Times New Roman"/>
      <w:szCs w:val="21"/>
    </w:rPr>
  </w:style>
  <w:style w:type="character" w:customStyle="1" w:styleId="74">
    <w:name w:val="批注主题 Char"/>
    <w:basedOn w:val="38"/>
    <w:link w:val="24"/>
    <w:qFormat/>
    <w:uiPriority w:val="0"/>
    <w:rPr>
      <w:b/>
      <w:bCs/>
    </w:rPr>
  </w:style>
  <w:style w:type="character" w:styleId="75">
    <w:name w:val="Placeholder Text"/>
    <w:basedOn w:val="27"/>
    <w:unhideWhenUsed/>
    <w:qFormat/>
    <w:uiPriority w:val="99"/>
    <w:rPr>
      <w:color w:val="808080"/>
    </w:rPr>
  </w:style>
  <w:style w:type="character" w:customStyle="1" w:styleId="76">
    <w:name w:val="apple-style-span"/>
    <w:qFormat/>
    <w:uiPriority w:val="0"/>
  </w:style>
  <w:style w:type="paragraph" w:customStyle="1" w:styleId="77">
    <w:name w:val="第格"/>
    <w:basedOn w:val="1"/>
    <w:qFormat/>
    <w:uiPriority w:val="0"/>
    <w:pPr>
      <w:jc w:val="center"/>
    </w:pPr>
    <w:rPr>
      <w:rFonts w:ascii="Times New Roman" w:hAnsi="Times New Roman" w:eastAsia="宋体" w:cs="Times New Roman"/>
      <w:szCs w:val="20"/>
    </w:rPr>
  </w:style>
  <w:style w:type="character" w:customStyle="1" w:styleId="78">
    <w:name w:val="show-img-bd"/>
    <w:basedOn w:val="27"/>
    <w:qFormat/>
    <w:uiPriority w:val="0"/>
  </w:style>
  <w:style w:type="character" w:customStyle="1" w:styleId="79">
    <w:name w:val="apple-converted-space"/>
    <w:basedOn w:val="27"/>
    <w:qFormat/>
    <w:uiPriority w:val="0"/>
  </w:style>
  <w:style w:type="character" w:customStyle="1" w:styleId="80">
    <w:name w:val="HTML 预设格式 Char"/>
    <w:basedOn w:val="27"/>
    <w:link w:val="22"/>
    <w:qFormat/>
    <w:uiPriority w:val="0"/>
    <w:rPr>
      <w:rFonts w:ascii="宋体" w:hAnsi="宋体" w:cs="宋体"/>
      <w:color w:val="000000"/>
      <w:sz w:val="24"/>
      <w:szCs w:val="24"/>
    </w:rPr>
  </w:style>
  <w:style w:type="character" w:customStyle="1" w:styleId="81">
    <w:name w:val="HTML 预设格式 Char1"/>
    <w:basedOn w:val="27"/>
    <w:link w:val="22"/>
    <w:semiHidden/>
    <w:qFormat/>
    <w:uiPriority w:val="99"/>
    <w:rPr>
      <w:rFonts w:ascii="Courier New" w:hAnsi="Courier New" w:cs="Courier New"/>
      <w:sz w:val="20"/>
      <w:szCs w:val="20"/>
    </w:rPr>
  </w:style>
  <w:style w:type="character" w:customStyle="1" w:styleId="82">
    <w:name w:val="正文缩进 Char"/>
    <w:link w:val="7"/>
    <w:qFormat/>
    <w:locked/>
    <w:uiPriority w:val="0"/>
    <w:rPr>
      <w:rFonts w:ascii="宋体" w:hAnsi="宋体"/>
      <w:sz w:val="24"/>
    </w:rPr>
  </w:style>
  <w:style w:type="character" w:customStyle="1" w:styleId="83">
    <w:name w:val="日期 Char"/>
    <w:basedOn w:val="27"/>
    <w:link w:val="15"/>
    <w:qFormat/>
    <w:uiPriority w:val="0"/>
    <w:rPr>
      <w:sz w:val="28"/>
    </w:rPr>
  </w:style>
  <w:style w:type="character" w:customStyle="1" w:styleId="84">
    <w:name w:val="日期 Char1"/>
    <w:basedOn w:val="27"/>
    <w:link w:val="15"/>
    <w:semiHidden/>
    <w:qFormat/>
    <w:uiPriority w:val="99"/>
    <w:rPr>
      <w:szCs w:val="24"/>
    </w:rPr>
  </w:style>
  <w:style w:type="character" w:customStyle="1" w:styleId="85">
    <w:name w:val="注释标题 Char"/>
    <w:basedOn w:val="27"/>
    <w:link w:val="6"/>
    <w:qFormat/>
    <w:uiPriority w:val="0"/>
    <w:rPr>
      <w:szCs w:val="24"/>
    </w:rPr>
  </w:style>
  <w:style w:type="character" w:customStyle="1" w:styleId="86">
    <w:name w:val="注释标题 Char1"/>
    <w:link w:val="6"/>
    <w:qFormat/>
    <w:locked/>
    <w:uiPriority w:val="0"/>
    <w:rPr>
      <w:rFonts w:ascii="Times New Roman" w:hAnsi="Times New Roman" w:eastAsia="黑体" w:cs="Times New Roman"/>
      <w:sz w:val="24"/>
      <w:szCs w:val="20"/>
    </w:rPr>
  </w:style>
  <w:style w:type="character" w:customStyle="1" w:styleId="87">
    <w:name w:val="正文文本缩进 2 Char"/>
    <w:basedOn w:val="27"/>
    <w:link w:val="16"/>
    <w:qFormat/>
    <w:uiPriority w:val="0"/>
    <w:rPr>
      <w:szCs w:val="24"/>
    </w:rPr>
  </w:style>
  <w:style w:type="character" w:customStyle="1" w:styleId="88">
    <w:name w:val="正文文本缩进 2 Char1"/>
    <w:basedOn w:val="27"/>
    <w:link w:val="16"/>
    <w:semiHidden/>
    <w:qFormat/>
    <w:uiPriority w:val="99"/>
    <w:rPr>
      <w:szCs w:val="24"/>
    </w:rPr>
  </w:style>
  <w:style w:type="character" w:customStyle="1" w:styleId="89">
    <w:name w:val="样式 样式 样式 样式 首行缩进:  1 字符 + 首行缩进:  2 字符2 + 首行缩进:  2 字符 行距: 固定值 23 ...1 Char Char"/>
    <w:link w:val="90"/>
    <w:qFormat/>
    <w:locked/>
    <w:uiPriority w:val="0"/>
    <w:rPr>
      <w:rFonts w:ascii="宋体" w:hAnsi="宋体" w:cs="宋体"/>
      <w:sz w:val="24"/>
    </w:rPr>
  </w:style>
  <w:style w:type="paragraph" w:customStyle="1" w:styleId="90">
    <w:name w:val="样式 样式 样式 样式 首行缩进:  1 字符 + 首行缩进:  2 字符2 + 首行缩进:  2 字符 行距: 固定值 23 ...1"/>
    <w:basedOn w:val="1"/>
    <w:link w:val="89"/>
    <w:qFormat/>
    <w:uiPriority w:val="0"/>
    <w:pPr>
      <w:adjustRightInd w:val="0"/>
      <w:snapToGrid w:val="0"/>
      <w:spacing w:line="360" w:lineRule="auto"/>
      <w:ind w:firstLine="200" w:firstLineChars="200"/>
    </w:pPr>
    <w:rPr>
      <w:rFonts w:ascii="宋体" w:hAnsi="宋体" w:cs="宋体"/>
      <w:sz w:val="24"/>
      <w:szCs w:val="22"/>
    </w:rPr>
  </w:style>
  <w:style w:type="character" w:customStyle="1" w:styleId="91">
    <w:name w:val="样式 样式 首行缩进:  1 字符 + 首行缩进:  2 字符1 Char Char"/>
    <w:basedOn w:val="27"/>
    <w:link w:val="92"/>
    <w:qFormat/>
    <w:locked/>
    <w:uiPriority w:val="0"/>
    <w:rPr>
      <w:rFonts w:ascii="宋体" w:hAnsi="宋体" w:cs="宋体"/>
      <w:sz w:val="24"/>
    </w:rPr>
  </w:style>
  <w:style w:type="paragraph" w:customStyle="1" w:styleId="92">
    <w:name w:val="样式 样式 首行缩进:  1 字符 + 首行缩进:  2 字符1"/>
    <w:basedOn w:val="1"/>
    <w:link w:val="91"/>
    <w:qFormat/>
    <w:uiPriority w:val="0"/>
    <w:pPr>
      <w:spacing w:line="360" w:lineRule="auto"/>
      <w:ind w:firstLine="200" w:firstLineChars="200"/>
    </w:pPr>
    <w:rPr>
      <w:rFonts w:ascii="宋体" w:hAnsi="宋体" w:cs="宋体"/>
      <w:sz w:val="24"/>
      <w:szCs w:val="22"/>
    </w:rPr>
  </w:style>
  <w:style w:type="character" w:customStyle="1" w:styleId="93">
    <w:name w:val="样式 正文缩进表正文正文非缩进 + Char Char"/>
    <w:link w:val="94"/>
    <w:qFormat/>
    <w:locked/>
    <w:uiPriority w:val="0"/>
    <w:rPr>
      <w:rFonts w:ascii="宋体" w:hAnsi="宋体"/>
      <w:sz w:val="28"/>
      <w:szCs w:val="24"/>
    </w:rPr>
  </w:style>
  <w:style w:type="paragraph" w:customStyle="1" w:styleId="94">
    <w:name w:val="样式 正文缩进表正文正文非缩进 +"/>
    <w:basedOn w:val="7"/>
    <w:link w:val="93"/>
    <w:qFormat/>
    <w:uiPriority w:val="0"/>
    <w:pPr>
      <w:spacing w:line="240" w:lineRule="auto"/>
    </w:pPr>
    <w:rPr>
      <w:sz w:val="28"/>
      <w:szCs w:val="24"/>
    </w:rPr>
  </w:style>
  <w:style w:type="character" w:customStyle="1" w:styleId="95">
    <w:name w:val="ZZW Char Char"/>
    <w:link w:val="96"/>
    <w:qFormat/>
    <w:locked/>
    <w:uiPriority w:val="0"/>
    <w:rPr>
      <w:rFonts w:ascii="宋体" w:hAnsi="宋体" w:cs="宋体"/>
      <w:sz w:val="24"/>
    </w:rPr>
  </w:style>
  <w:style w:type="paragraph" w:customStyle="1" w:styleId="96">
    <w:name w:val="ZZW"/>
    <w:basedOn w:val="1"/>
    <w:link w:val="95"/>
    <w:qFormat/>
    <w:uiPriority w:val="0"/>
    <w:pPr>
      <w:spacing w:line="360" w:lineRule="auto"/>
      <w:ind w:firstLine="200" w:firstLineChars="200"/>
    </w:pPr>
    <w:rPr>
      <w:rFonts w:ascii="宋体" w:hAnsi="宋体" w:cs="宋体"/>
      <w:sz w:val="24"/>
      <w:szCs w:val="22"/>
    </w:rPr>
  </w:style>
  <w:style w:type="character" w:customStyle="1" w:styleId="97">
    <w:name w:val="样式 首行缩进:  1 字符 Char Char"/>
    <w:link w:val="98"/>
    <w:qFormat/>
    <w:locked/>
    <w:uiPriority w:val="0"/>
    <w:rPr>
      <w:rFonts w:ascii="宋体" w:hAnsi="宋体"/>
      <w:snapToGrid w:val="0"/>
      <w:sz w:val="24"/>
      <w:szCs w:val="24"/>
    </w:rPr>
  </w:style>
  <w:style w:type="paragraph" w:customStyle="1" w:styleId="98">
    <w:name w:val="样式 首行缩进:  1 字符"/>
    <w:basedOn w:val="1"/>
    <w:link w:val="97"/>
    <w:qFormat/>
    <w:uiPriority w:val="0"/>
    <w:pPr>
      <w:adjustRightInd w:val="0"/>
      <w:snapToGrid w:val="0"/>
      <w:spacing w:line="360" w:lineRule="auto"/>
      <w:ind w:firstLine="200" w:firstLineChars="200"/>
    </w:pPr>
    <w:rPr>
      <w:rFonts w:ascii="宋体" w:hAnsi="宋体"/>
      <w:snapToGrid w:val="0"/>
      <w:sz w:val="24"/>
    </w:rPr>
  </w:style>
  <w:style w:type="paragraph" w:customStyle="1" w:styleId="99">
    <w:name w:val="列出段落1"/>
    <w:basedOn w:val="1"/>
    <w:unhideWhenUsed/>
    <w:qFormat/>
    <w:uiPriority w:val="99"/>
    <w:pPr>
      <w:spacing w:line="360" w:lineRule="auto"/>
      <w:ind w:firstLine="420" w:firstLineChars="200"/>
    </w:pPr>
    <w:rPr>
      <w:rFonts w:ascii="Calibri" w:hAnsi="Calibri" w:eastAsia="宋体" w:cs="Times New Roman"/>
      <w:sz w:val="24"/>
    </w:rPr>
  </w:style>
  <w:style w:type="paragraph" w:customStyle="1" w:styleId="100">
    <w:name w:val="2.1.1"/>
    <w:basedOn w:val="1"/>
    <w:uiPriority w:val="0"/>
    <w:rPr>
      <w:rFonts w:ascii="Times New Roman" w:hAnsi="Times New Roman" w:eastAsia="宋体" w:cs="Times New Roman"/>
      <w:sz w:val="24"/>
      <w:szCs w:val="20"/>
    </w:rPr>
  </w:style>
  <w:style w:type="character" w:customStyle="1" w:styleId="101">
    <w:name w:val="样式 样式 样式 首行缩进:  1 字符 + 首行缩进:  2 字符2 + 首行缩进:  2 字符 Char"/>
    <w:basedOn w:val="27"/>
    <w:locked/>
    <w:uiPriority w:val="0"/>
    <w:rPr>
      <w:rFonts w:ascii="宋体" w:hAnsi="宋体" w:eastAsia="宋体" w:cs="宋体"/>
      <w:kern w:val="2"/>
      <w:sz w:val="24"/>
      <w:lang w:val="en-US" w:eastAsia="zh-CN" w:bidi="ar-SA"/>
    </w:rPr>
  </w:style>
  <w:style w:type="paragraph" w:customStyle="1" w:styleId="102">
    <w:name w:val="惠泽正文"/>
    <w:basedOn w:val="1"/>
    <w:uiPriority w:val="0"/>
    <w:pPr>
      <w:spacing w:line="480" w:lineRule="exact"/>
      <w:ind w:firstLine="480" w:firstLineChars="200"/>
    </w:pPr>
    <w:rPr>
      <w:rFonts w:ascii="Times New Roman" w:hAnsi="宋体" w:eastAsia="宋体" w:cs="宋体"/>
      <w:sz w:val="24"/>
      <w:szCs w:val="20"/>
    </w:rPr>
  </w:style>
  <w:style w:type="character" w:customStyle="1" w:styleId="103">
    <w:name w:val="样式 四号"/>
    <w:basedOn w:val="27"/>
    <w:semiHidden/>
    <w:uiPriority w:val="0"/>
    <w:rPr>
      <w:rFonts w:hint="eastAsia" w:ascii="长城粗隶书" w:hAnsi="长城粗隶书" w:eastAsia="”“Times New Roman”“" w:cs="Wingdings"/>
      <w:kern w:val="0"/>
      <w:sz w:val="24"/>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3.wmf"/><Relationship Id="rId7" Type="http://schemas.openxmlformats.org/officeDocument/2006/relationships/oleObject" Target="embeddings/oleObject1.bin"/><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0.wmf"/><Relationship Id="rId21" Type="http://schemas.openxmlformats.org/officeDocument/2006/relationships/oleObject" Target="embeddings/oleObject8.bin"/><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8.png"/><Relationship Id="rId17" Type="http://schemas.openxmlformats.org/officeDocument/2006/relationships/oleObject" Target="embeddings/oleObject6.bin"/><Relationship Id="rId16" Type="http://schemas.openxmlformats.org/officeDocument/2006/relationships/image" Target="media/image7.wmf"/><Relationship Id="rId15" Type="http://schemas.openxmlformats.org/officeDocument/2006/relationships/oleObject" Target="embeddings/oleObject5.bin"/><Relationship Id="rId14" Type="http://schemas.openxmlformats.org/officeDocument/2006/relationships/image" Target="media/image6.wmf"/><Relationship Id="rId13" Type="http://schemas.openxmlformats.org/officeDocument/2006/relationships/oleObject" Target="embeddings/oleObject4.bin"/><Relationship Id="rId12" Type="http://schemas.openxmlformats.org/officeDocument/2006/relationships/image" Target="media/image5.wmf"/><Relationship Id="rId11" Type="http://schemas.openxmlformats.org/officeDocument/2006/relationships/oleObject" Target="embeddings/oleObject3.bin"/><Relationship Id="rId10" Type="http://schemas.openxmlformats.org/officeDocument/2006/relationships/image" Target="media/image4.w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SimSun"/>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476"/>
    <customShpInfo spid="_x0000_s1732"/>
    <customShpInfo spid="_x0000_s1733"/>
    <customShpInfo spid="_x0000_s1736"/>
    <customShpInfo spid="_x0000_s1715"/>
    <customShpInfo spid="_x0000_s1712"/>
    <customShpInfo spid="_x0000_s1713"/>
    <customShpInfo spid="_x0000_s1714"/>
    <customShpInfo spid="_x0000_s1710"/>
    <customShpInfo spid="_x0000_s1708"/>
    <customShpInfo spid="_x0000_s1709"/>
    <customShpInfo spid="_x0000_s1716"/>
    <customShpInfo spid="_x0000_s1738"/>
    <customShpInfo spid="_x0000_s1717"/>
    <customShpInfo spid="_x0000_s1718"/>
    <customShpInfo spid="_x0000_s1739"/>
    <customShpInfo spid="_x0000_s1719"/>
    <customShpInfo spid="_x0000_s1720"/>
    <customShpInfo spid="_x0000_s1740"/>
    <customShpInfo spid="_x0000_s1721"/>
    <customShpInfo spid="_x0000_s1722"/>
    <customShpInfo spid="_x0000_s1723"/>
    <customShpInfo spid="_x0000_s1741"/>
    <customShpInfo spid="_x0000_s1724"/>
    <customShpInfo spid="_x0000_s1725"/>
    <customShpInfo spid="_x0000_s1726"/>
    <customShpInfo spid="_x0000_s1727"/>
    <customShpInfo spid="_x0000_s1728"/>
    <customShpInfo spid="_x0000_s1729"/>
    <customShpInfo spid="_x0000_s1730"/>
    <customShpInfo spid="_x0000_s1731"/>
    <customShpInfo spid="_x0000_s1734"/>
    <customShpInfo spid="_x0000_s1735"/>
    <customShpInfo spid="_x0000_s1737"/>
    <customShpInfo spid="_x0000_s1742"/>
    <customShpInfo spid="_x0000_s1743"/>
    <customShpInfo spid="_x0000_s1833"/>
    <customShpInfo spid="_x0000_s1817"/>
    <customShpInfo spid="_x0000_s1835"/>
    <customShpInfo spid="_x0000_s1837"/>
    <customShpInfo spid="_x0000_s1839"/>
    <customShpInfo spid="_x0000_s1841"/>
    <customShpInfo spid="_x0000_s1843"/>
    <customShpInfo spid="_x0000_s1844"/>
    <customShpInfo spid="_x0000_s1846"/>
    <customShpInfo spid="_x0000_s1847"/>
    <customShpInfo spid="_x0000_s1848"/>
    <customShpInfo spid="_x0000_s1849"/>
    <customShpInfo spid="_x0000_s1851"/>
    <customShpInfo spid="_x0000_s1852"/>
    <customShpInfo spid="_x0000_s1853"/>
    <customShpInfo spid="_x0000_s1854"/>
    <customShpInfo spid="_x0000_s1855"/>
    <customShpInfo spid="_x0000_s1856"/>
    <customShpInfo spid="_x0000_s1858"/>
    <customShpInfo spid="_x0000_s1859"/>
    <customShpInfo spid="_x0000_s1860"/>
    <customShpInfo spid="_x0000_s1861"/>
    <customShpInfo spid="_x0000_s1862"/>
    <customShpInfo spid="_x0000_s1864"/>
    <customShpInfo spid="_x0000_s1866"/>
    <customShpInfo spid="_x0000_s1867"/>
    <customShpInfo spid="_x0000_s1865"/>
    <customShpInfo spid="_x0000_s1868"/>
    <customShpInfo spid="_x0000_s1869"/>
    <customShpInfo spid="_x0000_s1863"/>
    <customShpInfo spid="_x0000_s1870"/>
    <customShpInfo spid="_x0000_s1871"/>
    <customShpInfo spid="_x0000_s1857"/>
    <customShpInfo spid="_x0000_s1850"/>
    <customShpInfo spid="_x0000_s1845"/>
    <customShpInfo spid="_x0000_s1842"/>
    <customShpInfo spid="_x0000_s1840"/>
    <customShpInfo spid="_x0000_s1838"/>
    <customShpInfo spid="_x0000_s1836"/>
    <customShpInfo spid="_x0000_s1834"/>
    <customShpInfo spid="_x0000_s1987"/>
    <customShpInfo spid="_x0000_s1831"/>
    <customShpInfo spid="_x0000_s1988"/>
    <customShpInfo spid="_x0000_s1989"/>
    <customShpInfo spid="_x0000_s1872"/>
    <customShpInfo spid="_x0000_s1231"/>
    <customShpInfo spid="_x0000_s1232"/>
    <customShpInfo spid="_x0000_s160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6887A0-E888-4228-B56B-47C04618BF1F}">
  <ds:schemaRefs/>
</ds:datastoreItem>
</file>

<file path=docProps/app.xml><?xml version="1.0" encoding="utf-8"?>
<Properties xmlns="http://schemas.openxmlformats.org/officeDocument/2006/extended-properties" xmlns:vt="http://schemas.openxmlformats.org/officeDocument/2006/docPropsVTypes">
  <Template>Normal.dotm</Template>
  <Pages>58</Pages>
  <Words>5217</Words>
  <Characters>29742</Characters>
  <Lines>247</Lines>
  <Paragraphs>69</Paragraphs>
  <TotalTime>1149</TotalTime>
  <ScaleCrop>false</ScaleCrop>
  <LinksUpToDate>false</LinksUpToDate>
  <CharactersWithSpaces>34890</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2018-12-27T00:32:00Z</dcterms:created>
  <dc:creator>LBDZ</dc:creator>
  <cp:lastModifiedBy>李妖猫</cp:lastModifiedBy>
  <cp:lastPrinted>2018-12-27T08:49:00Z</cp:lastPrinted>
  <dcterms:modified xsi:type="dcterms:W3CDTF">2021-06-25T00:55:30Z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6F8C5EC49E404BCBB2EBC04E1374E79D</vt:lpwstr>
  </property>
</Properties>
</file>