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0" w:firstLineChars="0"/>
        <w:jc w:val="center"/>
        <w:rPr>
          <w:b/>
          <w:bCs/>
          <w:sz w:val="72"/>
        </w:rPr>
      </w:pPr>
    </w:p>
    <w:p>
      <w:pPr>
        <w:spacing w:line="240" w:lineRule="auto"/>
        <w:ind w:firstLine="0" w:firstLineChars="0"/>
        <w:jc w:val="center"/>
        <w:rPr>
          <w:b/>
          <w:bCs/>
          <w:sz w:val="72"/>
        </w:rPr>
      </w:pPr>
    </w:p>
    <w:p>
      <w:pPr>
        <w:spacing w:line="240" w:lineRule="auto"/>
        <w:ind w:firstLine="0" w:firstLineChars="0"/>
        <w:jc w:val="center"/>
        <w:rPr>
          <w:b/>
          <w:bCs/>
          <w:sz w:val="72"/>
        </w:rPr>
      </w:pPr>
      <w:r>
        <w:rPr>
          <w:b/>
          <w:bCs/>
          <w:sz w:val="72"/>
        </w:rPr>
        <w:t>建设项目环境影响报告表</w:t>
      </w:r>
    </w:p>
    <w:p>
      <w:pPr>
        <w:ind w:firstLine="643"/>
        <w:rPr>
          <w:b/>
          <w:bCs/>
          <w:sz w:val="32"/>
        </w:rPr>
      </w:pPr>
    </w:p>
    <w:p>
      <w:pPr>
        <w:ind w:firstLine="643"/>
        <w:rPr>
          <w:b/>
          <w:bCs/>
          <w:sz w:val="32"/>
        </w:rPr>
      </w:pPr>
    </w:p>
    <w:p>
      <w:pPr>
        <w:ind w:firstLine="643"/>
        <w:rPr>
          <w:b/>
          <w:bCs/>
          <w:sz w:val="32"/>
        </w:rPr>
      </w:pPr>
    </w:p>
    <w:p>
      <w:pPr>
        <w:ind w:firstLine="643"/>
        <w:rPr>
          <w:b/>
          <w:bCs/>
          <w:sz w:val="32"/>
        </w:rPr>
      </w:pPr>
    </w:p>
    <w:p>
      <w:pPr>
        <w:ind w:firstLine="643"/>
        <w:rPr>
          <w:b/>
          <w:bCs/>
          <w:sz w:val="32"/>
        </w:rPr>
      </w:pPr>
    </w:p>
    <w:p>
      <w:pPr>
        <w:ind w:left="0" w:leftChars="0" w:firstLine="0" w:firstLineChars="0"/>
      </w:pPr>
    </w:p>
    <w:p>
      <w:pPr>
        <w:pStyle w:val="2"/>
        <w:numPr>
          <w:ilvl w:val="1"/>
          <w:numId w:val="0"/>
        </w:numPr>
      </w:pPr>
    </w:p>
    <w:p/>
    <w:p>
      <w:pPr>
        <w:pStyle w:val="2"/>
        <w:numPr>
          <w:ilvl w:val="1"/>
          <w:numId w:val="0"/>
        </w:numPr>
      </w:pPr>
    </w:p>
    <w:p/>
    <w:p/>
    <w:p>
      <w:pPr>
        <w:ind w:firstLine="643"/>
        <w:rPr>
          <w:b/>
          <w:bCs/>
          <w:sz w:val="32"/>
        </w:rPr>
      </w:pPr>
    </w:p>
    <w:p>
      <w:pPr>
        <w:ind w:firstLine="643"/>
        <w:rPr>
          <w:b/>
          <w:bCs/>
          <w:sz w:val="32"/>
        </w:rPr>
      </w:pPr>
    </w:p>
    <w:p>
      <w:pPr>
        <w:ind w:firstLine="0" w:firstLineChars="0"/>
        <w:rPr>
          <w:b/>
          <w:bCs/>
          <w:sz w:val="32"/>
        </w:rPr>
      </w:pPr>
    </w:p>
    <w:p>
      <w:pPr>
        <w:ind w:left="0" w:leftChars="0" w:firstLine="0" w:firstLineChars="0"/>
        <w:rPr>
          <w:b/>
          <w:sz w:val="32"/>
          <w:szCs w:val="32"/>
          <w:u w:val="single"/>
        </w:rPr>
      </w:pPr>
      <w:r>
        <w:rPr>
          <w:b/>
          <w:bCs/>
          <w:sz w:val="32"/>
        </w:rPr>
        <w:t>项  目  名  称：</w:t>
      </w:r>
      <w:r>
        <w:rPr>
          <w:rFonts w:hint="eastAsia"/>
          <w:b/>
          <w:bCs/>
          <w:sz w:val="32"/>
          <w:u w:val="single"/>
        </w:rPr>
        <w:t xml:space="preserve"> </w:t>
      </w:r>
      <w:r>
        <w:rPr>
          <w:rFonts w:hint="eastAsia"/>
          <w:b/>
          <w:bCs/>
          <w:sz w:val="32"/>
          <w:u w:val="single"/>
          <w:lang w:eastAsia="zh-CN"/>
        </w:rPr>
        <w:t>杨凌街道办乡村振兴农村基础设施建设</w:t>
      </w:r>
      <w:r>
        <w:rPr>
          <w:rFonts w:hint="eastAsia"/>
          <w:b/>
          <w:bCs/>
          <w:sz w:val="32"/>
          <w:u w:val="single"/>
        </w:rPr>
        <w:t xml:space="preserve">项目   </w:t>
      </w:r>
    </w:p>
    <w:p>
      <w:pPr>
        <w:tabs>
          <w:tab w:val="left" w:pos="1560"/>
        </w:tabs>
        <w:ind w:left="720" w:leftChars="300" w:firstLine="0" w:firstLineChars="0"/>
        <w:rPr>
          <w:b/>
          <w:bCs/>
          <w:sz w:val="32"/>
          <w:u w:val="single"/>
        </w:rPr>
      </w:pPr>
      <w:r>
        <w:rPr>
          <w:b/>
          <w:bCs/>
          <w:sz w:val="32"/>
        </w:rPr>
        <w:t>建设单位（盖章）：</w:t>
      </w:r>
      <w:r>
        <w:rPr>
          <w:b/>
          <w:bCs/>
          <w:sz w:val="32"/>
          <w:u w:val="single"/>
        </w:rPr>
        <w:t xml:space="preserve"> </w:t>
      </w:r>
      <w:r>
        <w:rPr>
          <w:rFonts w:hint="eastAsia"/>
          <w:b/>
          <w:bCs/>
          <w:sz w:val="32"/>
          <w:u w:val="single"/>
          <w:lang w:eastAsia="zh-CN"/>
        </w:rPr>
        <w:t>中国共产党杨陵区委员会农村工作部</w:t>
      </w:r>
      <w:r>
        <w:rPr>
          <w:rFonts w:hint="eastAsia"/>
          <w:b/>
          <w:sz w:val="32"/>
          <w:szCs w:val="32"/>
          <w:u w:val="single"/>
        </w:rPr>
        <w:t xml:space="preserve">                      </w:t>
      </w:r>
    </w:p>
    <w:p>
      <w:pPr>
        <w:tabs>
          <w:tab w:val="left" w:pos="1560"/>
        </w:tabs>
        <w:ind w:firstLine="0" w:firstLineChars="0"/>
        <w:rPr>
          <w:b/>
          <w:bCs/>
          <w:sz w:val="32"/>
          <w:u w:val="single"/>
        </w:rPr>
      </w:pPr>
    </w:p>
    <w:p>
      <w:pPr>
        <w:spacing w:line="600" w:lineRule="exact"/>
        <w:ind w:firstLine="643"/>
        <w:jc w:val="center"/>
        <w:rPr>
          <w:b/>
          <w:bCs/>
          <w:sz w:val="30"/>
          <w:szCs w:val="30"/>
        </w:rPr>
      </w:pPr>
      <w:r>
        <w:rPr>
          <w:b/>
          <w:bCs/>
          <w:sz w:val="32"/>
        </w:rPr>
        <w:t>编制日期：</w:t>
      </w:r>
      <w:bookmarkStart w:id="0" w:name="OLE_LINK1"/>
      <w:r>
        <w:rPr>
          <w:b/>
          <w:bCs/>
          <w:sz w:val="32"/>
        </w:rPr>
        <w:t xml:space="preserve"> </w:t>
      </w:r>
      <w:r>
        <w:rPr>
          <w:rFonts w:eastAsia="黑体"/>
          <w:b/>
          <w:bCs/>
          <w:sz w:val="30"/>
          <w:szCs w:val="30"/>
        </w:rPr>
        <w:t>二</w:t>
      </w:r>
      <w:r>
        <w:rPr>
          <w:rFonts w:hint="eastAsia" w:eastAsia="黑体"/>
          <w:b/>
          <w:bCs/>
          <w:sz w:val="30"/>
          <w:szCs w:val="30"/>
        </w:rPr>
        <w:t>〇</w:t>
      </w:r>
      <w:r>
        <w:rPr>
          <w:rFonts w:eastAsia="黑体"/>
          <w:b/>
          <w:bCs/>
          <w:sz w:val="30"/>
          <w:szCs w:val="30"/>
        </w:rPr>
        <w:t>一</w:t>
      </w:r>
      <w:r>
        <w:rPr>
          <w:rFonts w:hint="eastAsia" w:eastAsia="黑体"/>
          <w:b/>
          <w:bCs/>
          <w:sz w:val="30"/>
          <w:szCs w:val="30"/>
          <w:lang w:eastAsia="zh-CN"/>
        </w:rPr>
        <w:t>九</w:t>
      </w:r>
      <w:r>
        <w:rPr>
          <w:rFonts w:hint="eastAsia" w:eastAsia="黑体"/>
          <w:b/>
          <w:bCs/>
          <w:sz w:val="30"/>
          <w:szCs w:val="30"/>
        </w:rPr>
        <w:t>年</w:t>
      </w:r>
      <w:r>
        <w:rPr>
          <w:rFonts w:hint="eastAsia" w:eastAsia="黑体"/>
          <w:b/>
          <w:bCs/>
          <w:sz w:val="30"/>
          <w:szCs w:val="30"/>
          <w:lang w:eastAsia="zh-CN"/>
        </w:rPr>
        <w:t>一</w:t>
      </w:r>
      <w:r>
        <w:rPr>
          <w:rFonts w:eastAsia="黑体"/>
          <w:b/>
          <w:bCs/>
          <w:sz w:val="30"/>
          <w:szCs w:val="30"/>
        </w:rPr>
        <w:t>月</w:t>
      </w:r>
      <w:bookmarkEnd w:id="0"/>
    </w:p>
    <w:p>
      <w:pPr>
        <w:pStyle w:val="15"/>
        <w:sectPr>
          <w:pgSz w:w="11906" w:h="16838"/>
          <w:pgMar w:top="1440" w:right="1418" w:bottom="2024" w:left="1418" w:header="851" w:footer="992" w:gutter="0"/>
          <w:pgNumType w:start="0"/>
          <w:cols w:space="720" w:num="1"/>
          <w:titlePg/>
          <w:docGrid w:type="lines" w:linePitch="312" w:charSpace="0"/>
        </w:sectPr>
      </w:pPr>
    </w:p>
    <w:p/>
    <w:p>
      <w:pPr>
        <w:pStyle w:val="8"/>
        <w:spacing w:line="480" w:lineRule="exact"/>
        <w:jc w:val="center"/>
        <w:rPr>
          <w:rFonts w:hint="eastAsia" w:ascii="黑体" w:hAnsi="黑体" w:eastAsia="黑体"/>
          <w:sz w:val="28"/>
          <w:szCs w:val="28"/>
          <w:lang w:eastAsia="zh-CN"/>
        </w:rPr>
      </w:pPr>
      <w:r>
        <w:rPr>
          <w:rFonts w:hint="eastAsia" w:ascii="黑体" w:hAnsi="黑体" w:eastAsia="黑体"/>
          <w:sz w:val="28"/>
          <w:szCs w:val="28"/>
          <w:lang w:eastAsia="zh-CN"/>
        </w:rPr>
        <w:t>杨凌</w:t>
      </w:r>
      <w:r>
        <w:rPr>
          <w:rFonts w:ascii="黑体" w:hAnsi="黑体" w:eastAsia="黑体"/>
          <w:sz w:val="28"/>
          <w:szCs w:val="28"/>
        </w:rPr>
        <w:t>街道办乡村振兴农村基础设施建设项目</w:t>
      </w:r>
    </w:p>
    <w:p>
      <w:pPr>
        <w:pStyle w:val="8"/>
        <w:spacing w:line="480" w:lineRule="exact"/>
        <w:jc w:val="center"/>
        <w:rPr>
          <w:rFonts w:hint="eastAsia" w:ascii="黑体" w:hAnsi="黑体" w:eastAsia="黑体"/>
          <w:sz w:val="28"/>
          <w:szCs w:val="28"/>
        </w:rPr>
      </w:pPr>
      <w:r>
        <w:rPr>
          <w:rFonts w:hint="eastAsia" w:ascii="黑体" w:hAnsi="黑体" w:eastAsia="黑体"/>
          <w:sz w:val="28"/>
          <w:szCs w:val="28"/>
        </w:rPr>
        <w:t>环境影响报告表评审会专家意见</w:t>
      </w:r>
    </w:p>
    <w:p>
      <w:pPr>
        <w:spacing w:line="500" w:lineRule="exact"/>
        <w:ind w:firstLine="480" w:firstLineChars="200"/>
        <w:jc w:val="left"/>
        <w:rPr>
          <w:rFonts w:hint="eastAsia"/>
          <w:bCs/>
          <w:sz w:val="24"/>
        </w:rPr>
      </w:pPr>
      <w:r>
        <w:rPr>
          <w:sz w:val="24"/>
        </w:rPr>
        <w:t>201</w:t>
      </w:r>
      <w:r>
        <w:rPr>
          <w:rFonts w:hint="eastAsia"/>
          <w:sz w:val="24"/>
        </w:rPr>
        <w:t>9</w:t>
      </w:r>
      <w:r>
        <w:rPr>
          <w:rFonts w:hAnsi="宋体"/>
          <w:sz w:val="24"/>
        </w:rPr>
        <w:t>年</w:t>
      </w:r>
      <w:r>
        <w:rPr>
          <w:rFonts w:hint="eastAsia"/>
          <w:sz w:val="24"/>
        </w:rPr>
        <w:t>1</w:t>
      </w:r>
      <w:r>
        <w:rPr>
          <w:rFonts w:hAnsi="宋体"/>
          <w:sz w:val="24"/>
        </w:rPr>
        <w:t>月</w:t>
      </w:r>
      <w:r>
        <w:rPr>
          <w:rFonts w:hint="eastAsia"/>
          <w:sz w:val="24"/>
        </w:rPr>
        <w:t>26</w:t>
      </w:r>
      <w:r>
        <w:rPr>
          <w:rFonts w:hint="eastAsia" w:ascii="宋体" w:hAnsi="宋体"/>
          <w:sz w:val="24"/>
        </w:rPr>
        <w:t>日，杨陵区环境保护局在杨陵主持召开了《</w:t>
      </w:r>
      <w:r>
        <w:rPr>
          <w:rFonts w:hint="eastAsia"/>
          <w:sz w:val="24"/>
          <w:lang w:eastAsia="zh-CN"/>
        </w:rPr>
        <w:t>杨凌</w:t>
      </w:r>
      <w:r>
        <w:rPr>
          <w:sz w:val="24"/>
        </w:rPr>
        <w:t>街道办乡村振兴农村基础设施建设项目</w:t>
      </w:r>
      <w:r>
        <w:rPr>
          <w:rFonts w:hint="eastAsia" w:ascii="宋体" w:hAnsi="宋体"/>
          <w:sz w:val="24"/>
        </w:rPr>
        <w:t>环境影响报告表》（以下简称“报告表”）的技术评审会。参加会议的有建设单位（</w:t>
      </w:r>
      <w:r>
        <w:rPr>
          <w:sz w:val="24"/>
        </w:rPr>
        <w:t>中国共产党杨陵区委员会农村工作部</w:t>
      </w:r>
      <w:r>
        <w:rPr>
          <w:rFonts w:hint="eastAsia" w:ascii="宋体" w:hAnsi="宋体"/>
          <w:sz w:val="24"/>
        </w:rPr>
        <w:t>）、环评单位（</w:t>
      </w:r>
      <w:r>
        <w:rPr>
          <w:rFonts w:hint="eastAsia"/>
          <w:bCs/>
          <w:sz w:val="24"/>
        </w:rPr>
        <w:t>成都中环国保科技有限公司</w:t>
      </w:r>
      <w:r>
        <w:rPr>
          <w:rFonts w:hint="eastAsia" w:ascii="宋体" w:hAnsi="宋体"/>
          <w:sz w:val="24"/>
        </w:rPr>
        <w:t>）的代表以及有关专家共7人，会议由3名专家组成专家组（名单附后）。</w:t>
      </w:r>
    </w:p>
    <w:p>
      <w:pPr>
        <w:adjustRightInd w:val="0"/>
        <w:snapToGrid w:val="0"/>
        <w:spacing w:line="500" w:lineRule="exact"/>
        <w:ind w:firstLine="480" w:firstLineChars="200"/>
        <w:rPr>
          <w:rFonts w:hint="eastAsia" w:ascii="宋体" w:hAnsi="宋体"/>
          <w:sz w:val="24"/>
        </w:rPr>
      </w:pPr>
      <w:r>
        <w:rPr>
          <w:rFonts w:hint="eastAsia" w:ascii="宋体" w:hAnsi="宋体"/>
          <w:sz w:val="24"/>
        </w:rPr>
        <w:t>会前，杨陵区环境保护局组织部分专家和代表踏勘了项目现场及周边环境现状。会议听取了建设单位对项目前期进展情况的介绍和环评报告表编制单位对报告主要内容的汇报，经过认真讨论和评议，形成技术评审会专家组意见如下：</w:t>
      </w:r>
    </w:p>
    <w:p>
      <w:pPr>
        <w:adjustRightInd w:val="0"/>
        <w:snapToGrid w:val="0"/>
        <w:spacing w:line="500" w:lineRule="exact"/>
        <w:ind w:firstLine="480" w:firstLineChars="200"/>
        <w:outlineLvl w:val="0"/>
        <w:rPr>
          <w:rFonts w:hint="eastAsia" w:ascii="黑体" w:hAnsi="黑体" w:eastAsia="黑体"/>
          <w:bCs/>
          <w:sz w:val="24"/>
        </w:rPr>
      </w:pPr>
      <w:r>
        <w:rPr>
          <w:rFonts w:hint="eastAsia" w:ascii="黑体" w:hAnsi="黑体" w:eastAsia="黑体"/>
          <w:bCs/>
          <w:sz w:val="24"/>
        </w:rPr>
        <w:t>一、项目概况</w:t>
      </w:r>
    </w:p>
    <w:p>
      <w:pPr>
        <w:spacing w:line="500" w:lineRule="exact"/>
        <w:ind w:firstLine="480"/>
        <w:rPr>
          <w:sz w:val="24"/>
        </w:rPr>
      </w:pPr>
      <w:r>
        <w:rPr>
          <w:sz w:val="24"/>
        </w:rPr>
        <w:t>本项目主要建设内容概括为 “四覆盖一提升”农村基础设施建设工程，主要包含街道道路硬化、雨污管网、污水处理、湿地涝池、村组公厕、农户改厕、自来水管网改造、垃圾收集设施配备、路灯安装、景观公园、文化广场建设等项目。</w:t>
      </w:r>
    </w:p>
    <w:p>
      <w:pPr>
        <w:spacing w:line="500" w:lineRule="exact"/>
        <w:ind w:firstLine="600" w:firstLineChars="250"/>
        <w:rPr>
          <w:rFonts w:hint="eastAsia" w:eastAsia="宋体"/>
          <w:sz w:val="24"/>
          <w:lang w:val="en-US" w:eastAsia="zh-CN"/>
        </w:rPr>
      </w:pPr>
      <w:r>
        <w:rPr>
          <w:sz w:val="24"/>
        </w:rPr>
        <w:t>项目投资</w:t>
      </w:r>
      <w:r>
        <w:rPr>
          <w:rFonts w:hint="eastAsia"/>
          <w:sz w:val="24"/>
        </w:rPr>
        <w:t>9600</w:t>
      </w:r>
      <w:r>
        <w:rPr>
          <w:sz w:val="24"/>
        </w:rPr>
        <w:t>万元；其中环保投资</w:t>
      </w:r>
      <w:r>
        <w:rPr>
          <w:rFonts w:hint="eastAsia" w:cs="Times New Roman" w:eastAsiaTheme="minorEastAsia"/>
          <w:color w:val="000000" w:themeColor="text1"/>
          <w:lang w:val="en-US" w:eastAsia="zh-CN"/>
          <w14:textFill>
            <w14:solidFill>
              <w14:schemeClr w14:val="tx1"/>
            </w14:solidFill>
          </w14:textFill>
        </w:rPr>
        <w:t>1506.22</w:t>
      </w:r>
      <w:r>
        <w:rPr>
          <w:sz w:val="24"/>
        </w:rPr>
        <w:t>万元，占总投资的</w:t>
      </w:r>
      <w:r>
        <w:rPr>
          <w:rFonts w:hint="eastAsia"/>
          <w:sz w:val="24"/>
          <w:lang w:val="en-US" w:eastAsia="zh-CN"/>
        </w:rPr>
        <w:t>15.68</w:t>
      </w:r>
      <w:r>
        <w:rPr>
          <w:sz w:val="24"/>
        </w:rPr>
        <w:t>%</w:t>
      </w:r>
      <w:r>
        <w:rPr>
          <w:rFonts w:hint="eastAsia"/>
          <w:sz w:val="24"/>
          <w:lang w:eastAsia="zh-CN"/>
        </w:rPr>
        <w:t>。</w:t>
      </w:r>
    </w:p>
    <w:p>
      <w:pPr>
        <w:spacing w:line="500" w:lineRule="exact"/>
        <w:ind w:firstLine="480" w:firstLineChars="200"/>
        <w:rPr>
          <w:rFonts w:hint="eastAsia" w:ascii="宋体" w:hAnsi="宋体"/>
          <w:sz w:val="24"/>
        </w:rPr>
      </w:pPr>
      <w:r>
        <w:rPr>
          <w:rFonts w:ascii="宋体" w:hAnsi="宋体"/>
          <w:sz w:val="24"/>
        </w:rPr>
        <w:t>项目主要工程内容组成表详见表1。</w:t>
      </w:r>
    </w:p>
    <w:p>
      <w:pPr>
        <w:pStyle w:val="30"/>
        <w:rPr>
          <w:rFonts w:eastAsia="宋体"/>
        </w:rPr>
      </w:pPr>
      <w:r>
        <w:rPr>
          <w:rFonts w:ascii="黑体" w:hAnsi="黑体"/>
          <w:sz w:val="24"/>
          <w:szCs w:val="24"/>
        </w:rPr>
        <w:t>表1  　项目组成一览表</w:t>
      </w:r>
    </w:p>
    <w:tbl>
      <w:tblPr>
        <w:tblStyle w:val="19"/>
        <w:tblW w:w="8619"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1474"/>
        <w:gridCol w:w="5224"/>
        <w:gridCol w:w="126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2128" w:type="dxa"/>
            <w:gridSpan w:val="2"/>
            <w:noWrap w:val="0"/>
            <w:vAlign w:val="center"/>
          </w:tcPr>
          <w:p>
            <w:pPr>
              <w:jc w:val="center"/>
              <w:rPr>
                <w:sz w:val="21"/>
                <w:szCs w:val="21"/>
              </w:rPr>
            </w:pPr>
            <w:r>
              <w:rPr>
                <w:sz w:val="21"/>
                <w:szCs w:val="21"/>
              </w:rPr>
              <w:t>工程名称</w:t>
            </w:r>
          </w:p>
        </w:tc>
        <w:tc>
          <w:tcPr>
            <w:tcW w:w="5224" w:type="dxa"/>
            <w:noWrap w:val="0"/>
            <w:vAlign w:val="center"/>
          </w:tcPr>
          <w:p>
            <w:pPr>
              <w:jc w:val="center"/>
              <w:rPr>
                <w:sz w:val="21"/>
                <w:szCs w:val="21"/>
              </w:rPr>
            </w:pPr>
            <w:r>
              <w:rPr>
                <w:sz w:val="21"/>
                <w:szCs w:val="21"/>
              </w:rPr>
              <w:t>工程内容</w:t>
            </w:r>
          </w:p>
        </w:tc>
        <w:tc>
          <w:tcPr>
            <w:tcW w:w="1267" w:type="dxa"/>
            <w:noWrap w:val="0"/>
            <w:vAlign w:val="center"/>
          </w:tcPr>
          <w:p>
            <w:pPr>
              <w:jc w:val="center"/>
              <w:rPr>
                <w:sz w:val="21"/>
                <w:szCs w:val="21"/>
              </w:rPr>
            </w:pPr>
            <w:r>
              <w:rPr>
                <w:sz w:val="21"/>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654" w:type="dxa"/>
            <w:vMerge w:val="restart"/>
            <w:noWrap w:val="0"/>
            <w:vAlign w:val="center"/>
          </w:tcPr>
          <w:p>
            <w:pPr>
              <w:ind w:left="0" w:leftChars="0" w:firstLine="0" w:firstLineChars="0"/>
              <w:jc w:val="both"/>
              <w:rPr>
                <w:sz w:val="21"/>
                <w:szCs w:val="21"/>
              </w:rPr>
            </w:pPr>
            <w:r>
              <w:rPr>
                <w:sz w:val="21"/>
                <w:szCs w:val="21"/>
              </w:rPr>
              <w:t>主体工程</w:t>
            </w:r>
          </w:p>
        </w:tc>
        <w:tc>
          <w:tcPr>
            <w:tcW w:w="1474" w:type="dxa"/>
            <w:noWrap w:val="0"/>
            <w:vAlign w:val="center"/>
          </w:tcPr>
          <w:p>
            <w:pPr>
              <w:ind w:left="0" w:leftChars="0" w:firstLine="0" w:firstLineChars="0"/>
              <w:jc w:val="center"/>
              <w:rPr>
                <w:sz w:val="21"/>
                <w:szCs w:val="21"/>
              </w:rPr>
            </w:pPr>
            <w:r>
              <w:rPr>
                <w:sz w:val="21"/>
                <w:szCs w:val="21"/>
              </w:rPr>
              <w:t>道路街道硬化工程</w:t>
            </w:r>
          </w:p>
        </w:tc>
        <w:tc>
          <w:tcPr>
            <w:tcW w:w="5224" w:type="dxa"/>
            <w:noWrap w:val="0"/>
            <w:vAlign w:val="center"/>
          </w:tcPr>
          <w:p>
            <w:pPr>
              <w:ind w:firstLine="420"/>
              <w:jc w:val="center"/>
              <w:rPr>
                <w:sz w:val="21"/>
                <w:szCs w:val="21"/>
              </w:rPr>
            </w:pPr>
            <w:r>
              <w:rPr>
                <w:sz w:val="21"/>
                <w:szCs w:val="21"/>
              </w:rPr>
              <w:t>村内街道维修改造面积约</w:t>
            </w:r>
            <w:r>
              <w:rPr>
                <w:spacing w:val="-17"/>
                <w:sz w:val="21"/>
                <w:szCs w:val="21"/>
              </w:rPr>
              <w:t>16069</w:t>
            </w:r>
            <w:r>
              <w:rPr>
                <w:sz w:val="21"/>
                <w:szCs w:val="21"/>
              </w:rPr>
              <w:t>㎡，村组道路合计5000㎡，进村道路合计2400㎡</w:t>
            </w:r>
          </w:p>
        </w:tc>
        <w:tc>
          <w:tcPr>
            <w:tcW w:w="1267" w:type="dxa"/>
            <w:noWrap w:val="0"/>
            <w:vAlign w:val="center"/>
          </w:tcPr>
          <w:p>
            <w:pPr>
              <w:jc w:val="both"/>
              <w:rPr>
                <w:sz w:val="21"/>
                <w:szCs w:val="21"/>
              </w:rPr>
            </w:pPr>
            <w:r>
              <w:rPr>
                <w:sz w:val="21"/>
                <w:szCs w:val="21"/>
              </w:rPr>
              <w:t>未建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654" w:type="dxa"/>
            <w:vMerge w:val="continue"/>
            <w:noWrap w:val="0"/>
            <w:vAlign w:val="center"/>
          </w:tcPr>
          <w:p>
            <w:pPr>
              <w:jc w:val="center"/>
              <w:rPr>
                <w:sz w:val="21"/>
                <w:szCs w:val="21"/>
              </w:rPr>
            </w:pPr>
          </w:p>
        </w:tc>
        <w:tc>
          <w:tcPr>
            <w:tcW w:w="1474" w:type="dxa"/>
            <w:noWrap w:val="0"/>
            <w:vAlign w:val="center"/>
          </w:tcPr>
          <w:p>
            <w:pPr>
              <w:ind w:left="0" w:leftChars="0" w:firstLine="0" w:firstLineChars="0"/>
              <w:jc w:val="center"/>
              <w:rPr>
                <w:sz w:val="21"/>
                <w:szCs w:val="21"/>
              </w:rPr>
            </w:pPr>
            <w:r>
              <w:rPr>
                <w:sz w:val="21"/>
                <w:szCs w:val="21"/>
              </w:rPr>
              <w:t>雨污水收处设施</w:t>
            </w:r>
          </w:p>
        </w:tc>
        <w:tc>
          <w:tcPr>
            <w:tcW w:w="5224" w:type="dxa"/>
            <w:noWrap w:val="0"/>
            <w:vAlign w:val="center"/>
          </w:tcPr>
          <w:p>
            <w:pPr>
              <w:rPr>
                <w:sz w:val="21"/>
                <w:szCs w:val="21"/>
              </w:rPr>
            </w:pPr>
            <w:r>
              <w:rPr>
                <w:sz w:val="21"/>
                <w:szCs w:val="21"/>
              </w:rPr>
              <w:t>雨水管网3780m，污水处理设施10座，涝池3个</w:t>
            </w:r>
          </w:p>
        </w:tc>
        <w:tc>
          <w:tcPr>
            <w:tcW w:w="1267" w:type="dxa"/>
            <w:noWrap w:val="0"/>
            <w:vAlign w:val="center"/>
          </w:tcPr>
          <w:p>
            <w:pPr>
              <w:jc w:val="both"/>
              <w:rPr>
                <w:sz w:val="21"/>
                <w:szCs w:val="21"/>
              </w:rPr>
            </w:pPr>
            <w:r>
              <w:rPr>
                <w:sz w:val="21"/>
                <w:szCs w:val="21"/>
              </w:rPr>
              <w:t>未建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654" w:type="dxa"/>
            <w:vMerge w:val="continue"/>
            <w:noWrap w:val="0"/>
            <w:vAlign w:val="center"/>
          </w:tcPr>
          <w:p>
            <w:pPr>
              <w:jc w:val="center"/>
              <w:rPr>
                <w:sz w:val="21"/>
                <w:szCs w:val="21"/>
              </w:rPr>
            </w:pPr>
          </w:p>
        </w:tc>
        <w:tc>
          <w:tcPr>
            <w:tcW w:w="1474" w:type="dxa"/>
            <w:noWrap w:val="0"/>
            <w:vAlign w:val="center"/>
          </w:tcPr>
          <w:p>
            <w:pPr>
              <w:ind w:left="0" w:leftChars="0" w:firstLine="0" w:firstLineChars="0"/>
              <w:jc w:val="center"/>
              <w:rPr>
                <w:sz w:val="21"/>
                <w:szCs w:val="21"/>
              </w:rPr>
            </w:pPr>
            <w:r>
              <w:rPr>
                <w:sz w:val="21"/>
                <w:szCs w:val="21"/>
              </w:rPr>
              <w:t>公厕及改厕</w:t>
            </w:r>
          </w:p>
        </w:tc>
        <w:tc>
          <w:tcPr>
            <w:tcW w:w="5224" w:type="dxa"/>
            <w:noWrap w:val="0"/>
            <w:vAlign w:val="center"/>
          </w:tcPr>
          <w:p>
            <w:pPr>
              <w:autoSpaceDE w:val="0"/>
              <w:autoSpaceDN w:val="0"/>
              <w:jc w:val="center"/>
              <w:rPr>
                <w:sz w:val="21"/>
                <w:szCs w:val="21"/>
              </w:rPr>
            </w:pPr>
            <w:r>
              <w:rPr>
                <w:sz w:val="21"/>
                <w:szCs w:val="21"/>
              </w:rPr>
              <w:t>村组公厕5个，大三格式农户改厕2938座</w:t>
            </w:r>
          </w:p>
        </w:tc>
        <w:tc>
          <w:tcPr>
            <w:tcW w:w="1267" w:type="dxa"/>
            <w:noWrap w:val="0"/>
            <w:vAlign w:val="center"/>
          </w:tcPr>
          <w:p>
            <w:pPr>
              <w:ind w:firstLine="420"/>
              <w:jc w:val="both"/>
              <w:rPr>
                <w:sz w:val="21"/>
                <w:szCs w:val="21"/>
              </w:rPr>
            </w:pPr>
            <w:r>
              <w:rPr>
                <w:sz w:val="21"/>
                <w:szCs w:val="21"/>
              </w:rPr>
              <w:t>未建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654" w:type="dxa"/>
            <w:vMerge w:val="continue"/>
            <w:noWrap w:val="0"/>
            <w:vAlign w:val="center"/>
          </w:tcPr>
          <w:p>
            <w:pPr>
              <w:jc w:val="center"/>
              <w:rPr>
                <w:sz w:val="21"/>
                <w:szCs w:val="21"/>
              </w:rPr>
            </w:pPr>
          </w:p>
        </w:tc>
        <w:tc>
          <w:tcPr>
            <w:tcW w:w="1474" w:type="dxa"/>
            <w:noWrap w:val="0"/>
            <w:vAlign w:val="center"/>
          </w:tcPr>
          <w:p>
            <w:pPr>
              <w:ind w:left="0" w:leftChars="0" w:firstLine="0" w:firstLineChars="0"/>
              <w:jc w:val="center"/>
              <w:rPr>
                <w:sz w:val="21"/>
                <w:szCs w:val="21"/>
              </w:rPr>
            </w:pPr>
            <w:r>
              <w:rPr>
                <w:sz w:val="21"/>
                <w:szCs w:val="21"/>
              </w:rPr>
              <w:t>自来水给水设施</w:t>
            </w:r>
          </w:p>
        </w:tc>
        <w:tc>
          <w:tcPr>
            <w:tcW w:w="5224" w:type="dxa"/>
            <w:noWrap w:val="0"/>
            <w:vAlign w:val="center"/>
          </w:tcPr>
          <w:p>
            <w:pPr>
              <w:jc w:val="center"/>
              <w:rPr>
                <w:sz w:val="21"/>
                <w:szCs w:val="21"/>
              </w:rPr>
            </w:pPr>
            <w:r>
              <w:rPr>
                <w:sz w:val="21"/>
                <w:szCs w:val="21"/>
              </w:rPr>
              <w:t>改造管网</w:t>
            </w:r>
            <w:r>
              <w:rPr>
                <w:sz w:val="21"/>
                <w:szCs w:val="21"/>
                <w:u w:val="none" w:color="FF0000"/>
              </w:rPr>
              <w:t>5500</w:t>
            </w:r>
            <w:r>
              <w:rPr>
                <w:sz w:val="21"/>
                <w:szCs w:val="21"/>
              </w:rPr>
              <w:t>米，水塔1个</w:t>
            </w:r>
          </w:p>
        </w:tc>
        <w:tc>
          <w:tcPr>
            <w:tcW w:w="1267" w:type="dxa"/>
            <w:noWrap w:val="0"/>
            <w:vAlign w:val="center"/>
          </w:tcPr>
          <w:p>
            <w:pPr>
              <w:jc w:val="both"/>
              <w:rPr>
                <w:sz w:val="21"/>
                <w:szCs w:val="21"/>
              </w:rPr>
            </w:pPr>
            <w:r>
              <w:rPr>
                <w:sz w:val="21"/>
                <w:szCs w:val="21"/>
              </w:rPr>
              <w:t>未建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654" w:type="dxa"/>
            <w:vMerge w:val="restart"/>
            <w:noWrap w:val="0"/>
            <w:vAlign w:val="center"/>
          </w:tcPr>
          <w:p>
            <w:pPr>
              <w:ind w:left="0" w:leftChars="0" w:firstLine="0" w:firstLineChars="0"/>
              <w:jc w:val="both"/>
              <w:rPr>
                <w:sz w:val="21"/>
                <w:szCs w:val="21"/>
              </w:rPr>
            </w:pPr>
            <w:r>
              <w:rPr>
                <w:sz w:val="21"/>
                <w:szCs w:val="21"/>
              </w:rPr>
              <w:t>辅助工程</w:t>
            </w:r>
          </w:p>
        </w:tc>
        <w:tc>
          <w:tcPr>
            <w:tcW w:w="1474" w:type="dxa"/>
            <w:noWrap w:val="0"/>
            <w:vAlign w:val="center"/>
          </w:tcPr>
          <w:p>
            <w:pPr>
              <w:ind w:left="0" w:leftChars="0" w:firstLine="0" w:firstLineChars="0"/>
              <w:jc w:val="center"/>
              <w:rPr>
                <w:sz w:val="21"/>
                <w:szCs w:val="21"/>
              </w:rPr>
            </w:pPr>
            <w:r>
              <w:rPr>
                <w:sz w:val="21"/>
                <w:szCs w:val="21"/>
              </w:rPr>
              <w:t>路灯</w:t>
            </w:r>
          </w:p>
        </w:tc>
        <w:tc>
          <w:tcPr>
            <w:tcW w:w="5224" w:type="dxa"/>
            <w:noWrap w:val="0"/>
            <w:vAlign w:val="center"/>
          </w:tcPr>
          <w:p>
            <w:pPr>
              <w:jc w:val="center"/>
              <w:rPr>
                <w:sz w:val="21"/>
                <w:szCs w:val="21"/>
              </w:rPr>
            </w:pPr>
            <w:r>
              <w:rPr>
                <w:sz w:val="21"/>
                <w:szCs w:val="21"/>
              </w:rPr>
              <w:t>安装路灯391个。</w:t>
            </w:r>
          </w:p>
        </w:tc>
        <w:tc>
          <w:tcPr>
            <w:tcW w:w="1267" w:type="dxa"/>
            <w:noWrap w:val="0"/>
            <w:vAlign w:val="center"/>
          </w:tcPr>
          <w:p>
            <w:pPr>
              <w:jc w:val="both"/>
              <w:rPr>
                <w:sz w:val="21"/>
                <w:szCs w:val="21"/>
              </w:rPr>
            </w:pPr>
            <w:r>
              <w:rPr>
                <w:sz w:val="21"/>
                <w:szCs w:val="21"/>
              </w:rPr>
              <w:t>未建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654" w:type="dxa"/>
            <w:vMerge w:val="continue"/>
            <w:noWrap w:val="0"/>
            <w:vAlign w:val="center"/>
          </w:tcPr>
          <w:p>
            <w:pPr>
              <w:jc w:val="center"/>
              <w:rPr>
                <w:sz w:val="21"/>
                <w:szCs w:val="21"/>
              </w:rPr>
            </w:pPr>
          </w:p>
        </w:tc>
        <w:tc>
          <w:tcPr>
            <w:tcW w:w="1474" w:type="dxa"/>
            <w:noWrap w:val="0"/>
            <w:vAlign w:val="center"/>
          </w:tcPr>
          <w:p>
            <w:pPr>
              <w:ind w:left="0" w:leftChars="0" w:firstLine="0" w:firstLineChars="0"/>
              <w:jc w:val="center"/>
              <w:rPr>
                <w:sz w:val="21"/>
                <w:szCs w:val="21"/>
              </w:rPr>
            </w:pPr>
            <w:r>
              <w:rPr>
                <w:sz w:val="21"/>
                <w:szCs w:val="21"/>
              </w:rPr>
              <w:t>景观文化广场</w:t>
            </w:r>
          </w:p>
        </w:tc>
        <w:tc>
          <w:tcPr>
            <w:tcW w:w="5224" w:type="dxa"/>
            <w:noWrap w:val="0"/>
            <w:vAlign w:val="center"/>
          </w:tcPr>
          <w:p>
            <w:pPr>
              <w:jc w:val="center"/>
              <w:rPr>
                <w:sz w:val="21"/>
                <w:szCs w:val="21"/>
              </w:rPr>
            </w:pPr>
            <w:r>
              <w:rPr>
                <w:sz w:val="21"/>
                <w:szCs w:val="21"/>
              </w:rPr>
              <w:t>景观1个，公园4</w:t>
            </w:r>
          </w:p>
        </w:tc>
        <w:tc>
          <w:tcPr>
            <w:tcW w:w="1267" w:type="dxa"/>
            <w:noWrap w:val="0"/>
            <w:vAlign w:val="center"/>
          </w:tcPr>
          <w:p>
            <w:pPr>
              <w:jc w:val="both"/>
              <w:rPr>
                <w:sz w:val="21"/>
                <w:szCs w:val="21"/>
              </w:rPr>
            </w:pPr>
            <w:r>
              <w:rPr>
                <w:sz w:val="21"/>
                <w:szCs w:val="21"/>
              </w:rPr>
              <w:t>未建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654" w:type="dxa"/>
            <w:vMerge w:val="restart"/>
            <w:noWrap w:val="0"/>
            <w:vAlign w:val="center"/>
          </w:tcPr>
          <w:p>
            <w:pPr>
              <w:ind w:left="0" w:leftChars="0" w:firstLine="0" w:firstLineChars="0"/>
              <w:jc w:val="both"/>
              <w:rPr>
                <w:sz w:val="21"/>
                <w:szCs w:val="21"/>
              </w:rPr>
            </w:pPr>
            <w:r>
              <w:rPr>
                <w:sz w:val="21"/>
                <w:szCs w:val="21"/>
              </w:rPr>
              <w:t>公用工程</w:t>
            </w:r>
          </w:p>
        </w:tc>
        <w:tc>
          <w:tcPr>
            <w:tcW w:w="1474" w:type="dxa"/>
            <w:noWrap w:val="0"/>
            <w:vAlign w:val="center"/>
          </w:tcPr>
          <w:p>
            <w:pPr>
              <w:ind w:left="0" w:leftChars="0" w:firstLine="0" w:firstLineChars="0"/>
              <w:jc w:val="center"/>
              <w:rPr>
                <w:sz w:val="21"/>
                <w:szCs w:val="21"/>
              </w:rPr>
            </w:pPr>
            <w:r>
              <w:rPr>
                <w:sz w:val="21"/>
                <w:szCs w:val="21"/>
              </w:rPr>
              <w:t>供电</w:t>
            </w:r>
          </w:p>
        </w:tc>
        <w:tc>
          <w:tcPr>
            <w:tcW w:w="5224" w:type="dxa"/>
            <w:noWrap w:val="0"/>
            <w:vAlign w:val="center"/>
          </w:tcPr>
          <w:p>
            <w:pPr>
              <w:jc w:val="center"/>
              <w:rPr>
                <w:sz w:val="21"/>
                <w:szCs w:val="21"/>
              </w:rPr>
            </w:pPr>
            <w:r>
              <w:rPr>
                <w:sz w:val="21"/>
                <w:szCs w:val="21"/>
              </w:rPr>
              <w:t>由</w:t>
            </w:r>
            <w:r>
              <w:rPr>
                <w:sz w:val="21"/>
                <w:szCs w:val="21"/>
                <w:u w:val="none" w:color="FF0000"/>
              </w:rPr>
              <w:t>附近市政电网</w:t>
            </w:r>
            <w:r>
              <w:rPr>
                <w:sz w:val="21"/>
                <w:szCs w:val="21"/>
              </w:rPr>
              <w:t>提供</w:t>
            </w:r>
          </w:p>
        </w:tc>
        <w:tc>
          <w:tcPr>
            <w:tcW w:w="1267" w:type="dxa"/>
            <w:noWrap w:val="0"/>
            <w:vAlign w:val="center"/>
          </w:tcPr>
          <w:p>
            <w:pPr>
              <w:jc w:val="both"/>
              <w:rPr>
                <w:sz w:val="21"/>
                <w:szCs w:val="21"/>
              </w:rPr>
            </w:pPr>
            <w:r>
              <w:rPr>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654" w:type="dxa"/>
            <w:vMerge w:val="continue"/>
            <w:noWrap w:val="0"/>
            <w:vAlign w:val="center"/>
          </w:tcPr>
          <w:p>
            <w:pPr>
              <w:jc w:val="center"/>
              <w:rPr>
                <w:sz w:val="21"/>
                <w:szCs w:val="21"/>
              </w:rPr>
            </w:pPr>
          </w:p>
        </w:tc>
        <w:tc>
          <w:tcPr>
            <w:tcW w:w="1474" w:type="dxa"/>
            <w:noWrap w:val="0"/>
            <w:vAlign w:val="center"/>
          </w:tcPr>
          <w:p>
            <w:pPr>
              <w:ind w:left="0" w:leftChars="0" w:firstLine="0" w:firstLineChars="0"/>
              <w:jc w:val="center"/>
              <w:rPr>
                <w:sz w:val="21"/>
                <w:szCs w:val="21"/>
              </w:rPr>
            </w:pPr>
            <w:r>
              <w:rPr>
                <w:sz w:val="21"/>
                <w:szCs w:val="21"/>
              </w:rPr>
              <w:t>供水</w:t>
            </w:r>
          </w:p>
        </w:tc>
        <w:tc>
          <w:tcPr>
            <w:tcW w:w="5224" w:type="dxa"/>
            <w:noWrap w:val="0"/>
            <w:vAlign w:val="center"/>
          </w:tcPr>
          <w:p>
            <w:pPr>
              <w:ind w:left="0" w:leftChars="0" w:firstLine="0" w:firstLineChars="0"/>
              <w:jc w:val="center"/>
              <w:rPr>
                <w:sz w:val="21"/>
                <w:szCs w:val="21"/>
              </w:rPr>
            </w:pPr>
            <w:r>
              <w:rPr>
                <w:sz w:val="21"/>
                <w:szCs w:val="21"/>
              </w:rPr>
              <w:t>由</w:t>
            </w:r>
            <w:r>
              <w:rPr>
                <w:sz w:val="21"/>
                <w:szCs w:val="21"/>
                <w:u w:val="none" w:color="FF0000"/>
              </w:rPr>
              <w:t>附近的市政给水管网</w:t>
            </w:r>
            <w:r>
              <w:rPr>
                <w:sz w:val="21"/>
                <w:szCs w:val="21"/>
              </w:rPr>
              <w:t>供给</w:t>
            </w:r>
          </w:p>
        </w:tc>
        <w:tc>
          <w:tcPr>
            <w:tcW w:w="1267" w:type="dxa"/>
            <w:noWrap w:val="0"/>
            <w:vAlign w:val="center"/>
          </w:tcPr>
          <w:p>
            <w:pPr>
              <w:jc w:val="center"/>
              <w:rPr>
                <w:sz w:val="21"/>
                <w:szCs w:val="21"/>
              </w:rPr>
            </w:pPr>
            <w:r>
              <w:rPr>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789" w:hRule="atLeast"/>
        </w:trPr>
        <w:tc>
          <w:tcPr>
            <w:tcW w:w="654" w:type="dxa"/>
            <w:vMerge w:val="continue"/>
            <w:noWrap w:val="0"/>
            <w:vAlign w:val="center"/>
          </w:tcPr>
          <w:p>
            <w:pPr>
              <w:jc w:val="center"/>
              <w:rPr>
                <w:sz w:val="21"/>
                <w:szCs w:val="21"/>
              </w:rPr>
            </w:pPr>
          </w:p>
        </w:tc>
        <w:tc>
          <w:tcPr>
            <w:tcW w:w="1474" w:type="dxa"/>
            <w:noWrap w:val="0"/>
            <w:vAlign w:val="center"/>
          </w:tcPr>
          <w:p>
            <w:pPr>
              <w:ind w:left="0" w:leftChars="0" w:firstLine="0" w:firstLineChars="0"/>
              <w:jc w:val="center"/>
              <w:rPr>
                <w:sz w:val="21"/>
                <w:szCs w:val="21"/>
              </w:rPr>
            </w:pPr>
            <w:r>
              <w:rPr>
                <w:sz w:val="21"/>
                <w:szCs w:val="21"/>
              </w:rPr>
              <w:t>排水</w:t>
            </w:r>
          </w:p>
        </w:tc>
        <w:tc>
          <w:tcPr>
            <w:tcW w:w="5224" w:type="dxa"/>
            <w:noWrap w:val="0"/>
            <w:vAlign w:val="center"/>
          </w:tcPr>
          <w:p>
            <w:pPr>
              <w:autoSpaceDE w:val="0"/>
              <w:autoSpaceDN w:val="0"/>
              <w:ind w:left="0" w:leftChars="0" w:firstLine="0" w:firstLineChars="0"/>
              <w:jc w:val="center"/>
              <w:rPr>
                <w:sz w:val="21"/>
                <w:szCs w:val="21"/>
              </w:rPr>
            </w:pPr>
            <w:r>
              <w:rPr>
                <w:sz w:val="21"/>
                <w:szCs w:val="21"/>
              </w:rPr>
              <w:t>生活污水</w:t>
            </w:r>
            <w:r>
              <w:rPr>
                <w:rFonts w:hint="eastAsia"/>
                <w:sz w:val="21"/>
                <w:szCs w:val="21"/>
              </w:rPr>
              <w:t>排入化粪池</w:t>
            </w:r>
            <w:r>
              <w:rPr>
                <w:sz w:val="21"/>
                <w:szCs w:val="21"/>
              </w:rPr>
              <w:t>处理后排至污水一体化处理设备处理达标后</w:t>
            </w:r>
            <w:r>
              <w:rPr>
                <w:rFonts w:hint="eastAsia" w:ascii="宋体"/>
                <w:sz w:val="21"/>
                <w:szCs w:val="21"/>
                <w:u w:val="none" w:color="FF0000"/>
              </w:rPr>
              <w:t>排入涝池用于园林绿化、农田浇灌等</w:t>
            </w:r>
          </w:p>
        </w:tc>
        <w:tc>
          <w:tcPr>
            <w:tcW w:w="1267" w:type="dxa"/>
            <w:noWrap w:val="0"/>
            <w:vAlign w:val="center"/>
          </w:tcPr>
          <w:p>
            <w:pPr>
              <w:jc w:val="center"/>
              <w:rPr>
                <w:sz w:val="21"/>
                <w:szCs w:val="21"/>
              </w:rPr>
            </w:pPr>
            <w:r>
              <w:rPr>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131" w:hRule="atLeast"/>
        </w:trPr>
        <w:tc>
          <w:tcPr>
            <w:tcW w:w="654" w:type="dxa"/>
            <w:vMerge w:val="restart"/>
            <w:noWrap w:val="0"/>
            <w:vAlign w:val="center"/>
          </w:tcPr>
          <w:p>
            <w:pPr>
              <w:ind w:left="0" w:leftChars="0" w:firstLine="0" w:firstLineChars="0"/>
              <w:jc w:val="both"/>
              <w:rPr>
                <w:sz w:val="21"/>
                <w:szCs w:val="21"/>
              </w:rPr>
            </w:pPr>
            <w:r>
              <w:rPr>
                <w:sz w:val="21"/>
                <w:szCs w:val="21"/>
              </w:rPr>
              <w:t>环保工程</w:t>
            </w:r>
          </w:p>
        </w:tc>
        <w:tc>
          <w:tcPr>
            <w:tcW w:w="1474" w:type="dxa"/>
            <w:noWrap w:val="0"/>
            <w:vAlign w:val="center"/>
          </w:tcPr>
          <w:p>
            <w:pPr>
              <w:ind w:left="0" w:leftChars="0" w:firstLine="0" w:firstLineChars="0"/>
              <w:jc w:val="center"/>
              <w:rPr>
                <w:sz w:val="21"/>
                <w:szCs w:val="21"/>
              </w:rPr>
            </w:pPr>
            <w:r>
              <w:rPr>
                <w:sz w:val="21"/>
                <w:szCs w:val="21"/>
              </w:rPr>
              <w:t>废气</w:t>
            </w:r>
          </w:p>
        </w:tc>
        <w:tc>
          <w:tcPr>
            <w:tcW w:w="5224" w:type="dxa"/>
            <w:noWrap w:val="0"/>
            <w:vAlign w:val="top"/>
          </w:tcPr>
          <w:p>
            <w:pPr>
              <w:jc w:val="center"/>
              <w:rPr>
                <w:sz w:val="21"/>
                <w:szCs w:val="21"/>
              </w:rPr>
            </w:pPr>
            <w:r>
              <w:rPr>
                <w:sz w:val="21"/>
                <w:szCs w:val="21"/>
              </w:rPr>
              <w:t>自然大气扩散排放</w:t>
            </w:r>
          </w:p>
        </w:tc>
        <w:tc>
          <w:tcPr>
            <w:tcW w:w="1267" w:type="dxa"/>
            <w:noWrap w:val="0"/>
            <w:vAlign w:val="center"/>
          </w:tcPr>
          <w:p>
            <w:pPr>
              <w:ind w:firstLine="420"/>
              <w:jc w:val="center"/>
              <w:rPr>
                <w:sz w:val="21"/>
                <w:szCs w:val="21"/>
              </w:rPr>
            </w:pPr>
            <w:r>
              <w:rPr>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131" w:hRule="atLeast"/>
        </w:trPr>
        <w:tc>
          <w:tcPr>
            <w:tcW w:w="654" w:type="dxa"/>
            <w:vMerge w:val="continue"/>
            <w:noWrap w:val="0"/>
            <w:vAlign w:val="center"/>
          </w:tcPr>
          <w:p>
            <w:pPr>
              <w:jc w:val="center"/>
              <w:rPr>
                <w:sz w:val="21"/>
                <w:szCs w:val="21"/>
              </w:rPr>
            </w:pPr>
          </w:p>
        </w:tc>
        <w:tc>
          <w:tcPr>
            <w:tcW w:w="1474" w:type="dxa"/>
            <w:noWrap w:val="0"/>
            <w:vAlign w:val="center"/>
          </w:tcPr>
          <w:p>
            <w:pPr>
              <w:ind w:left="0" w:leftChars="0" w:firstLine="0" w:firstLineChars="0"/>
              <w:jc w:val="center"/>
              <w:rPr>
                <w:sz w:val="21"/>
                <w:szCs w:val="21"/>
              </w:rPr>
            </w:pPr>
            <w:r>
              <w:rPr>
                <w:sz w:val="21"/>
                <w:szCs w:val="21"/>
              </w:rPr>
              <w:t>废水</w:t>
            </w:r>
          </w:p>
        </w:tc>
        <w:tc>
          <w:tcPr>
            <w:tcW w:w="5224" w:type="dxa"/>
            <w:noWrap w:val="0"/>
            <w:vAlign w:val="top"/>
          </w:tcPr>
          <w:p>
            <w:pPr>
              <w:ind w:left="0" w:leftChars="0" w:firstLine="0" w:firstLineChars="0"/>
              <w:jc w:val="center"/>
              <w:rPr>
                <w:sz w:val="21"/>
                <w:szCs w:val="21"/>
              </w:rPr>
            </w:pPr>
            <w:r>
              <w:rPr>
                <w:sz w:val="21"/>
                <w:szCs w:val="21"/>
              </w:rPr>
              <w:t>生活污水</w:t>
            </w:r>
            <w:r>
              <w:rPr>
                <w:rFonts w:hint="eastAsia"/>
                <w:sz w:val="21"/>
                <w:szCs w:val="21"/>
              </w:rPr>
              <w:t>排入化粪池</w:t>
            </w:r>
            <w:r>
              <w:rPr>
                <w:sz w:val="21"/>
                <w:szCs w:val="21"/>
              </w:rPr>
              <w:t>处理后排至污水一体化处理设备处理达标后</w:t>
            </w:r>
            <w:r>
              <w:rPr>
                <w:rFonts w:hint="eastAsia" w:ascii="宋体"/>
                <w:sz w:val="21"/>
                <w:szCs w:val="21"/>
                <w:u w:val="none" w:color="FF0000"/>
              </w:rPr>
              <w:t>排入涝池用于园林绿化、农田浇灌等</w:t>
            </w:r>
          </w:p>
        </w:tc>
        <w:tc>
          <w:tcPr>
            <w:tcW w:w="1267" w:type="dxa"/>
            <w:noWrap w:val="0"/>
            <w:vAlign w:val="center"/>
          </w:tcPr>
          <w:p>
            <w:pPr>
              <w:ind w:firstLine="420"/>
              <w:jc w:val="center"/>
              <w:rPr>
                <w:sz w:val="21"/>
                <w:szCs w:val="21"/>
              </w:rPr>
            </w:pPr>
            <w:r>
              <w:rPr>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trPr>
        <w:tc>
          <w:tcPr>
            <w:tcW w:w="654" w:type="dxa"/>
            <w:vMerge w:val="continue"/>
            <w:noWrap w:val="0"/>
            <w:vAlign w:val="center"/>
          </w:tcPr>
          <w:p>
            <w:pPr>
              <w:jc w:val="center"/>
              <w:rPr>
                <w:sz w:val="21"/>
                <w:szCs w:val="21"/>
              </w:rPr>
            </w:pPr>
          </w:p>
        </w:tc>
        <w:tc>
          <w:tcPr>
            <w:tcW w:w="1474" w:type="dxa"/>
            <w:noWrap w:val="0"/>
            <w:vAlign w:val="center"/>
          </w:tcPr>
          <w:p>
            <w:pPr>
              <w:ind w:left="0" w:leftChars="0" w:firstLine="0" w:firstLineChars="0"/>
              <w:jc w:val="center"/>
              <w:rPr>
                <w:sz w:val="21"/>
                <w:szCs w:val="21"/>
              </w:rPr>
            </w:pPr>
            <w:r>
              <w:rPr>
                <w:sz w:val="21"/>
                <w:szCs w:val="21"/>
              </w:rPr>
              <w:t>噪声</w:t>
            </w:r>
          </w:p>
        </w:tc>
        <w:tc>
          <w:tcPr>
            <w:tcW w:w="5224" w:type="dxa"/>
            <w:noWrap w:val="0"/>
            <w:vAlign w:val="top"/>
          </w:tcPr>
          <w:p>
            <w:pPr>
              <w:jc w:val="center"/>
              <w:rPr>
                <w:sz w:val="21"/>
                <w:szCs w:val="21"/>
              </w:rPr>
            </w:pPr>
            <w:r>
              <w:rPr>
                <w:sz w:val="21"/>
                <w:szCs w:val="21"/>
              </w:rPr>
              <w:t>汽车限速禁鸣</w:t>
            </w:r>
          </w:p>
        </w:tc>
        <w:tc>
          <w:tcPr>
            <w:tcW w:w="1267" w:type="dxa"/>
            <w:noWrap w:val="0"/>
            <w:vAlign w:val="center"/>
          </w:tcPr>
          <w:p>
            <w:pPr>
              <w:ind w:firstLine="420"/>
              <w:jc w:val="center"/>
              <w:rPr>
                <w:sz w:val="21"/>
                <w:szCs w:val="21"/>
              </w:rPr>
            </w:pPr>
            <w:r>
              <w:rPr>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136" w:hRule="atLeast"/>
        </w:trPr>
        <w:tc>
          <w:tcPr>
            <w:tcW w:w="654" w:type="dxa"/>
            <w:vMerge w:val="continue"/>
            <w:noWrap w:val="0"/>
            <w:vAlign w:val="center"/>
          </w:tcPr>
          <w:p>
            <w:pPr>
              <w:jc w:val="center"/>
              <w:rPr>
                <w:sz w:val="21"/>
                <w:szCs w:val="21"/>
              </w:rPr>
            </w:pPr>
          </w:p>
        </w:tc>
        <w:tc>
          <w:tcPr>
            <w:tcW w:w="1474" w:type="dxa"/>
            <w:noWrap w:val="0"/>
            <w:vAlign w:val="center"/>
          </w:tcPr>
          <w:p>
            <w:pPr>
              <w:ind w:left="0" w:leftChars="0" w:firstLine="0" w:firstLineChars="0"/>
              <w:jc w:val="center"/>
              <w:rPr>
                <w:sz w:val="21"/>
                <w:szCs w:val="21"/>
              </w:rPr>
            </w:pPr>
            <w:r>
              <w:rPr>
                <w:sz w:val="21"/>
                <w:szCs w:val="21"/>
              </w:rPr>
              <w:t>固废</w:t>
            </w:r>
          </w:p>
        </w:tc>
        <w:tc>
          <w:tcPr>
            <w:tcW w:w="5224" w:type="dxa"/>
            <w:noWrap w:val="0"/>
            <w:vAlign w:val="top"/>
          </w:tcPr>
          <w:p>
            <w:pPr>
              <w:ind w:left="0" w:leftChars="0" w:firstLine="0" w:firstLineChars="0"/>
              <w:jc w:val="center"/>
              <w:rPr>
                <w:sz w:val="21"/>
                <w:szCs w:val="21"/>
              </w:rPr>
            </w:pPr>
            <w:r>
              <w:rPr>
                <w:sz w:val="21"/>
                <w:szCs w:val="21"/>
              </w:rPr>
              <w:t>生活垃圾、污水处理站淤泥，收集后交由环卫部门处理</w:t>
            </w:r>
          </w:p>
        </w:tc>
        <w:tc>
          <w:tcPr>
            <w:tcW w:w="1267" w:type="dxa"/>
            <w:noWrap w:val="0"/>
            <w:vAlign w:val="center"/>
          </w:tcPr>
          <w:p>
            <w:pPr>
              <w:ind w:firstLine="420"/>
              <w:jc w:val="center"/>
              <w:rPr>
                <w:sz w:val="21"/>
                <w:szCs w:val="21"/>
              </w:rPr>
            </w:pPr>
            <w:r>
              <w:rPr>
                <w:sz w:val="21"/>
                <w:szCs w:val="21"/>
              </w:rPr>
              <w:t>/</w:t>
            </w:r>
          </w:p>
        </w:tc>
      </w:tr>
    </w:tbl>
    <w:p>
      <w:pPr>
        <w:spacing w:line="500" w:lineRule="exact"/>
        <w:ind w:firstLine="480" w:firstLineChars="200"/>
        <w:rPr>
          <w:rFonts w:hint="eastAsia" w:ascii="黑体" w:hAnsi="黑体" w:eastAsia="黑体"/>
          <w:sz w:val="24"/>
        </w:rPr>
      </w:pPr>
      <w:r>
        <w:rPr>
          <w:rFonts w:hint="eastAsia" w:ascii="黑体" w:hAnsi="黑体" w:eastAsia="黑体"/>
          <w:sz w:val="24"/>
        </w:rPr>
        <w:t>二、项目的环境可行性</w:t>
      </w:r>
    </w:p>
    <w:p>
      <w:pPr>
        <w:pStyle w:val="3"/>
        <w:numPr>
          <w:ilvl w:val="3"/>
          <w:numId w:val="0"/>
        </w:numPr>
        <w:spacing w:line="500" w:lineRule="exact"/>
        <w:ind w:firstLine="480" w:firstLineChars="200"/>
        <w:rPr>
          <w:rFonts w:hint="eastAsia" w:ascii="黑体" w:hAnsi="黑体"/>
          <w:b w:val="0"/>
          <w:sz w:val="24"/>
          <w:szCs w:val="24"/>
        </w:rPr>
      </w:pPr>
      <w:r>
        <w:rPr>
          <w:rFonts w:hint="eastAsia" w:ascii="黑体" w:hAnsi="黑体"/>
          <w:b w:val="0"/>
          <w:sz w:val="24"/>
          <w:szCs w:val="24"/>
        </w:rPr>
        <w:t>1、产业政策符合性</w:t>
      </w:r>
    </w:p>
    <w:p>
      <w:pPr>
        <w:spacing w:line="500" w:lineRule="exact"/>
        <w:ind w:firstLine="480"/>
        <w:rPr>
          <w:sz w:val="24"/>
        </w:rPr>
      </w:pPr>
      <w:r>
        <w:rPr>
          <w:sz w:val="24"/>
        </w:rPr>
        <w:t>项目对照《产业结构调整指导目录（2011年本）》（修订版），本项目建设内容包括城镇基础设施、给排水管网工程，属于鼓励类“第二十二类——城市基础设施”中的“城市公共交通、城镇供排水管网工程、城市雨水收集利用工程”，符合国家产业政策。</w:t>
      </w:r>
    </w:p>
    <w:p>
      <w:pPr>
        <w:adjustRightInd w:val="0"/>
        <w:snapToGrid w:val="0"/>
        <w:spacing w:line="500" w:lineRule="exact"/>
        <w:ind w:firstLine="480" w:firstLineChars="200"/>
        <w:rPr>
          <w:rFonts w:hint="eastAsia" w:ascii="黑体" w:hAnsi="黑体" w:eastAsia="黑体"/>
          <w:color w:val="000000"/>
          <w:sz w:val="24"/>
        </w:rPr>
      </w:pPr>
      <w:r>
        <w:rPr>
          <w:rFonts w:hint="eastAsia" w:ascii="黑体" w:hAnsi="黑体" w:eastAsia="黑体"/>
          <w:color w:val="000000"/>
          <w:sz w:val="24"/>
        </w:rPr>
        <w:t>2、规划符合性</w:t>
      </w:r>
    </w:p>
    <w:p>
      <w:pPr>
        <w:adjustRightInd w:val="0"/>
        <w:snapToGrid w:val="0"/>
        <w:spacing w:line="500" w:lineRule="exact"/>
        <w:ind w:firstLine="480" w:firstLineChars="200"/>
        <w:rPr>
          <w:rFonts w:hint="eastAsia"/>
          <w:sz w:val="24"/>
        </w:rPr>
      </w:pPr>
      <w:r>
        <w:rPr>
          <w:sz w:val="24"/>
        </w:rPr>
        <w:t>本项目为</w:t>
      </w:r>
      <w:r>
        <w:rPr>
          <w:rFonts w:hint="eastAsia"/>
          <w:sz w:val="24"/>
          <w:lang w:eastAsia="zh-CN"/>
        </w:rPr>
        <w:t>杨凌</w:t>
      </w:r>
      <w:r>
        <w:rPr>
          <w:sz w:val="24"/>
        </w:rPr>
        <w:t>街道办乡村振兴农村基础设施建设项目</w:t>
      </w:r>
      <w:r>
        <w:rPr>
          <w:rFonts w:hint="eastAsia"/>
          <w:sz w:val="24"/>
        </w:rPr>
        <w:t>，其建设符合</w:t>
      </w:r>
      <w:r>
        <w:rPr>
          <w:sz w:val="24"/>
        </w:rPr>
        <w:t>国家级规划《国家新型城镇化规划（2014~2020年）》</w:t>
      </w:r>
      <w:r>
        <w:rPr>
          <w:rFonts w:hint="eastAsia"/>
          <w:sz w:val="24"/>
        </w:rPr>
        <w:t>、</w:t>
      </w:r>
      <w:r>
        <w:rPr>
          <w:sz w:val="24"/>
        </w:rPr>
        <w:t>省级规划《陕西省城镇体系规划》、《陕西省旅游镇旅游发展总体规划》</w:t>
      </w:r>
      <w:r>
        <w:rPr>
          <w:rFonts w:hint="eastAsia"/>
          <w:sz w:val="24"/>
        </w:rPr>
        <w:t>、</w:t>
      </w:r>
      <w:r>
        <w:rPr>
          <w:sz w:val="24"/>
        </w:rPr>
        <w:t>区</w:t>
      </w:r>
      <w:r>
        <w:rPr>
          <w:rFonts w:hint="eastAsia"/>
          <w:sz w:val="24"/>
        </w:rPr>
        <w:t>级</w:t>
      </w:r>
      <w:r>
        <w:rPr>
          <w:sz w:val="24"/>
        </w:rPr>
        <w:t>规划《杨陵城乡总体规划修编（2017-2035年）》</w:t>
      </w:r>
      <w:r>
        <w:rPr>
          <w:rFonts w:hint="eastAsia"/>
          <w:sz w:val="24"/>
        </w:rPr>
        <w:t>。</w:t>
      </w:r>
    </w:p>
    <w:p>
      <w:pPr>
        <w:adjustRightInd w:val="0"/>
        <w:snapToGrid w:val="0"/>
        <w:spacing w:line="500" w:lineRule="exact"/>
        <w:ind w:firstLine="480" w:firstLineChars="200"/>
        <w:rPr>
          <w:rFonts w:hint="eastAsia" w:ascii="黑体" w:hAnsi="黑体"/>
          <w:b/>
          <w:sz w:val="24"/>
        </w:rPr>
      </w:pPr>
      <w:r>
        <w:rPr>
          <w:rFonts w:hint="eastAsia" w:ascii="黑体" w:hAnsi="黑体" w:eastAsia="黑体"/>
          <w:sz w:val="24"/>
        </w:rPr>
        <w:t>3、污染防治措施的可行性</w:t>
      </w:r>
    </w:p>
    <w:p>
      <w:pPr>
        <w:spacing w:line="500" w:lineRule="exact"/>
        <w:ind w:firstLine="480" w:firstLineChars="200"/>
        <w:rPr>
          <w:rFonts w:hint="eastAsia"/>
          <w:sz w:val="24"/>
        </w:rPr>
      </w:pPr>
      <w:bookmarkStart w:id="1" w:name="_Toc138577298"/>
      <w:bookmarkStart w:id="2" w:name="_Toc222541230"/>
      <w:r>
        <w:rPr>
          <w:rFonts w:hint="eastAsia"/>
          <w:sz w:val="24"/>
        </w:rPr>
        <w:t>项目运营期采取的环境保护措施见表2。</w:t>
      </w:r>
      <w:bookmarkEnd w:id="1"/>
      <w:bookmarkEnd w:id="2"/>
    </w:p>
    <w:p>
      <w:pPr>
        <w:spacing w:line="500" w:lineRule="exact"/>
        <w:ind w:firstLine="1420" w:firstLineChars="592"/>
        <w:rPr>
          <w:rFonts w:hint="eastAsia" w:ascii="黑体" w:hAnsi="黑体" w:eastAsia="黑体"/>
          <w:sz w:val="24"/>
        </w:rPr>
      </w:pPr>
      <w:r>
        <w:rPr>
          <w:rFonts w:hint="eastAsia"/>
          <w:sz w:val="24"/>
        </w:rPr>
        <w:t xml:space="preserve">    </w:t>
      </w:r>
      <w:r>
        <w:rPr>
          <w:rFonts w:hint="eastAsia" w:ascii="黑体" w:hAnsi="黑体" w:eastAsia="黑体"/>
          <w:sz w:val="24"/>
        </w:rPr>
        <w:t xml:space="preserve">     表2     拟采取的污染防治措施</w:t>
      </w:r>
    </w:p>
    <w:tbl>
      <w:tblPr>
        <w:tblStyle w:val="19"/>
        <w:tblW w:w="918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09"/>
        <w:gridCol w:w="1418"/>
        <w:gridCol w:w="1984"/>
        <w:gridCol w:w="2835"/>
        <w:gridCol w:w="15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3" w:hRule="atLeast"/>
        </w:trPr>
        <w:tc>
          <w:tcPr>
            <w:tcW w:w="1384" w:type="dxa"/>
            <w:gridSpan w:val="2"/>
            <w:noWrap w:val="0"/>
            <w:vAlign w:val="center"/>
          </w:tcPr>
          <w:p>
            <w:pPr>
              <w:ind w:left="0" w:leftChars="0" w:firstLine="0" w:firstLineChars="0"/>
              <w:jc w:val="center"/>
              <w:rPr>
                <w:bCs/>
                <w:spacing w:val="-6"/>
                <w:sz w:val="21"/>
                <w:szCs w:val="21"/>
              </w:rPr>
            </w:pPr>
            <w:r>
              <w:rPr>
                <w:rFonts w:hAnsi="宋体"/>
                <w:bCs/>
                <w:spacing w:val="-6"/>
                <w:sz w:val="21"/>
                <w:szCs w:val="21"/>
              </w:rPr>
              <w:t>内容类型</w:t>
            </w:r>
          </w:p>
        </w:tc>
        <w:tc>
          <w:tcPr>
            <w:tcW w:w="1418" w:type="dxa"/>
            <w:noWrap w:val="0"/>
            <w:vAlign w:val="center"/>
          </w:tcPr>
          <w:p>
            <w:pPr>
              <w:ind w:left="0" w:leftChars="0" w:firstLine="0" w:firstLineChars="0"/>
              <w:jc w:val="center"/>
              <w:rPr>
                <w:bCs/>
                <w:spacing w:val="-6"/>
                <w:sz w:val="21"/>
                <w:szCs w:val="21"/>
              </w:rPr>
            </w:pPr>
            <w:r>
              <w:rPr>
                <w:rFonts w:hAnsi="宋体"/>
                <w:bCs/>
                <w:spacing w:val="-6"/>
                <w:sz w:val="21"/>
                <w:szCs w:val="21"/>
              </w:rPr>
              <w:t>排放源</w:t>
            </w:r>
          </w:p>
        </w:tc>
        <w:tc>
          <w:tcPr>
            <w:tcW w:w="1984" w:type="dxa"/>
            <w:noWrap w:val="0"/>
            <w:vAlign w:val="center"/>
          </w:tcPr>
          <w:p>
            <w:pPr>
              <w:ind w:left="0" w:leftChars="0" w:firstLine="0" w:firstLineChars="0"/>
              <w:jc w:val="center"/>
              <w:rPr>
                <w:bCs/>
                <w:spacing w:val="-6"/>
                <w:sz w:val="21"/>
                <w:szCs w:val="21"/>
              </w:rPr>
            </w:pPr>
            <w:r>
              <w:rPr>
                <w:rFonts w:hAnsi="宋体"/>
                <w:bCs/>
                <w:spacing w:val="-6"/>
                <w:sz w:val="21"/>
                <w:szCs w:val="21"/>
              </w:rPr>
              <w:t>污染物名称</w:t>
            </w:r>
          </w:p>
        </w:tc>
        <w:tc>
          <w:tcPr>
            <w:tcW w:w="2835" w:type="dxa"/>
            <w:noWrap w:val="0"/>
            <w:vAlign w:val="center"/>
          </w:tcPr>
          <w:p>
            <w:pPr>
              <w:jc w:val="center"/>
              <w:rPr>
                <w:bCs/>
                <w:spacing w:val="-6"/>
                <w:sz w:val="21"/>
                <w:szCs w:val="21"/>
              </w:rPr>
            </w:pPr>
            <w:r>
              <w:rPr>
                <w:rFonts w:hAnsi="宋体"/>
                <w:bCs/>
                <w:spacing w:val="-6"/>
                <w:sz w:val="21"/>
                <w:szCs w:val="21"/>
              </w:rPr>
              <w:t>防治措施</w:t>
            </w:r>
          </w:p>
        </w:tc>
        <w:tc>
          <w:tcPr>
            <w:tcW w:w="1559" w:type="dxa"/>
            <w:noWrap w:val="0"/>
            <w:vAlign w:val="center"/>
          </w:tcPr>
          <w:p>
            <w:pPr>
              <w:ind w:left="0" w:leftChars="0" w:firstLine="0" w:firstLineChars="0"/>
              <w:jc w:val="both"/>
              <w:rPr>
                <w:bCs/>
                <w:spacing w:val="-6"/>
                <w:sz w:val="21"/>
                <w:szCs w:val="21"/>
              </w:rPr>
            </w:pPr>
            <w:r>
              <w:rPr>
                <w:rFonts w:hAnsi="宋体"/>
                <w:bCs/>
                <w:spacing w:val="-6"/>
                <w:sz w:val="21"/>
                <w:szCs w:val="21"/>
              </w:rPr>
              <w:t>预期治理效果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675" w:type="dxa"/>
            <w:vMerge w:val="restart"/>
            <w:noWrap w:val="0"/>
            <w:vAlign w:val="center"/>
          </w:tcPr>
          <w:p>
            <w:pPr>
              <w:ind w:left="0" w:leftChars="0" w:firstLine="0" w:firstLineChars="0"/>
              <w:jc w:val="center"/>
              <w:rPr>
                <w:rFonts w:hint="eastAsia"/>
                <w:bCs/>
                <w:spacing w:val="-6"/>
                <w:sz w:val="21"/>
                <w:szCs w:val="21"/>
              </w:rPr>
            </w:pPr>
            <w:r>
              <w:rPr>
                <w:rFonts w:hint="eastAsia"/>
                <w:bCs/>
                <w:spacing w:val="-6"/>
                <w:sz w:val="21"/>
                <w:szCs w:val="21"/>
              </w:rPr>
              <w:t>施</w:t>
            </w:r>
          </w:p>
          <w:p>
            <w:pPr>
              <w:jc w:val="center"/>
              <w:rPr>
                <w:rFonts w:hint="eastAsia"/>
                <w:bCs/>
                <w:spacing w:val="-6"/>
                <w:sz w:val="21"/>
                <w:szCs w:val="21"/>
              </w:rPr>
            </w:pPr>
          </w:p>
          <w:p>
            <w:pPr>
              <w:ind w:left="0" w:leftChars="0" w:firstLine="0" w:firstLineChars="0"/>
              <w:jc w:val="center"/>
              <w:rPr>
                <w:rFonts w:hint="eastAsia"/>
                <w:bCs/>
                <w:spacing w:val="-6"/>
                <w:sz w:val="21"/>
                <w:szCs w:val="21"/>
              </w:rPr>
            </w:pPr>
            <w:r>
              <w:rPr>
                <w:rFonts w:hint="eastAsia"/>
                <w:bCs/>
                <w:spacing w:val="-6"/>
                <w:sz w:val="21"/>
                <w:szCs w:val="21"/>
              </w:rPr>
              <w:t>工</w:t>
            </w:r>
          </w:p>
          <w:p>
            <w:pPr>
              <w:jc w:val="center"/>
              <w:rPr>
                <w:rFonts w:hint="eastAsia"/>
                <w:bCs/>
                <w:spacing w:val="-6"/>
                <w:sz w:val="21"/>
                <w:szCs w:val="21"/>
              </w:rPr>
            </w:pPr>
          </w:p>
          <w:p>
            <w:pPr>
              <w:ind w:left="0" w:leftChars="0" w:firstLine="0" w:firstLineChars="0"/>
              <w:jc w:val="center"/>
              <w:rPr>
                <w:bCs/>
                <w:spacing w:val="-6"/>
                <w:sz w:val="21"/>
                <w:szCs w:val="21"/>
              </w:rPr>
            </w:pPr>
            <w:r>
              <w:rPr>
                <w:rFonts w:hint="eastAsia"/>
                <w:bCs/>
                <w:spacing w:val="-6"/>
                <w:sz w:val="21"/>
                <w:szCs w:val="21"/>
              </w:rPr>
              <w:t>期</w:t>
            </w:r>
          </w:p>
        </w:tc>
        <w:tc>
          <w:tcPr>
            <w:tcW w:w="709" w:type="dxa"/>
            <w:vMerge w:val="restart"/>
            <w:noWrap w:val="0"/>
            <w:vAlign w:val="center"/>
          </w:tcPr>
          <w:p>
            <w:pPr>
              <w:ind w:left="0" w:leftChars="0" w:firstLine="0" w:firstLineChars="0"/>
              <w:jc w:val="center"/>
              <w:rPr>
                <w:rFonts w:hAnsi="宋体"/>
                <w:bCs/>
                <w:spacing w:val="-6"/>
                <w:sz w:val="21"/>
                <w:szCs w:val="21"/>
              </w:rPr>
            </w:pPr>
            <w:r>
              <w:rPr>
                <w:color w:val="000000"/>
                <w:sz w:val="21"/>
                <w:szCs w:val="21"/>
              </w:rPr>
              <w:t>大气污染物</w:t>
            </w:r>
          </w:p>
        </w:tc>
        <w:tc>
          <w:tcPr>
            <w:tcW w:w="1418" w:type="dxa"/>
            <w:vMerge w:val="restart"/>
            <w:noWrap w:val="0"/>
            <w:vAlign w:val="center"/>
          </w:tcPr>
          <w:p>
            <w:pPr>
              <w:ind w:left="0" w:leftChars="0" w:firstLine="0" w:firstLineChars="0"/>
              <w:jc w:val="both"/>
              <w:rPr>
                <w:bCs/>
                <w:sz w:val="21"/>
                <w:szCs w:val="21"/>
              </w:rPr>
            </w:pPr>
            <w:r>
              <w:rPr>
                <w:color w:val="000000"/>
                <w:sz w:val="21"/>
                <w:szCs w:val="21"/>
              </w:rPr>
              <w:t>施工场地</w:t>
            </w:r>
          </w:p>
        </w:tc>
        <w:tc>
          <w:tcPr>
            <w:tcW w:w="1984" w:type="dxa"/>
            <w:noWrap w:val="0"/>
            <w:vAlign w:val="center"/>
          </w:tcPr>
          <w:p>
            <w:pPr>
              <w:ind w:left="0" w:leftChars="0" w:firstLine="0" w:firstLineChars="0"/>
              <w:jc w:val="center"/>
              <w:rPr>
                <w:sz w:val="21"/>
                <w:szCs w:val="21"/>
              </w:rPr>
            </w:pPr>
            <w:r>
              <w:rPr>
                <w:color w:val="000000"/>
                <w:sz w:val="21"/>
                <w:szCs w:val="21"/>
              </w:rPr>
              <w:t>扬尘</w:t>
            </w:r>
          </w:p>
        </w:tc>
        <w:tc>
          <w:tcPr>
            <w:tcW w:w="2835" w:type="dxa"/>
            <w:noWrap w:val="0"/>
            <w:vAlign w:val="center"/>
          </w:tcPr>
          <w:p>
            <w:pPr>
              <w:ind w:left="0" w:leftChars="0" w:firstLine="0" w:firstLineChars="0"/>
              <w:jc w:val="center"/>
              <w:rPr>
                <w:spacing w:val="4"/>
                <w:sz w:val="21"/>
                <w:szCs w:val="21"/>
              </w:rPr>
            </w:pPr>
            <w:r>
              <w:rPr>
                <w:color w:val="000000"/>
                <w:sz w:val="21"/>
                <w:szCs w:val="21"/>
              </w:rPr>
              <w:t>施工场地定期洒水，运输车辆限速，粉状物料防风覆盖</w:t>
            </w:r>
          </w:p>
        </w:tc>
        <w:tc>
          <w:tcPr>
            <w:tcW w:w="1559" w:type="dxa"/>
            <w:vMerge w:val="restart"/>
            <w:noWrap w:val="0"/>
            <w:vAlign w:val="center"/>
          </w:tcPr>
          <w:p>
            <w:pPr>
              <w:jc w:val="center"/>
              <w:rPr>
                <w:sz w:val="21"/>
                <w:szCs w:val="21"/>
              </w:rPr>
            </w:pPr>
            <w:r>
              <w:rPr>
                <w:rFonts w:hint="eastAsia" w:hAnsi="宋体"/>
                <w:bCs/>
                <w:spacing w:val="-6"/>
                <w:sz w:val="21"/>
                <w:szCs w:val="21"/>
              </w:rPr>
              <w:t>达标</w:t>
            </w:r>
            <w:r>
              <w:rPr>
                <w:color w:val="000000"/>
                <w:sz w:val="21"/>
                <w:szCs w:val="21"/>
              </w:rPr>
              <w:t>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675" w:type="dxa"/>
            <w:vMerge w:val="continue"/>
            <w:noWrap w:val="0"/>
            <w:vAlign w:val="center"/>
          </w:tcPr>
          <w:p>
            <w:pPr>
              <w:jc w:val="center"/>
              <w:rPr>
                <w:rFonts w:hAnsi="宋体"/>
                <w:bCs/>
                <w:spacing w:val="-6"/>
                <w:sz w:val="21"/>
                <w:szCs w:val="21"/>
              </w:rPr>
            </w:pPr>
          </w:p>
        </w:tc>
        <w:tc>
          <w:tcPr>
            <w:tcW w:w="709" w:type="dxa"/>
            <w:vMerge w:val="continue"/>
            <w:noWrap w:val="0"/>
            <w:vAlign w:val="center"/>
          </w:tcPr>
          <w:p>
            <w:pPr>
              <w:ind w:firstLine="456"/>
              <w:jc w:val="center"/>
              <w:rPr>
                <w:rFonts w:hAnsi="宋体"/>
                <w:bCs/>
                <w:spacing w:val="-6"/>
                <w:sz w:val="21"/>
                <w:szCs w:val="21"/>
              </w:rPr>
            </w:pPr>
          </w:p>
        </w:tc>
        <w:tc>
          <w:tcPr>
            <w:tcW w:w="1418" w:type="dxa"/>
            <w:vMerge w:val="continue"/>
            <w:noWrap w:val="0"/>
            <w:vAlign w:val="center"/>
          </w:tcPr>
          <w:p>
            <w:pPr>
              <w:ind w:firstLine="480"/>
              <w:jc w:val="center"/>
              <w:rPr>
                <w:bCs/>
                <w:sz w:val="21"/>
                <w:szCs w:val="21"/>
              </w:rPr>
            </w:pPr>
          </w:p>
        </w:tc>
        <w:tc>
          <w:tcPr>
            <w:tcW w:w="1984" w:type="dxa"/>
            <w:noWrap w:val="0"/>
            <w:vAlign w:val="center"/>
          </w:tcPr>
          <w:p>
            <w:pPr>
              <w:ind w:left="0" w:leftChars="0" w:firstLine="0" w:firstLineChars="0"/>
              <w:jc w:val="center"/>
              <w:rPr>
                <w:sz w:val="21"/>
                <w:szCs w:val="21"/>
              </w:rPr>
            </w:pPr>
            <w:r>
              <w:rPr>
                <w:color w:val="000000"/>
                <w:sz w:val="21"/>
                <w:szCs w:val="21"/>
              </w:rPr>
              <w:t>施工机械、汽车尾气</w:t>
            </w:r>
          </w:p>
        </w:tc>
        <w:tc>
          <w:tcPr>
            <w:tcW w:w="2835" w:type="dxa"/>
            <w:noWrap w:val="0"/>
            <w:vAlign w:val="center"/>
          </w:tcPr>
          <w:p>
            <w:pPr>
              <w:jc w:val="center"/>
              <w:rPr>
                <w:spacing w:val="4"/>
                <w:sz w:val="21"/>
                <w:szCs w:val="21"/>
              </w:rPr>
            </w:pPr>
            <w:r>
              <w:rPr>
                <w:color w:val="000000"/>
                <w:sz w:val="21"/>
                <w:szCs w:val="21"/>
              </w:rPr>
              <w:t>/</w:t>
            </w:r>
          </w:p>
        </w:tc>
        <w:tc>
          <w:tcPr>
            <w:tcW w:w="1559" w:type="dxa"/>
            <w:vMerge w:val="continue"/>
            <w:noWrap w:val="0"/>
            <w:vAlign w:val="center"/>
          </w:tcPr>
          <w:p>
            <w:pPr>
              <w:ind w:firstLine="48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trPr>
        <w:tc>
          <w:tcPr>
            <w:tcW w:w="675" w:type="dxa"/>
            <w:vMerge w:val="continue"/>
            <w:noWrap w:val="0"/>
            <w:vAlign w:val="center"/>
          </w:tcPr>
          <w:p>
            <w:pPr>
              <w:jc w:val="center"/>
              <w:rPr>
                <w:rFonts w:hAnsi="宋体"/>
                <w:bCs/>
                <w:spacing w:val="-6"/>
                <w:sz w:val="21"/>
                <w:szCs w:val="21"/>
              </w:rPr>
            </w:pPr>
          </w:p>
        </w:tc>
        <w:tc>
          <w:tcPr>
            <w:tcW w:w="709" w:type="dxa"/>
            <w:vMerge w:val="continue"/>
            <w:noWrap w:val="0"/>
            <w:vAlign w:val="center"/>
          </w:tcPr>
          <w:p>
            <w:pPr>
              <w:ind w:firstLine="456"/>
              <w:jc w:val="center"/>
              <w:rPr>
                <w:rFonts w:hAnsi="宋体"/>
                <w:bCs/>
                <w:spacing w:val="-6"/>
                <w:sz w:val="21"/>
                <w:szCs w:val="21"/>
              </w:rPr>
            </w:pPr>
          </w:p>
        </w:tc>
        <w:tc>
          <w:tcPr>
            <w:tcW w:w="1418" w:type="dxa"/>
            <w:noWrap w:val="0"/>
            <w:vAlign w:val="center"/>
          </w:tcPr>
          <w:p>
            <w:pPr>
              <w:ind w:left="0" w:leftChars="0" w:firstLine="0" w:firstLineChars="0"/>
              <w:jc w:val="both"/>
              <w:rPr>
                <w:bCs/>
                <w:sz w:val="21"/>
                <w:szCs w:val="21"/>
              </w:rPr>
            </w:pPr>
            <w:r>
              <w:rPr>
                <w:color w:val="000000"/>
                <w:sz w:val="21"/>
                <w:szCs w:val="21"/>
              </w:rPr>
              <w:t>装修废气</w:t>
            </w:r>
          </w:p>
        </w:tc>
        <w:tc>
          <w:tcPr>
            <w:tcW w:w="1984" w:type="dxa"/>
            <w:noWrap w:val="0"/>
            <w:vAlign w:val="center"/>
          </w:tcPr>
          <w:p>
            <w:pPr>
              <w:ind w:left="0" w:leftChars="0" w:firstLine="0" w:firstLineChars="0"/>
              <w:jc w:val="center"/>
              <w:rPr>
                <w:sz w:val="21"/>
                <w:szCs w:val="21"/>
              </w:rPr>
            </w:pPr>
            <w:r>
              <w:rPr>
                <w:color w:val="000000"/>
                <w:sz w:val="21"/>
                <w:szCs w:val="21"/>
              </w:rPr>
              <w:t>苯系物</w:t>
            </w:r>
          </w:p>
        </w:tc>
        <w:tc>
          <w:tcPr>
            <w:tcW w:w="2835" w:type="dxa"/>
            <w:noWrap w:val="0"/>
            <w:vAlign w:val="center"/>
          </w:tcPr>
          <w:p>
            <w:pPr>
              <w:ind w:left="0" w:leftChars="0" w:firstLine="0" w:firstLineChars="0"/>
              <w:jc w:val="center"/>
              <w:rPr>
                <w:spacing w:val="4"/>
                <w:sz w:val="21"/>
                <w:szCs w:val="21"/>
              </w:rPr>
            </w:pPr>
            <w:r>
              <w:rPr>
                <w:color w:val="000000"/>
                <w:sz w:val="21"/>
                <w:szCs w:val="21"/>
              </w:rPr>
              <w:t>使用环保油漆涂料</w:t>
            </w:r>
          </w:p>
        </w:tc>
        <w:tc>
          <w:tcPr>
            <w:tcW w:w="1559" w:type="dxa"/>
            <w:noWrap w:val="0"/>
            <w:vAlign w:val="center"/>
          </w:tcPr>
          <w:p>
            <w:pPr>
              <w:ind w:firstLine="480"/>
              <w:jc w:val="center"/>
              <w:rPr>
                <w:sz w:val="21"/>
                <w:szCs w:val="21"/>
              </w:rPr>
            </w:pPr>
            <w:r>
              <w:rPr>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675" w:type="dxa"/>
            <w:vMerge w:val="continue"/>
            <w:noWrap w:val="0"/>
            <w:vAlign w:val="center"/>
          </w:tcPr>
          <w:p>
            <w:pPr>
              <w:jc w:val="center"/>
              <w:rPr>
                <w:rFonts w:hAnsi="宋体"/>
                <w:bCs/>
                <w:spacing w:val="-6"/>
                <w:sz w:val="21"/>
                <w:szCs w:val="21"/>
              </w:rPr>
            </w:pPr>
          </w:p>
        </w:tc>
        <w:tc>
          <w:tcPr>
            <w:tcW w:w="709" w:type="dxa"/>
            <w:noWrap w:val="0"/>
            <w:vAlign w:val="center"/>
          </w:tcPr>
          <w:p>
            <w:pPr>
              <w:ind w:left="0" w:leftChars="0" w:firstLine="0" w:firstLineChars="0"/>
              <w:rPr>
                <w:rFonts w:hAnsi="宋体"/>
                <w:bCs/>
                <w:spacing w:val="-6"/>
                <w:sz w:val="21"/>
                <w:szCs w:val="21"/>
              </w:rPr>
            </w:pPr>
            <w:r>
              <w:rPr>
                <w:color w:val="000000"/>
                <w:sz w:val="21"/>
                <w:szCs w:val="21"/>
              </w:rPr>
              <w:t>噪声</w:t>
            </w:r>
          </w:p>
        </w:tc>
        <w:tc>
          <w:tcPr>
            <w:tcW w:w="1418" w:type="dxa"/>
            <w:noWrap w:val="0"/>
            <w:vAlign w:val="center"/>
          </w:tcPr>
          <w:p>
            <w:pPr>
              <w:ind w:left="0" w:leftChars="0" w:firstLine="0" w:firstLineChars="0"/>
              <w:jc w:val="center"/>
              <w:rPr>
                <w:bCs/>
                <w:sz w:val="21"/>
                <w:szCs w:val="21"/>
              </w:rPr>
            </w:pPr>
            <w:r>
              <w:rPr>
                <w:color w:val="000000"/>
                <w:sz w:val="21"/>
                <w:szCs w:val="21"/>
              </w:rPr>
              <w:t>施工机械</w:t>
            </w:r>
          </w:p>
        </w:tc>
        <w:tc>
          <w:tcPr>
            <w:tcW w:w="1984" w:type="dxa"/>
            <w:noWrap w:val="0"/>
            <w:vAlign w:val="center"/>
          </w:tcPr>
          <w:p>
            <w:pPr>
              <w:ind w:left="0" w:leftChars="0" w:firstLine="0" w:firstLineChars="0"/>
              <w:jc w:val="center"/>
              <w:rPr>
                <w:sz w:val="21"/>
                <w:szCs w:val="21"/>
              </w:rPr>
            </w:pPr>
            <w:r>
              <w:rPr>
                <w:color w:val="000000"/>
                <w:sz w:val="21"/>
                <w:szCs w:val="21"/>
              </w:rPr>
              <w:t>噪声</w:t>
            </w:r>
          </w:p>
        </w:tc>
        <w:tc>
          <w:tcPr>
            <w:tcW w:w="2835" w:type="dxa"/>
            <w:noWrap w:val="0"/>
            <w:vAlign w:val="center"/>
          </w:tcPr>
          <w:p>
            <w:pPr>
              <w:ind w:left="0" w:leftChars="0" w:firstLine="0" w:firstLineChars="0"/>
              <w:jc w:val="center"/>
              <w:rPr>
                <w:spacing w:val="4"/>
                <w:sz w:val="21"/>
                <w:szCs w:val="21"/>
              </w:rPr>
            </w:pPr>
            <w:r>
              <w:rPr>
                <w:color w:val="000000"/>
                <w:sz w:val="21"/>
                <w:szCs w:val="21"/>
              </w:rPr>
              <w:t>选用低噪声设备，夜间不施工</w:t>
            </w:r>
          </w:p>
        </w:tc>
        <w:tc>
          <w:tcPr>
            <w:tcW w:w="1559" w:type="dxa"/>
            <w:noWrap w:val="0"/>
            <w:vAlign w:val="center"/>
          </w:tcPr>
          <w:p>
            <w:pPr>
              <w:ind w:firstLine="315" w:firstLineChars="150"/>
              <w:jc w:val="center"/>
              <w:rPr>
                <w:sz w:val="21"/>
                <w:szCs w:val="21"/>
              </w:rPr>
            </w:pPr>
            <w:r>
              <w:rPr>
                <w:color w:val="000000"/>
                <w:sz w:val="21"/>
                <w:szCs w:val="21"/>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675" w:type="dxa"/>
            <w:vMerge w:val="continue"/>
            <w:noWrap w:val="0"/>
            <w:vAlign w:val="center"/>
          </w:tcPr>
          <w:p>
            <w:pPr>
              <w:jc w:val="center"/>
              <w:rPr>
                <w:rFonts w:hAnsi="宋体"/>
                <w:bCs/>
                <w:spacing w:val="-6"/>
                <w:sz w:val="21"/>
                <w:szCs w:val="21"/>
              </w:rPr>
            </w:pPr>
          </w:p>
        </w:tc>
        <w:tc>
          <w:tcPr>
            <w:tcW w:w="709" w:type="dxa"/>
            <w:vMerge w:val="restart"/>
            <w:noWrap w:val="0"/>
            <w:vAlign w:val="center"/>
          </w:tcPr>
          <w:p>
            <w:pPr>
              <w:ind w:left="0" w:leftChars="0" w:firstLine="0" w:firstLineChars="0"/>
              <w:rPr>
                <w:rFonts w:hAnsi="宋体"/>
                <w:bCs/>
                <w:spacing w:val="-6"/>
                <w:sz w:val="21"/>
                <w:szCs w:val="21"/>
              </w:rPr>
            </w:pPr>
            <w:r>
              <w:rPr>
                <w:color w:val="000000"/>
                <w:sz w:val="21"/>
                <w:szCs w:val="21"/>
              </w:rPr>
              <w:t>水污染物</w:t>
            </w:r>
          </w:p>
        </w:tc>
        <w:tc>
          <w:tcPr>
            <w:tcW w:w="1418" w:type="dxa"/>
            <w:noWrap w:val="0"/>
            <w:vAlign w:val="center"/>
          </w:tcPr>
          <w:p>
            <w:pPr>
              <w:ind w:left="0" w:leftChars="0" w:firstLine="0" w:firstLineChars="0"/>
              <w:jc w:val="center"/>
              <w:rPr>
                <w:bCs/>
                <w:sz w:val="21"/>
                <w:szCs w:val="21"/>
              </w:rPr>
            </w:pPr>
            <w:r>
              <w:rPr>
                <w:color w:val="000000"/>
                <w:sz w:val="21"/>
                <w:szCs w:val="21"/>
              </w:rPr>
              <w:t>施工区</w:t>
            </w:r>
          </w:p>
        </w:tc>
        <w:tc>
          <w:tcPr>
            <w:tcW w:w="1984" w:type="dxa"/>
            <w:noWrap w:val="0"/>
            <w:vAlign w:val="center"/>
          </w:tcPr>
          <w:p>
            <w:pPr>
              <w:ind w:left="0" w:leftChars="0" w:firstLine="0" w:firstLineChars="0"/>
              <w:jc w:val="center"/>
              <w:rPr>
                <w:sz w:val="21"/>
                <w:szCs w:val="21"/>
              </w:rPr>
            </w:pPr>
            <w:r>
              <w:rPr>
                <w:color w:val="000000"/>
                <w:sz w:val="21"/>
                <w:szCs w:val="21"/>
              </w:rPr>
              <w:t>施工废水</w:t>
            </w:r>
          </w:p>
        </w:tc>
        <w:tc>
          <w:tcPr>
            <w:tcW w:w="2835" w:type="dxa"/>
            <w:noWrap w:val="0"/>
            <w:vAlign w:val="center"/>
          </w:tcPr>
          <w:p>
            <w:pPr>
              <w:ind w:left="0" w:leftChars="0" w:firstLine="0" w:firstLineChars="0"/>
              <w:jc w:val="center"/>
              <w:rPr>
                <w:spacing w:val="4"/>
                <w:sz w:val="21"/>
                <w:szCs w:val="21"/>
              </w:rPr>
            </w:pPr>
            <w:r>
              <w:rPr>
                <w:color w:val="000000"/>
                <w:sz w:val="21"/>
                <w:szCs w:val="21"/>
              </w:rPr>
              <w:t>经沉淀处理后回用</w:t>
            </w:r>
          </w:p>
        </w:tc>
        <w:tc>
          <w:tcPr>
            <w:tcW w:w="1559" w:type="dxa"/>
            <w:noWrap w:val="0"/>
            <w:vAlign w:val="center"/>
          </w:tcPr>
          <w:p>
            <w:pPr>
              <w:ind w:left="0" w:leftChars="0" w:firstLine="0" w:firstLineChars="0"/>
              <w:jc w:val="center"/>
              <w:rPr>
                <w:sz w:val="21"/>
                <w:szCs w:val="21"/>
              </w:rPr>
            </w:pPr>
            <w:r>
              <w:rPr>
                <w:color w:val="000000"/>
                <w:sz w:val="21"/>
                <w:szCs w:val="21"/>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trPr>
        <w:tc>
          <w:tcPr>
            <w:tcW w:w="675" w:type="dxa"/>
            <w:vMerge w:val="continue"/>
            <w:noWrap w:val="0"/>
            <w:vAlign w:val="center"/>
          </w:tcPr>
          <w:p>
            <w:pPr>
              <w:jc w:val="center"/>
              <w:rPr>
                <w:rFonts w:hAnsi="宋体"/>
                <w:bCs/>
                <w:spacing w:val="-6"/>
                <w:sz w:val="21"/>
                <w:szCs w:val="21"/>
              </w:rPr>
            </w:pPr>
          </w:p>
        </w:tc>
        <w:tc>
          <w:tcPr>
            <w:tcW w:w="709" w:type="dxa"/>
            <w:vMerge w:val="continue"/>
            <w:noWrap w:val="0"/>
            <w:vAlign w:val="center"/>
          </w:tcPr>
          <w:p>
            <w:pPr>
              <w:ind w:firstLine="456"/>
              <w:jc w:val="center"/>
              <w:rPr>
                <w:rFonts w:hAnsi="宋体"/>
                <w:bCs/>
                <w:spacing w:val="-6"/>
                <w:sz w:val="21"/>
                <w:szCs w:val="21"/>
              </w:rPr>
            </w:pPr>
          </w:p>
        </w:tc>
        <w:tc>
          <w:tcPr>
            <w:tcW w:w="1418" w:type="dxa"/>
            <w:noWrap w:val="0"/>
            <w:vAlign w:val="center"/>
          </w:tcPr>
          <w:p>
            <w:pPr>
              <w:ind w:left="0" w:leftChars="0" w:firstLine="0" w:firstLineChars="0"/>
              <w:jc w:val="center"/>
              <w:rPr>
                <w:bCs/>
                <w:sz w:val="21"/>
                <w:szCs w:val="21"/>
              </w:rPr>
            </w:pPr>
            <w:r>
              <w:rPr>
                <w:color w:val="000000"/>
                <w:sz w:val="21"/>
                <w:szCs w:val="21"/>
              </w:rPr>
              <w:t>施工人员</w:t>
            </w:r>
          </w:p>
        </w:tc>
        <w:tc>
          <w:tcPr>
            <w:tcW w:w="1984" w:type="dxa"/>
            <w:noWrap w:val="0"/>
            <w:vAlign w:val="center"/>
          </w:tcPr>
          <w:p>
            <w:pPr>
              <w:ind w:left="0" w:leftChars="0" w:firstLine="0" w:firstLineChars="0"/>
              <w:jc w:val="center"/>
              <w:rPr>
                <w:sz w:val="21"/>
                <w:szCs w:val="21"/>
              </w:rPr>
            </w:pPr>
            <w:r>
              <w:rPr>
                <w:color w:val="000000"/>
                <w:sz w:val="21"/>
                <w:szCs w:val="21"/>
              </w:rPr>
              <w:t>生活废水</w:t>
            </w:r>
          </w:p>
        </w:tc>
        <w:tc>
          <w:tcPr>
            <w:tcW w:w="2835" w:type="dxa"/>
            <w:noWrap w:val="0"/>
            <w:vAlign w:val="center"/>
          </w:tcPr>
          <w:p>
            <w:pPr>
              <w:ind w:left="0" w:leftChars="0" w:firstLine="0" w:firstLineChars="0"/>
              <w:jc w:val="center"/>
              <w:rPr>
                <w:spacing w:val="4"/>
                <w:sz w:val="21"/>
                <w:szCs w:val="21"/>
              </w:rPr>
            </w:pPr>
            <w:r>
              <w:rPr>
                <w:color w:val="000000"/>
                <w:sz w:val="21"/>
                <w:szCs w:val="21"/>
              </w:rPr>
              <w:t>依托周边居民的化粪池</w:t>
            </w:r>
          </w:p>
        </w:tc>
        <w:tc>
          <w:tcPr>
            <w:tcW w:w="1559" w:type="dxa"/>
            <w:noWrap w:val="0"/>
            <w:vAlign w:val="center"/>
          </w:tcPr>
          <w:p>
            <w:pPr>
              <w:ind w:left="0" w:leftChars="0" w:firstLine="0" w:firstLineChars="0"/>
              <w:jc w:val="center"/>
              <w:rPr>
                <w:sz w:val="21"/>
                <w:szCs w:val="21"/>
              </w:rPr>
            </w:pPr>
            <w:r>
              <w:rPr>
                <w:color w:val="000000"/>
                <w:sz w:val="21"/>
                <w:szCs w:val="21"/>
              </w:rPr>
              <w:t>得到合理处理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675" w:type="dxa"/>
            <w:vMerge w:val="continue"/>
            <w:noWrap w:val="0"/>
            <w:vAlign w:val="center"/>
          </w:tcPr>
          <w:p>
            <w:pPr>
              <w:jc w:val="center"/>
              <w:rPr>
                <w:rFonts w:hAnsi="宋体"/>
                <w:bCs/>
                <w:spacing w:val="-6"/>
                <w:sz w:val="21"/>
                <w:szCs w:val="21"/>
              </w:rPr>
            </w:pPr>
          </w:p>
        </w:tc>
        <w:tc>
          <w:tcPr>
            <w:tcW w:w="709" w:type="dxa"/>
            <w:vMerge w:val="restart"/>
            <w:noWrap w:val="0"/>
            <w:vAlign w:val="center"/>
          </w:tcPr>
          <w:p>
            <w:pPr>
              <w:ind w:left="0" w:leftChars="0" w:firstLine="0" w:firstLineChars="0"/>
              <w:jc w:val="both"/>
              <w:rPr>
                <w:rFonts w:hAnsi="宋体"/>
                <w:bCs/>
                <w:spacing w:val="-6"/>
                <w:sz w:val="21"/>
                <w:szCs w:val="21"/>
              </w:rPr>
            </w:pPr>
            <w:r>
              <w:rPr>
                <w:color w:val="000000"/>
                <w:sz w:val="21"/>
                <w:szCs w:val="21"/>
              </w:rPr>
              <w:t>固体废物</w:t>
            </w:r>
          </w:p>
        </w:tc>
        <w:tc>
          <w:tcPr>
            <w:tcW w:w="1418" w:type="dxa"/>
            <w:noWrap w:val="0"/>
            <w:vAlign w:val="center"/>
          </w:tcPr>
          <w:p>
            <w:pPr>
              <w:ind w:left="0" w:leftChars="0" w:firstLine="0" w:firstLineChars="0"/>
              <w:jc w:val="center"/>
              <w:rPr>
                <w:bCs/>
                <w:sz w:val="21"/>
                <w:szCs w:val="21"/>
              </w:rPr>
            </w:pPr>
            <w:r>
              <w:rPr>
                <w:color w:val="000000"/>
                <w:sz w:val="21"/>
                <w:szCs w:val="21"/>
              </w:rPr>
              <w:t>施工区</w:t>
            </w:r>
          </w:p>
        </w:tc>
        <w:tc>
          <w:tcPr>
            <w:tcW w:w="1984" w:type="dxa"/>
            <w:noWrap w:val="0"/>
            <w:vAlign w:val="center"/>
          </w:tcPr>
          <w:p>
            <w:pPr>
              <w:ind w:left="0" w:leftChars="0" w:firstLine="0" w:firstLineChars="0"/>
              <w:jc w:val="center"/>
              <w:rPr>
                <w:sz w:val="21"/>
                <w:szCs w:val="21"/>
              </w:rPr>
            </w:pPr>
            <w:r>
              <w:rPr>
                <w:color w:val="000000"/>
                <w:sz w:val="21"/>
                <w:szCs w:val="21"/>
              </w:rPr>
              <w:t>建筑垃圾</w:t>
            </w:r>
          </w:p>
        </w:tc>
        <w:tc>
          <w:tcPr>
            <w:tcW w:w="2835" w:type="dxa"/>
            <w:noWrap w:val="0"/>
            <w:vAlign w:val="center"/>
          </w:tcPr>
          <w:p>
            <w:pPr>
              <w:ind w:left="0" w:leftChars="0" w:firstLine="0" w:firstLineChars="0"/>
              <w:jc w:val="center"/>
              <w:rPr>
                <w:spacing w:val="4"/>
                <w:sz w:val="21"/>
                <w:szCs w:val="21"/>
              </w:rPr>
            </w:pPr>
            <w:r>
              <w:rPr>
                <w:color w:val="000000"/>
                <w:sz w:val="21"/>
                <w:szCs w:val="21"/>
              </w:rPr>
              <w:t>优先回用，待施工结束后由施工单位统一清运</w:t>
            </w:r>
          </w:p>
        </w:tc>
        <w:tc>
          <w:tcPr>
            <w:tcW w:w="1559" w:type="dxa"/>
            <w:noWrap w:val="0"/>
            <w:vAlign w:val="center"/>
          </w:tcPr>
          <w:p>
            <w:pPr>
              <w:ind w:left="0" w:leftChars="0" w:firstLine="0" w:firstLineChars="0"/>
              <w:jc w:val="center"/>
              <w:rPr>
                <w:sz w:val="21"/>
                <w:szCs w:val="21"/>
              </w:rPr>
            </w:pPr>
            <w:r>
              <w:rPr>
                <w:color w:val="000000"/>
                <w:sz w:val="21"/>
                <w:szCs w:val="21"/>
              </w:rPr>
              <w:t>得到合理处置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675" w:type="dxa"/>
            <w:vMerge w:val="continue"/>
            <w:noWrap w:val="0"/>
            <w:vAlign w:val="center"/>
          </w:tcPr>
          <w:p>
            <w:pPr>
              <w:jc w:val="center"/>
              <w:rPr>
                <w:rFonts w:hAnsi="宋体"/>
                <w:bCs/>
                <w:spacing w:val="-6"/>
                <w:sz w:val="21"/>
                <w:szCs w:val="21"/>
              </w:rPr>
            </w:pPr>
          </w:p>
        </w:tc>
        <w:tc>
          <w:tcPr>
            <w:tcW w:w="709" w:type="dxa"/>
            <w:vMerge w:val="continue"/>
            <w:noWrap w:val="0"/>
            <w:vAlign w:val="center"/>
          </w:tcPr>
          <w:p>
            <w:pPr>
              <w:jc w:val="center"/>
              <w:rPr>
                <w:rFonts w:hAnsi="宋体"/>
                <w:bCs/>
                <w:spacing w:val="-6"/>
                <w:sz w:val="21"/>
                <w:szCs w:val="21"/>
              </w:rPr>
            </w:pPr>
          </w:p>
        </w:tc>
        <w:tc>
          <w:tcPr>
            <w:tcW w:w="1418" w:type="dxa"/>
            <w:noWrap w:val="0"/>
            <w:vAlign w:val="center"/>
          </w:tcPr>
          <w:p>
            <w:pPr>
              <w:ind w:left="0" w:leftChars="0" w:firstLine="0" w:firstLineChars="0"/>
              <w:jc w:val="center"/>
              <w:rPr>
                <w:bCs/>
                <w:sz w:val="21"/>
                <w:szCs w:val="21"/>
              </w:rPr>
            </w:pPr>
            <w:r>
              <w:rPr>
                <w:color w:val="000000"/>
                <w:sz w:val="21"/>
                <w:szCs w:val="21"/>
              </w:rPr>
              <w:t>施工人员</w:t>
            </w:r>
          </w:p>
        </w:tc>
        <w:tc>
          <w:tcPr>
            <w:tcW w:w="1984" w:type="dxa"/>
            <w:noWrap w:val="0"/>
            <w:vAlign w:val="center"/>
          </w:tcPr>
          <w:p>
            <w:pPr>
              <w:ind w:left="0" w:leftChars="0" w:firstLine="0" w:firstLineChars="0"/>
              <w:jc w:val="center"/>
              <w:rPr>
                <w:sz w:val="21"/>
                <w:szCs w:val="21"/>
              </w:rPr>
            </w:pPr>
            <w:r>
              <w:rPr>
                <w:color w:val="000000"/>
                <w:sz w:val="21"/>
                <w:szCs w:val="21"/>
              </w:rPr>
              <w:t>生活垃圾</w:t>
            </w:r>
          </w:p>
        </w:tc>
        <w:tc>
          <w:tcPr>
            <w:tcW w:w="2835" w:type="dxa"/>
            <w:noWrap w:val="0"/>
            <w:vAlign w:val="center"/>
          </w:tcPr>
          <w:p>
            <w:pPr>
              <w:ind w:left="0" w:leftChars="0" w:firstLine="0" w:firstLineChars="0"/>
              <w:jc w:val="center"/>
              <w:rPr>
                <w:spacing w:val="4"/>
                <w:sz w:val="21"/>
                <w:szCs w:val="21"/>
              </w:rPr>
            </w:pPr>
            <w:r>
              <w:rPr>
                <w:color w:val="000000"/>
                <w:sz w:val="21"/>
                <w:szCs w:val="21"/>
              </w:rPr>
              <w:t>垃圾桶收集后交由环卫部门处置</w:t>
            </w:r>
          </w:p>
        </w:tc>
        <w:tc>
          <w:tcPr>
            <w:tcW w:w="1559" w:type="dxa"/>
            <w:noWrap w:val="0"/>
            <w:vAlign w:val="center"/>
          </w:tcPr>
          <w:p>
            <w:pPr>
              <w:ind w:left="0" w:leftChars="0" w:firstLine="0" w:firstLineChars="0"/>
              <w:jc w:val="center"/>
              <w:rPr>
                <w:sz w:val="21"/>
                <w:szCs w:val="21"/>
              </w:rPr>
            </w:pPr>
            <w:r>
              <w:rPr>
                <w:color w:val="000000"/>
                <w:sz w:val="21"/>
                <w:szCs w:val="21"/>
              </w:rPr>
              <w:t>得到合理处置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675" w:type="dxa"/>
            <w:vMerge w:val="continue"/>
            <w:noWrap w:val="0"/>
            <w:vAlign w:val="center"/>
          </w:tcPr>
          <w:p>
            <w:pPr>
              <w:jc w:val="center"/>
              <w:rPr>
                <w:rFonts w:hAnsi="宋体"/>
                <w:bCs/>
                <w:spacing w:val="-6"/>
                <w:sz w:val="21"/>
                <w:szCs w:val="21"/>
              </w:rPr>
            </w:pPr>
          </w:p>
        </w:tc>
        <w:tc>
          <w:tcPr>
            <w:tcW w:w="709" w:type="dxa"/>
            <w:noWrap w:val="0"/>
            <w:vAlign w:val="center"/>
          </w:tcPr>
          <w:p>
            <w:pPr>
              <w:ind w:left="0" w:leftChars="0" w:firstLine="0" w:firstLineChars="0"/>
              <w:jc w:val="both"/>
              <w:rPr>
                <w:rFonts w:hAnsi="宋体"/>
                <w:bCs/>
                <w:spacing w:val="-6"/>
                <w:sz w:val="21"/>
                <w:szCs w:val="21"/>
              </w:rPr>
            </w:pPr>
            <w:r>
              <w:rPr>
                <w:color w:val="000000"/>
                <w:sz w:val="21"/>
                <w:szCs w:val="21"/>
              </w:rPr>
              <w:t>生态破坏</w:t>
            </w:r>
          </w:p>
        </w:tc>
        <w:tc>
          <w:tcPr>
            <w:tcW w:w="1418" w:type="dxa"/>
            <w:noWrap w:val="0"/>
            <w:vAlign w:val="center"/>
          </w:tcPr>
          <w:p>
            <w:pPr>
              <w:ind w:left="0" w:leftChars="0" w:firstLine="0" w:firstLineChars="0"/>
              <w:jc w:val="center"/>
              <w:rPr>
                <w:color w:val="000000"/>
                <w:sz w:val="21"/>
                <w:szCs w:val="21"/>
              </w:rPr>
            </w:pPr>
            <w:r>
              <w:rPr>
                <w:color w:val="000000"/>
                <w:sz w:val="21"/>
                <w:szCs w:val="21"/>
              </w:rPr>
              <w:t>施工区</w:t>
            </w:r>
          </w:p>
        </w:tc>
        <w:tc>
          <w:tcPr>
            <w:tcW w:w="1984" w:type="dxa"/>
            <w:noWrap w:val="0"/>
            <w:vAlign w:val="center"/>
          </w:tcPr>
          <w:p>
            <w:pPr>
              <w:ind w:left="0" w:leftChars="0" w:firstLine="0" w:firstLineChars="0"/>
              <w:jc w:val="center"/>
              <w:rPr>
                <w:color w:val="000000"/>
                <w:sz w:val="21"/>
                <w:szCs w:val="21"/>
              </w:rPr>
            </w:pPr>
            <w:r>
              <w:rPr>
                <w:color w:val="000000"/>
                <w:sz w:val="21"/>
                <w:szCs w:val="21"/>
              </w:rPr>
              <w:t>水土流失</w:t>
            </w:r>
          </w:p>
        </w:tc>
        <w:tc>
          <w:tcPr>
            <w:tcW w:w="2835" w:type="dxa"/>
            <w:noWrap w:val="0"/>
            <w:vAlign w:val="center"/>
          </w:tcPr>
          <w:p>
            <w:pPr>
              <w:ind w:left="0" w:leftChars="0" w:firstLine="0" w:firstLineChars="0"/>
              <w:jc w:val="center"/>
              <w:rPr>
                <w:color w:val="000000"/>
                <w:sz w:val="21"/>
                <w:szCs w:val="21"/>
              </w:rPr>
            </w:pPr>
            <w:r>
              <w:rPr>
                <w:color w:val="000000"/>
                <w:sz w:val="21"/>
                <w:szCs w:val="21"/>
              </w:rPr>
              <w:t>合理安排施工期，对临时占地及时进行绿化措施</w:t>
            </w:r>
          </w:p>
        </w:tc>
        <w:tc>
          <w:tcPr>
            <w:tcW w:w="1559" w:type="dxa"/>
            <w:noWrap w:val="0"/>
            <w:vAlign w:val="center"/>
          </w:tcPr>
          <w:p>
            <w:pPr>
              <w:ind w:left="0" w:leftChars="0" w:firstLine="0" w:firstLineChars="0"/>
              <w:jc w:val="center"/>
              <w:rPr>
                <w:color w:val="000000"/>
                <w:sz w:val="21"/>
                <w:szCs w:val="21"/>
              </w:rPr>
            </w:pPr>
            <w:r>
              <w:rPr>
                <w:color w:val="000000"/>
                <w:sz w:val="21"/>
                <w:szCs w:val="21"/>
              </w:rPr>
              <w:t>达到环保要求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675" w:type="dxa"/>
            <w:vMerge w:val="restart"/>
            <w:noWrap w:val="0"/>
            <w:vAlign w:val="center"/>
          </w:tcPr>
          <w:p>
            <w:pPr>
              <w:ind w:left="0" w:leftChars="0" w:firstLine="0" w:firstLineChars="0"/>
              <w:jc w:val="both"/>
              <w:rPr>
                <w:rFonts w:hAnsi="宋体"/>
                <w:bCs/>
                <w:spacing w:val="-6"/>
                <w:sz w:val="21"/>
                <w:szCs w:val="21"/>
              </w:rPr>
            </w:pPr>
            <w:r>
              <w:rPr>
                <w:rFonts w:hint="eastAsia" w:hAnsi="宋体"/>
                <w:bCs/>
                <w:spacing w:val="-6"/>
                <w:sz w:val="21"/>
                <w:szCs w:val="21"/>
              </w:rPr>
              <w:t>运营期</w:t>
            </w:r>
          </w:p>
        </w:tc>
        <w:tc>
          <w:tcPr>
            <w:tcW w:w="709" w:type="dxa"/>
            <w:vMerge w:val="restart"/>
            <w:noWrap w:val="0"/>
            <w:vAlign w:val="center"/>
          </w:tcPr>
          <w:p>
            <w:pPr>
              <w:ind w:left="0" w:leftChars="0" w:firstLine="0" w:firstLineChars="0"/>
              <w:rPr>
                <w:color w:val="000000"/>
                <w:sz w:val="21"/>
                <w:szCs w:val="21"/>
              </w:rPr>
            </w:pPr>
            <w:r>
              <w:rPr>
                <w:color w:val="000000"/>
                <w:sz w:val="21"/>
                <w:szCs w:val="21"/>
              </w:rPr>
              <w:t>大气污染物</w:t>
            </w:r>
          </w:p>
        </w:tc>
        <w:tc>
          <w:tcPr>
            <w:tcW w:w="1418" w:type="dxa"/>
            <w:noWrap w:val="0"/>
            <w:vAlign w:val="center"/>
          </w:tcPr>
          <w:p>
            <w:pPr>
              <w:ind w:left="0" w:leftChars="0" w:firstLine="0" w:firstLineChars="0"/>
              <w:jc w:val="center"/>
              <w:rPr>
                <w:color w:val="000000"/>
                <w:sz w:val="21"/>
                <w:szCs w:val="21"/>
              </w:rPr>
            </w:pPr>
            <w:r>
              <w:rPr>
                <w:color w:val="000000"/>
                <w:sz w:val="21"/>
                <w:szCs w:val="21"/>
              </w:rPr>
              <w:t>汽车尾气、道路扬尘</w:t>
            </w:r>
          </w:p>
        </w:tc>
        <w:tc>
          <w:tcPr>
            <w:tcW w:w="1984" w:type="dxa"/>
            <w:noWrap w:val="0"/>
            <w:vAlign w:val="center"/>
          </w:tcPr>
          <w:p>
            <w:pPr>
              <w:ind w:left="0" w:leftChars="0" w:firstLine="0" w:firstLineChars="0"/>
              <w:jc w:val="center"/>
              <w:rPr>
                <w:color w:val="000000"/>
                <w:sz w:val="21"/>
                <w:szCs w:val="21"/>
              </w:rPr>
            </w:pPr>
            <w:r>
              <w:rPr>
                <w:color w:val="000000"/>
                <w:sz w:val="21"/>
                <w:szCs w:val="21"/>
              </w:rPr>
              <w:t>CO、NO</w:t>
            </w:r>
            <w:r>
              <w:rPr>
                <w:color w:val="000000"/>
                <w:sz w:val="21"/>
                <w:szCs w:val="21"/>
                <w:vertAlign w:val="subscript"/>
              </w:rPr>
              <w:t>x</w:t>
            </w:r>
            <w:r>
              <w:rPr>
                <w:color w:val="000000"/>
                <w:sz w:val="21"/>
                <w:szCs w:val="21"/>
              </w:rPr>
              <w:t>、THC、粉尘</w:t>
            </w:r>
          </w:p>
        </w:tc>
        <w:tc>
          <w:tcPr>
            <w:tcW w:w="2835" w:type="dxa"/>
            <w:noWrap w:val="0"/>
            <w:vAlign w:val="center"/>
          </w:tcPr>
          <w:p>
            <w:pPr>
              <w:ind w:firstLine="480"/>
              <w:jc w:val="center"/>
              <w:rPr>
                <w:color w:val="000000"/>
                <w:sz w:val="21"/>
                <w:szCs w:val="21"/>
              </w:rPr>
            </w:pPr>
            <w:r>
              <w:rPr>
                <w:color w:val="000000"/>
                <w:sz w:val="21"/>
                <w:szCs w:val="21"/>
              </w:rPr>
              <w:t>/</w:t>
            </w:r>
          </w:p>
        </w:tc>
        <w:tc>
          <w:tcPr>
            <w:tcW w:w="1559" w:type="dxa"/>
            <w:noWrap w:val="0"/>
            <w:vAlign w:val="center"/>
          </w:tcPr>
          <w:p>
            <w:pPr>
              <w:ind w:firstLine="480"/>
              <w:jc w:val="center"/>
              <w:rPr>
                <w:color w:val="000000"/>
                <w:sz w:val="21"/>
                <w:szCs w:val="21"/>
              </w:rPr>
            </w:pPr>
            <w:r>
              <w:rPr>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675" w:type="dxa"/>
            <w:vMerge w:val="continue"/>
            <w:noWrap w:val="0"/>
            <w:vAlign w:val="center"/>
          </w:tcPr>
          <w:p>
            <w:pPr>
              <w:jc w:val="center"/>
              <w:rPr>
                <w:rFonts w:hAnsi="宋体"/>
                <w:bCs/>
                <w:spacing w:val="-6"/>
                <w:sz w:val="21"/>
                <w:szCs w:val="21"/>
              </w:rPr>
            </w:pPr>
          </w:p>
        </w:tc>
        <w:tc>
          <w:tcPr>
            <w:tcW w:w="709" w:type="dxa"/>
            <w:vMerge w:val="continue"/>
            <w:noWrap w:val="0"/>
            <w:vAlign w:val="center"/>
          </w:tcPr>
          <w:p>
            <w:pPr>
              <w:ind w:firstLine="480"/>
              <w:jc w:val="center"/>
              <w:rPr>
                <w:color w:val="000000"/>
                <w:sz w:val="21"/>
                <w:szCs w:val="21"/>
              </w:rPr>
            </w:pPr>
          </w:p>
        </w:tc>
        <w:tc>
          <w:tcPr>
            <w:tcW w:w="1418" w:type="dxa"/>
            <w:noWrap w:val="0"/>
            <w:vAlign w:val="center"/>
          </w:tcPr>
          <w:p>
            <w:pPr>
              <w:ind w:left="0" w:leftChars="0" w:firstLine="0" w:firstLineChars="0"/>
              <w:jc w:val="center"/>
              <w:rPr>
                <w:color w:val="000000"/>
                <w:sz w:val="21"/>
                <w:szCs w:val="21"/>
              </w:rPr>
            </w:pPr>
            <w:r>
              <w:rPr>
                <w:color w:val="000000"/>
                <w:sz w:val="21"/>
                <w:szCs w:val="21"/>
              </w:rPr>
              <w:t>公厕恶臭</w:t>
            </w:r>
          </w:p>
        </w:tc>
        <w:tc>
          <w:tcPr>
            <w:tcW w:w="1984" w:type="dxa"/>
            <w:noWrap w:val="0"/>
            <w:vAlign w:val="center"/>
          </w:tcPr>
          <w:p>
            <w:pPr>
              <w:ind w:left="0" w:leftChars="0" w:firstLine="0" w:firstLineChars="0"/>
              <w:jc w:val="center"/>
              <w:rPr>
                <w:color w:val="000000"/>
                <w:sz w:val="21"/>
                <w:szCs w:val="21"/>
              </w:rPr>
            </w:pPr>
            <w:r>
              <w:rPr>
                <w:color w:val="000000"/>
                <w:sz w:val="21"/>
                <w:szCs w:val="21"/>
              </w:rPr>
              <w:t>氨、硫化氢</w:t>
            </w:r>
          </w:p>
        </w:tc>
        <w:tc>
          <w:tcPr>
            <w:tcW w:w="2835" w:type="dxa"/>
            <w:noWrap w:val="0"/>
            <w:vAlign w:val="center"/>
          </w:tcPr>
          <w:p>
            <w:pPr>
              <w:ind w:left="0" w:leftChars="0" w:firstLine="0" w:firstLineChars="0"/>
              <w:jc w:val="center"/>
              <w:rPr>
                <w:color w:val="000000"/>
                <w:sz w:val="21"/>
                <w:szCs w:val="21"/>
              </w:rPr>
            </w:pPr>
            <w:r>
              <w:rPr>
                <w:color w:val="000000"/>
                <w:sz w:val="21"/>
                <w:szCs w:val="21"/>
              </w:rPr>
              <w:t>定期通风</w:t>
            </w:r>
          </w:p>
        </w:tc>
        <w:tc>
          <w:tcPr>
            <w:tcW w:w="1559" w:type="dxa"/>
            <w:noWrap w:val="0"/>
            <w:vAlign w:val="center"/>
          </w:tcPr>
          <w:p>
            <w:pPr>
              <w:ind w:firstLine="480"/>
              <w:jc w:val="center"/>
              <w:rPr>
                <w:color w:val="000000"/>
                <w:sz w:val="21"/>
                <w:szCs w:val="21"/>
              </w:rPr>
            </w:pPr>
            <w:r>
              <w:rPr>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675" w:type="dxa"/>
            <w:vMerge w:val="continue"/>
            <w:noWrap w:val="0"/>
            <w:vAlign w:val="center"/>
          </w:tcPr>
          <w:p>
            <w:pPr>
              <w:jc w:val="center"/>
              <w:rPr>
                <w:rFonts w:hAnsi="宋体"/>
                <w:bCs/>
                <w:spacing w:val="-6"/>
                <w:sz w:val="21"/>
                <w:szCs w:val="21"/>
              </w:rPr>
            </w:pPr>
          </w:p>
        </w:tc>
        <w:tc>
          <w:tcPr>
            <w:tcW w:w="709" w:type="dxa"/>
            <w:noWrap w:val="0"/>
            <w:vAlign w:val="center"/>
          </w:tcPr>
          <w:p>
            <w:pPr>
              <w:ind w:left="0" w:leftChars="0" w:firstLine="0" w:firstLineChars="0"/>
              <w:rPr>
                <w:color w:val="000000"/>
                <w:sz w:val="21"/>
                <w:szCs w:val="21"/>
              </w:rPr>
            </w:pPr>
            <w:r>
              <w:rPr>
                <w:color w:val="000000"/>
                <w:sz w:val="21"/>
                <w:szCs w:val="21"/>
              </w:rPr>
              <w:t>噪声</w:t>
            </w:r>
          </w:p>
        </w:tc>
        <w:tc>
          <w:tcPr>
            <w:tcW w:w="1418" w:type="dxa"/>
            <w:noWrap w:val="0"/>
            <w:vAlign w:val="center"/>
          </w:tcPr>
          <w:p>
            <w:pPr>
              <w:ind w:left="0" w:leftChars="0" w:firstLine="0" w:firstLineChars="0"/>
              <w:jc w:val="center"/>
              <w:rPr>
                <w:color w:val="000000"/>
                <w:sz w:val="21"/>
                <w:szCs w:val="21"/>
              </w:rPr>
            </w:pPr>
            <w:r>
              <w:rPr>
                <w:color w:val="000000"/>
                <w:sz w:val="21"/>
                <w:szCs w:val="21"/>
              </w:rPr>
              <w:t>车辆噪声</w:t>
            </w:r>
          </w:p>
        </w:tc>
        <w:tc>
          <w:tcPr>
            <w:tcW w:w="1984" w:type="dxa"/>
            <w:noWrap w:val="0"/>
            <w:vAlign w:val="center"/>
          </w:tcPr>
          <w:p>
            <w:pPr>
              <w:ind w:left="0" w:leftChars="0" w:firstLine="0" w:firstLineChars="0"/>
              <w:jc w:val="center"/>
              <w:rPr>
                <w:color w:val="000000"/>
                <w:sz w:val="21"/>
                <w:szCs w:val="21"/>
              </w:rPr>
            </w:pPr>
            <w:r>
              <w:rPr>
                <w:color w:val="000000"/>
                <w:sz w:val="21"/>
                <w:szCs w:val="21"/>
              </w:rPr>
              <w:t>噪声</w:t>
            </w:r>
          </w:p>
        </w:tc>
        <w:tc>
          <w:tcPr>
            <w:tcW w:w="2835" w:type="dxa"/>
            <w:noWrap w:val="0"/>
            <w:vAlign w:val="center"/>
          </w:tcPr>
          <w:p>
            <w:pPr>
              <w:ind w:left="0" w:leftChars="0" w:firstLine="0" w:firstLineChars="0"/>
              <w:jc w:val="center"/>
              <w:rPr>
                <w:color w:val="000000"/>
                <w:sz w:val="21"/>
                <w:szCs w:val="21"/>
              </w:rPr>
            </w:pPr>
            <w:r>
              <w:rPr>
                <w:color w:val="000000"/>
                <w:sz w:val="21"/>
                <w:szCs w:val="21"/>
              </w:rPr>
              <w:t>限速禁鸣</w:t>
            </w:r>
          </w:p>
        </w:tc>
        <w:tc>
          <w:tcPr>
            <w:tcW w:w="1559" w:type="dxa"/>
            <w:noWrap w:val="0"/>
            <w:vAlign w:val="center"/>
          </w:tcPr>
          <w:p>
            <w:pPr>
              <w:ind w:left="0" w:leftChars="0" w:firstLine="0" w:firstLineChars="0"/>
              <w:jc w:val="center"/>
              <w:rPr>
                <w:color w:val="000000"/>
                <w:sz w:val="21"/>
                <w:szCs w:val="21"/>
              </w:rPr>
            </w:pPr>
            <w:r>
              <w:rPr>
                <w:color w:val="000000"/>
                <w:sz w:val="21"/>
                <w:szCs w:val="21"/>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675" w:type="dxa"/>
            <w:vMerge w:val="continue"/>
            <w:noWrap w:val="0"/>
            <w:vAlign w:val="center"/>
          </w:tcPr>
          <w:p>
            <w:pPr>
              <w:jc w:val="center"/>
              <w:rPr>
                <w:rFonts w:hAnsi="宋体"/>
                <w:bCs/>
                <w:spacing w:val="-6"/>
                <w:sz w:val="21"/>
                <w:szCs w:val="21"/>
              </w:rPr>
            </w:pPr>
          </w:p>
        </w:tc>
        <w:tc>
          <w:tcPr>
            <w:tcW w:w="709" w:type="dxa"/>
            <w:noWrap w:val="0"/>
            <w:vAlign w:val="center"/>
          </w:tcPr>
          <w:p>
            <w:pPr>
              <w:ind w:left="0" w:leftChars="0" w:firstLine="0" w:firstLineChars="0"/>
              <w:rPr>
                <w:color w:val="000000"/>
                <w:sz w:val="21"/>
                <w:szCs w:val="21"/>
              </w:rPr>
            </w:pPr>
            <w:r>
              <w:rPr>
                <w:color w:val="000000"/>
                <w:sz w:val="21"/>
                <w:szCs w:val="21"/>
              </w:rPr>
              <w:t>水污染物</w:t>
            </w:r>
          </w:p>
        </w:tc>
        <w:tc>
          <w:tcPr>
            <w:tcW w:w="1418" w:type="dxa"/>
            <w:noWrap w:val="0"/>
            <w:vAlign w:val="center"/>
          </w:tcPr>
          <w:p>
            <w:pPr>
              <w:ind w:left="0" w:leftChars="0" w:firstLine="0" w:firstLineChars="0"/>
              <w:jc w:val="center"/>
              <w:rPr>
                <w:color w:val="000000"/>
                <w:sz w:val="21"/>
                <w:szCs w:val="21"/>
              </w:rPr>
            </w:pPr>
            <w:r>
              <w:rPr>
                <w:color w:val="000000"/>
                <w:sz w:val="21"/>
                <w:szCs w:val="21"/>
              </w:rPr>
              <w:t>生活污水</w:t>
            </w:r>
          </w:p>
        </w:tc>
        <w:tc>
          <w:tcPr>
            <w:tcW w:w="1984" w:type="dxa"/>
            <w:noWrap w:val="0"/>
            <w:vAlign w:val="center"/>
          </w:tcPr>
          <w:p>
            <w:pPr>
              <w:ind w:left="0" w:leftChars="0" w:firstLine="0" w:firstLineChars="0"/>
              <w:jc w:val="center"/>
              <w:rPr>
                <w:color w:val="000000"/>
                <w:sz w:val="21"/>
                <w:szCs w:val="21"/>
              </w:rPr>
            </w:pPr>
            <w:r>
              <w:rPr>
                <w:color w:val="000000"/>
                <w:sz w:val="21"/>
                <w:szCs w:val="21"/>
              </w:rPr>
              <w:t>SS</w:t>
            </w:r>
          </w:p>
        </w:tc>
        <w:tc>
          <w:tcPr>
            <w:tcW w:w="2835" w:type="dxa"/>
            <w:noWrap w:val="0"/>
            <w:vAlign w:val="center"/>
          </w:tcPr>
          <w:p>
            <w:pPr>
              <w:ind w:left="0" w:leftChars="0" w:firstLine="0" w:firstLineChars="0"/>
              <w:jc w:val="center"/>
              <w:rPr>
                <w:sz w:val="21"/>
                <w:szCs w:val="21"/>
              </w:rPr>
            </w:pPr>
            <w:r>
              <w:rPr>
                <w:sz w:val="21"/>
                <w:szCs w:val="21"/>
              </w:rPr>
              <w:t>生活污水</w:t>
            </w:r>
            <w:r>
              <w:rPr>
                <w:rFonts w:hint="eastAsia"/>
                <w:sz w:val="21"/>
                <w:szCs w:val="21"/>
              </w:rPr>
              <w:t>排入化粪池</w:t>
            </w:r>
            <w:r>
              <w:rPr>
                <w:sz w:val="21"/>
                <w:szCs w:val="21"/>
              </w:rPr>
              <w:t>处理后排至污水一体化处理设备处理达标后</w:t>
            </w:r>
            <w:r>
              <w:rPr>
                <w:rFonts w:hint="eastAsia" w:ascii="宋体"/>
                <w:sz w:val="21"/>
                <w:szCs w:val="21"/>
                <w:u w:val="none" w:color="FF0000"/>
              </w:rPr>
              <w:t>排入涝池</w:t>
            </w:r>
            <w:r>
              <w:rPr>
                <w:sz w:val="21"/>
                <w:szCs w:val="21"/>
              </w:rPr>
              <w:t>用于园林绿化</w:t>
            </w:r>
            <w:r>
              <w:rPr>
                <w:rFonts w:hint="eastAsia"/>
                <w:sz w:val="21"/>
                <w:szCs w:val="21"/>
              </w:rPr>
              <w:t>、</w:t>
            </w:r>
            <w:r>
              <w:rPr>
                <w:sz w:val="21"/>
                <w:szCs w:val="21"/>
              </w:rPr>
              <w:t>农田浇灌等</w:t>
            </w:r>
          </w:p>
        </w:tc>
        <w:tc>
          <w:tcPr>
            <w:tcW w:w="1559" w:type="dxa"/>
            <w:noWrap w:val="0"/>
            <w:vAlign w:val="center"/>
          </w:tcPr>
          <w:p>
            <w:pPr>
              <w:ind w:left="0" w:leftChars="0" w:firstLine="0" w:firstLineChars="0"/>
              <w:jc w:val="center"/>
              <w:rPr>
                <w:color w:val="000000"/>
                <w:sz w:val="21"/>
                <w:szCs w:val="21"/>
              </w:rPr>
            </w:pPr>
            <w:r>
              <w:rPr>
                <w:rFonts w:hint="eastAsia"/>
                <w:sz w:val="21"/>
                <w:szCs w:val="21"/>
              </w:rPr>
              <w:t>不排放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675" w:type="dxa"/>
            <w:vMerge w:val="continue"/>
            <w:noWrap w:val="0"/>
            <w:vAlign w:val="center"/>
          </w:tcPr>
          <w:p>
            <w:pPr>
              <w:jc w:val="center"/>
              <w:rPr>
                <w:rFonts w:hAnsi="宋体"/>
                <w:bCs/>
                <w:spacing w:val="-6"/>
                <w:sz w:val="21"/>
                <w:szCs w:val="21"/>
              </w:rPr>
            </w:pPr>
          </w:p>
        </w:tc>
        <w:tc>
          <w:tcPr>
            <w:tcW w:w="709" w:type="dxa"/>
            <w:vMerge w:val="restart"/>
            <w:noWrap w:val="0"/>
            <w:vAlign w:val="center"/>
          </w:tcPr>
          <w:p>
            <w:pPr>
              <w:ind w:left="0" w:leftChars="0" w:firstLine="0" w:firstLineChars="0"/>
              <w:rPr>
                <w:color w:val="000000"/>
                <w:sz w:val="21"/>
                <w:szCs w:val="21"/>
              </w:rPr>
            </w:pPr>
            <w:r>
              <w:rPr>
                <w:color w:val="000000"/>
                <w:sz w:val="21"/>
                <w:szCs w:val="21"/>
              </w:rPr>
              <w:t>固体废物</w:t>
            </w:r>
          </w:p>
        </w:tc>
        <w:tc>
          <w:tcPr>
            <w:tcW w:w="1418" w:type="dxa"/>
            <w:noWrap w:val="0"/>
            <w:vAlign w:val="center"/>
          </w:tcPr>
          <w:p>
            <w:pPr>
              <w:ind w:left="0" w:leftChars="0" w:firstLine="0" w:firstLineChars="0"/>
              <w:jc w:val="center"/>
              <w:rPr>
                <w:color w:val="000000"/>
                <w:sz w:val="21"/>
                <w:szCs w:val="21"/>
              </w:rPr>
            </w:pPr>
            <w:r>
              <w:rPr>
                <w:color w:val="000000"/>
                <w:sz w:val="21"/>
                <w:szCs w:val="21"/>
              </w:rPr>
              <w:t>村民</w:t>
            </w:r>
          </w:p>
        </w:tc>
        <w:tc>
          <w:tcPr>
            <w:tcW w:w="1984" w:type="dxa"/>
            <w:noWrap w:val="0"/>
            <w:vAlign w:val="center"/>
          </w:tcPr>
          <w:p>
            <w:pPr>
              <w:ind w:left="0" w:leftChars="0" w:firstLine="0" w:firstLineChars="0"/>
              <w:jc w:val="center"/>
              <w:rPr>
                <w:color w:val="000000"/>
                <w:sz w:val="21"/>
                <w:szCs w:val="21"/>
              </w:rPr>
            </w:pPr>
            <w:r>
              <w:rPr>
                <w:color w:val="000000"/>
                <w:sz w:val="21"/>
                <w:szCs w:val="21"/>
              </w:rPr>
              <w:t>生活垃圾</w:t>
            </w:r>
          </w:p>
        </w:tc>
        <w:tc>
          <w:tcPr>
            <w:tcW w:w="2835" w:type="dxa"/>
            <w:noWrap w:val="0"/>
            <w:vAlign w:val="center"/>
          </w:tcPr>
          <w:p>
            <w:pPr>
              <w:ind w:left="0" w:leftChars="0" w:firstLine="0" w:firstLineChars="0"/>
              <w:jc w:val="center"/>
              <w:rPr>
                <w:color w:val="000000"/>
                <w:sz w:val="21"/>
                <w:szCs w:val="21"/>
              </w:rPr>
            </w:pPr>
            <w:r>
              <w:rPr>
                <w:color w:val="000000"/>
                <w:sz w:val="21"/>
                <w:szCs w:val="21"/>
              </w:rPr>
              <w:t>垃圾桶收集后交环卫部门处理</w:t>
            </w:r>
          </w:p>
        </w:tc>
        <w:tc>
          <w:tcPr>
            <w:tcW w:w="1559" w:type="dxa"/>
            <w:noWrap w:val="0"/>
            <w:vAlign w:val="center"/>
          </w:tcPr>
          <w:p>
            <w:pPr>
              <w:ind w:left="0" w:leftChars="0" w:firstLine="0" w:firstLineChars="0"/>
              <w:jc w:val="center"/>
              <w:rPr>
                <w:color w:val="000000"/>
                <w:sz w:val="21"/>
                <w:szCs w:val="21"/>
              </w:rPr>
            </w:pPr>
            <w:r>
              <w:rPr>
                <w:color w:val="000000"/>
                <w:sz w:val="21"/>
                <w:szCs w:val="21"/>
              </w:rPr>
              <w:t>得到合理处置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675" w:type="dxa"/>
            <w:vMerge w:val="continue"/>
            <w:noWrap w:val="0"/>
            <w:vAlign w:val="center"/>
          </w:tcPr>
          <w:p>
            <w:pPr>
              <w:jc w:val="center"/>
              <w:rPr>
                <w:rFonts w:hAnsi="宋体"/>
                <w:bCs/>
                <w:spacing w:val="-6"/>
                <w:sz w:val="21"/>
                <w:szCs w:val="21"/>
              </w:rPr>
            </w:pPr>
          </w:p>
        </w:tc>
        <w:tc>
          <w:tcPr>
            <w:tcW w:w="709" w:type="dxa"/>
            <w:vMerge w:val="continue"/>
            <w:noWrap w:val="0"/>
            <w:vAlign w:val="center"/>
          </w:tcPr>
          <w:p>
            <w:pPr>
              <w:ind w:firstLine="480"/>
              <w:jc w:val="center"/>
              <w:rPr>
                <w:color w:val="000000"/>
                <w:sz w:val="21"/>
                <w:szCs w:val="21"/>
              </w:rPr>
            </w:pPr>
          </w:p>
        </w:tc>
        <w:tc>
          <w:tcPr>
            <w:tcW w:w="1418" w:type="dxa"/>
            <w:noWrap w:val="0"/>
            <w:vAlign w:val="center"/>
          </w:tcPr>
          <w:p>
            <w:pPr>
              <w:ind w:left="0" w:leftChars="0" w:firstLine="0" w:firstLineChars="0"/>
              <w:jc w:val="center"/>
              <w:rPr>
                <w:color w:val="000000"/>
                <w:sz w:val="21"/>
                <w:szCs w:val="21"/>
              </w:rPr>
            </w:pPr>
            <w:r>
              <w:rPr>
                <w:color w:val="000000"/>
                <w:sz w:val="21"/>
                <w:szCs w:val="21"/>
              </w:rPr>
              <w:t>污水处理站</w:t>
            </w:r>
          </w:p>
        </w:tc>
        <w:tc>
          <w:tcPr>
            <w:tcW w:w="1984" w:type="dxa"/>
            <w:noWrap w:val="0"/>
            <w:vAlign w:val="center"/>
          </w:tcPr>
          <w:p>
            <w:pPr>
              <w:ind w:left="0" w:leftChars="0" w:firstLine="0" w:firstLineChars="0"/>
              <w:jc w:val="center"/>
              <w:rPr>
                <w:color w:val="000000"/>
                <w:sz w:val="21"/>
                <w:szCs w:val="21"/>
              </w:rPr>
            </w:pPr>
            <w:r>
              <w:rPr>
                <w:color w:val="000000"/>
                <w:sz w:val="21"/>
                <w:szCs w:val="21"/>
              </w:rPr>
              <w:t>淤泥</w:t>
            </w:r>
          </w:p>
        </w:tc>
        <w:tc>
          <w:tcPr>
            <w:tcW w:w="2835" w:type="dxa"/>
            <w:noWrap w:val="0"/>
            <w:vAlign w:val="center"/>
          </w:tcPr>
          <w:p>
            <w:pPr>
              <w:ind w:left="0" w:leftChars="0" w:firstLine="0" w:firstLineChars="0"/>
              <w:jc w:val="center"/>
              <w:rPr>
                <w:color w:val="000000"/>
                <w:sz w:val="21"/>
                <w:szCs w:val="21"/>
              </w:rPr>
            </w:pPr>
            <w:r>
              <w:rPr>
                <w:color w:val="000000"/>
                <w:sz w:val="21"/>
                <w:szCs w:val="21"/>
              </w:rPr>
              <w:t>环卫收集后，卫生填埋</w:t>
            </w:r>
          </w:p>
        </w:tc>
        <w:tc>
          <w:tcPr>
            <w:tcW w:w="1559" w:type="dxa"/>
            <w:noWrap w:val="0"/>
            <w:vAlign w:val="center"/>
          </w:tcPr>
          <w:p>
            <w:pPr>
              <w:ind w:left="0" w:leftChars="0" w:firstLine="0" w:firstLineChars="0"/>
              <w:jc w:val="center"/>
              <w:rPr>
                <w:color w:val="000000"/>
                <w:sz w:val="21"/>
                <w:szCs w:val="21"/>
              </w:rPr>
            </w:pPr>
            <w:r>
              <w:rPr>
                <w:color w:val="000000"/>
                <w:sz w:val="21"/>
                <w:szCs w:val="21"/>
              </w:rPr>
              <w:t>得到合理处置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74" w:hRule="atLeast"/>
        </w:trPr>
        <w:tc>
          <w:tcPr>
            <w:tcW w:w="9180" w:type="dxa"/>
            <w:gridSpan w:val="6"/>
            <w:noWrap w:val="0"/>
            <w:vAlign w:val="center"/>
          </w:tcPr>
          <w:p>
            <w:pPr>
              <w:rPr>
                <w:b/>
                <w:sz w:val="21"/>
                <w:szCs w:val="21"/>
              </w:rPr>
            </w:pPr>
            <w:r>
              <w:rPr>
                <w:b/>
                <w:sz w:val="21"/>
                <w:szCs w:val="21"/>
              </w:rPr>
              <w:t>生态保护措施及预期效果</w:t>
            </w:r>
            <w:r>
              <w:rPr>
                <w:rFonts w:hint="eastAsia"/>
                <w:b/>
                <w:sz w:val="21"/>
                <w:szCs w:val="21"/>
              </w:rPr>
              <w:t>：</w:t>
            </w:r>
          </w:p>
          <w:p>
            <w:pPr>
              <w:autoSpaceDE w:val="0"/>
              <w:autoSpaceDN w:val="0"/>
              <w:ind w:firstLine="480"/>
              <w:jc w:val="left"/>
              <w:rPr>
                <w:color w:val="000000"/>
                <w:kern w:val="0"/>
                <w:sz w:val="21"/>
                <w:szCs w:val="21"/>
              </w:rPr>
            </w:pPr>
            <w:r>
              <w:rPr>
                <w:color w:val="000000"/>
                <w:kern w:val="0"/>
                <w:sz w:val="21"/>
                <w:szCs w:val="21"/>
              </w:rPr>
              <w:t>采取围挡施工，在建设区周边开挖排水沟，以防止土壤冲刷流失。土方施工应采取边挖、边运、边填的方式，避免大量松散土而造成严重的土壤侵蚀流失。在施工完成后，不得闲置土地，应尽快对建设区进行环境绿化工程等建设，避免水土流失。</w:t>
            </w:r>
          </w:p>
        </w:tc>
      </w:tr>
    </w:tbl>
    <w:p>
      <w:pPr>
        <w:snapToGrid w:val="0"/>
        <w:spacing w:line="500" w:lineRule="exact"/>
        <w:ind w:firstLine="562"/>
        <w:rPr>
          <w:rFonts w:hint="eastAsia" w:ascii="Arial" w:hAnsi="Arial" w:eastAsia="黑体"/>
          <w:sz w:val="24"/>
        </w:rPr>
      </w:pPr>
      <w:r>
        <w:rPr>
          <w:rFonts w:hint="eastAsia" w:ascii="Arial" w:hAnsi="Arial" w:eastAsia="黑体"/>
          <w:sz w:val="24"/>
        </w:rPr>
        <w:t>三、评估意见</w:t>
      </w:r>
    </w:p>
    <w:p>
      <w:pPr>
        <w:snapToGrid w:val="0"/>
        <w:spacing w:line="500" w:lineRule="exact"/>
        <w:ind w:firstLine="562"/>
        <w:rPr>
          <w:rFonts w:hint="eastAsia" w:ascii="Arial" w:hAnsi="Arial" w:eastAsia="黑体"/>
          <w:sz w:val="24"/>
        </w:rPr>
      </w:pPr>
      <w:r>
        <w:rPr>
          <w:rFonts w:hint="eastAsia" w:ascii="Arial" w:hAnsi="Arial" w:eastAsia="黑体"/>
          <w:sz w:val="24"/>
        </w:rPr>
        <w:t>1、报告表编制质量</w:t>
      </w:r>
    </w:p>
    <w:p>
      <w:pPr>
        <w:snapToGrid w:val="0"/>
        <w:spacing w:line="500" w:lineRule="exact"/>
        <w:ind w:firstLine="480" w:firstLineChars="200"/>
        <w:rPr>
          <w:rFonts w:hint="eastAsia" w:ascii="宋体"/>
          <w:sz w:val="24"/>
        </w:rPr>
      </w:pPr>
      <w:r>
        <w:rPr>
          <w:sz w:val="24"/>
        </w:rPr>
        <w:t>报告</w:t>
      </w:r>
      <w:r>
        <w:rPr>
          <w:rFonts w:hint="eastAsia"/>
          <w:sz w:val="24"/>
        </w:rPr>
        <w:t>表</w:t>
      </w:r>
      <w:r>
        <w:rPr>
          <w:sz w:val="24"/>
        </w:rPr>
        <w:t>编制</w:t>
      </w:r>
      <w:r>
        <w:rPr>
          <w:rFonts w:hint="eastAsia"/>
          <w:sz w:val="24"/>
        </w:rPr>
        <w:t>较</w:t>
      </w:r>
      <w:r>
        <w:rPr>
          <w:sz w:val="24"/>
        </w:rPr>
        <w:t>规范</w:t>
      </w:r>
      <w:r>
        <w:rPr>
          <w:rFonts w:hint="eastAsia"/>
          <w:sz w:val="24"/>
        </w:rPr>
        <w:t>，污染因素分析详细，采取的污染治理措施基本可行，环评结论总体可信。</w:t>
      </w:r>
    </w:p>
    <w:p>
      <w:pPr>
        <w:snapToGrid w:val="0"/>
        <w:spacing w:line="500" w:lineRule="exact"/>
        <w:ind w:firstLine="562"/>
        <w:rPr>
          <w:rFonts w:hint="eastAsia" w:ascii="Arial" w:hAnsi="Arial" w:eastAsia="黑体"/>
          <w:sz w:val="24"/>
        </w:rPr>
      </w:pPr>
      <w:r>
        <w:rPr>
          <w:rFonts w:hint="eastAsia" w:ascii="Arial" w:hAnsi="Arial" w:eastAsia="黑体"/>
          <w:sz w:val="24"/>
        </w:rPr>
        <w:t>2、项目结论</w:t>
      </w:r>
    </w:p>
    <w:p>
      <w:pPr>
        <w:autoSpaceDE w:val="0"/>
        <w:autoSpaceDN w:val="0"/>
        <w:adjustRightInd w:val="0"/>
        <w:snapToGrid w:val="0"/>
        <w:spacing w:line="500" w:lineRule="exact"/>
        <w:ind w:firstLine="480" w:firstLineChars="200"/>
        <w:jc w:val="left"/>
        <w:rPr>
          <w:kern w:val="0"/>
          <w:sz w:val="24"/>
        </w:rPr>
      </w:pPr>
      <w:r>
        <w:rPr>
          <w:kern w:val="0"/>
          <w:sz w:val="24"/>
        </w:rPr>
        <w:t>本项目建设符合国家产业政策要求、符合城市规划要求；对完善区域的路网结构，提升村庄环境及村民生活质量等方面具有积极的作用。项目施工期和建成运营期认真落实本环评提出的污染防治措施后，各污染源可达标排放，对周围环境影响较小。从环境保护方面分析，项目建设可行。</w:t>
      </w:r>
    </w:p>
    <w:p>
      <w:pPr>
        <w:snapToGrid w:val="0"/>
        <w:spacing w:line="500" w:lineRule="exact"/>
        <w:ind w:firstLine="470" w:firstLineChars="196"/>
        <w:rPr>
          <w:rFonts w:hint="eastAsia" w:ascii="Arial" w:hAnsi="Arial" w:eastAsia="黑体"/>
          <w:bCs/>
          <w:sz w:val="24"/>
        </w:rPr>
      </w:pPr>
      <w:r>
        <w:rPr>
          <w:rFonts w:hint="eastAsia" w:ascii="Arial" w:hAnsi="Arial" w:eastAsia="黑体"/>
          <w:bCs/>
          <w:sz w:val="24"/>
        </w:rPr>
        <w:t>四、主要修改补充意见</w:t>
      </w:r>
    </w:p>
    <w:p>
      <w:pPr>
        <w:snapToGrid w:val="0"/>
        <w:spacing w:line="500" w:lineRule="exact"/>
        <w:ind w:firstLine="562"/>
        <w:rPr>
          <w:rFonts w:hint="eastAsia" w:ascii="Arial" w:hAnsi="Arial" w:eastAsia="黑体"/>
          <w:sz w:val="24"/>
        </w:rPr>
      </w:pPr>
      <w:r>
        <w:rPr>
          <w:rFonts w:hint="eastAsia" w:ascii="Arial" w:hAnsi="Arial" w:eastAsia="黑体"/>
          <w:sz w:val="24"/>
        </w:rPr>
        <w:t>报告表应修改、完善下列内容：</w:t>
      </w:r>
    </w:p>
    <w:p>
      <w:pPr>
        <w:snapToGrid w:val="0"/>
        <w:spacing w:line="480" w:lineRule="exact"/>
        <w:ind w:firstLine="600" w:firstLineChars="250"/>
        <w:rPr>
          <w:sz w:val="24"/>
        </w:rPr>
      </w:pPr>
      <w:r>
        <w:rPr>
          <w:sz w:val="24"/>
        </w:rPr>
        <w:t>1</w:t>
      </w:r>
      <w:r>
        <w:rPr>
          <w:rFonts w:hint="eastAsia"/>
          <w:sz w:val="24"/>
        </w:rPr>
        <w:t>、细化项目组成及建设内容；细化设计方案、施工方案；根据建设内容完善产污环节；完善环境保护目标相关内容；规范附图附件。</w:t>
      </w:r>
    </w:p>
    <w:p>
      <w:pPr>
        <w:snapToGrid w:val="0"/>
        <w:spacing w:line="480" w:lineRule="exact"/>
        <w:ind w:firstLine="600" w:firstLineChars="250"/>
        <w:rPr>
          <w:sz w:val="24"/>
        </w:rPr>
      </w:pPr>
      <w:r>
        <w:rPr>
          <w:sz w:val="24"/>
        </w:rPr>
        <w:t>2</w:t>
      </w:r>
      <w:r>
        <w:rPr>
          <w:rFonts w:hint="eastAsia"/>
          <w:sz w:val="24"/>
        </w:rPr>
        <w:t>、校核项目污水处理设施排水执行标准（执行</w:t>
      </w:r>
      <w:r>
        <w:rPr>
          <w:sz w:val="24"/>
        </w:rPr>
        <w:t>DB61/1227-2018</w:t>
      </w:r>
      <w:r>
        <w:rPr>
          <w:rFonts w:hint="eastAsia"/>
          <w:sz w:val="24"/>
        </w:rPr>
        <w:t>《农村生活污水处理设施水污染物排放标准》）；补充污水处理设施选址、涝池选址合理性分析、涝池体积等。</w:t>
      </w:r>
    </w:p>
    <w:p>
      <w:pPr>
        <w:spacing w:line="480" w:lineRule="exact"/>
        <w:ind w:firstLine="600" w:firstLineChars="250"/>
        <w:rPr>
          <w:sz w:val="24"/>
        </w:rPr>
      </w:pPr>
      <w:r>
        <w:rPr>
          <w:sz w:val="24"/>
        </w:rPr>
        <w:t>3</w:t>
      </w:r>
      <w:r>
        <w:rPr>
          <w:rFonts w:hint="eastAsia"/>
          <w:sz w:val="24"/>
        </w:rPr>
        <w:t>、补充环境保护竣工验收清单、基础信息表、环境监测计划；核实环保投资。</w:t>
      </w:r>
    </w:p>
    <w:p>
      <w:pPr>
        <w:pStyle w:val="18"/>
        <w:spacing w:after="0" w:line="500" w:lineRule="exact"/>
        <w:ind w:left="0" w:leftChars="0" w:firstLine="597" w:firstLineChars="249"/>
        <w:rPr>
          <w:sz w:val="24"/>
        </w:rPr>
      </w:pPr>
      <w:r>
        <w:rPr>
          <w:sz w:val="24"/>
        </w:rPr>
        <w:t>根据与会代表的其它意见修改。</w:t>
      </w:r>
    </w:p>
    <w:p>
      <w:pPr>
        <w:snapToGrid w:val="0"/>
        <w:spacing w:line="500" w:lineRule="exact"/>
        <w:ind w:firstLine="470" w:firstLineChars="196"/>
        <w:rPr>
          <w:rFonts w:hint="eastAsia" w:ascii="Arial" w:hAnsi="Arial" w:eastAsia="黑体"/>
          <w:bCs/>
          <w:sz w:val="24"/>
        </w:rPr>
      </w:pPr>
      <w:r>
        <w:rPr>
          <w:rFonts w:hint="eastAsia" w:ascii="Arial" w:hAnsi="Arial" w:eastAsia="黑体"/>
          <w:bCs/>
          <w:sz w:val="24"/>
        </w:rPr>
        <w:t>五、项目建设过程中应注意的问题</w:t>
      </w:r>
    </w:p>
    <w:p>
      <w:pPr>
        <w:pStyle w:val="18"/>
        <w:spacing w:after="0" w:line="500" w:lineRule="exact"/>
        <w:ind w:left="0" w:leftChars="0" w:firstLine="597" w:firstLineChars="249"/>
        <w:rPr>
          <w:rFonts w:hint="eastAsia"/>
          <w:sz w:val="24"/>
        </w:rPr>
      </w:pPr>
      <w:r>
        <w:rPr>
          <w:rFonts w:hint="eastAsia"/>
          <w:sz w:val="24"/>
        </w:rPr>
        <w:t>1、严格执行环境保护“三同时”制度。</w:t>
      </w:r>
    </w:p>
    <w:p>
      <w:pPr>
        <w:pStyle w:val="18"/>
        <w:spacing w:after="0" w:line="500" w:lineRule="exact"/>
        <w:ind w:left="0" w:leftChars="0" w:firstLine="597" w:firstLineChars="249"/>
        <w:rPr>
          <w:rFonts w:hint="eastAsia"/>
          <w:sz w:val="24"/>
        </w:rPr>
      </w:pPr>
      <w:r>
        <w:rPr>
          <w:rFonts w:hint="eastAsia"/>
          <w:sz w:val="24"/>
        </w:rPr>
        <w:t>2、项目建成后及时进行环保验收。</w:t>
      </w:r>
    </w:p>
    <w:p>
      <w:pPr>
        <w:pStyle w:val="18"/>
        <w:spacing w:after="0" w:line="500" w:lineRule="exact"/>
        <w:ind w:left="411" w:firstLine="411"/>
        <w:rPr>
          <w:rFonts w:hint="eastAsia"/>
        </w:rPr>
      </w:pPr>
    </w:p>
    <w:p>
      <w:pPr>
        <w:snapToGrid w:val="0"/>
        <w:spacing w:line="520" w:lineRule="exact"/>
        <w:rPr>
          <w:rFonts w:hint="eastAsia" w:ascii="宋体" w:hAnsi="宋体"/>
          <w:bCs/>
          <w:sz w:val="24"/>
        </w:rPr>
      </w:pPr>
    </w:p>
    <w:p>
      <w:pPr>
        <w:snapToGrid w:val="0"/>
        <w:spacing w:line="520" w:lineRule="exact"/>
        <w:ind w:firstLine="5212" w:firstLineChars="2172"/>
        <w:rPr>
          <w:rFonts w:hint="eastAsia" w:ascii="宋体" w:hAnsi="宋体"/>
          <w:bCs/>
          <w:sz w:val="24"/>
        </w:rPr>
      </w:pPr>
      <w:r>
        <w:rPr>
          <w:rFonts w:ascii="宋体" w:hAnsi="宋体"/>
          <w:bCs/>
          <w:sz w:val="24"/>
        </w:rPr>
        <w:t>专家组</w:t>
      </w:r>
      <w:r>
        <w:rPr>
          <w:rFonts w:hint="eastAsia" w:ascii="宋体" w:hAnsi="宋体"/>
          <w:bCs/>
          <w:sz w:val="24"/>
        </w:rPr>
        <w:t>长</w:t>
      </w:r>
      <w:r>
        <w:rPr>
          <w:rFonts w:ascii="宋体" w:hAnsi="宋体"/>
          <w:bCs/>
          <w:sz w:val="24"/>
        </w:rPr>
        <w:t>：</w:t>
      </w:r>
    </w:p>
    <w:p>
      <w:pPr>
        <w:snapToGrid w:val="0"/>
        <w:spacing w:line="520" w:lineRule="exact"/>
        <w:ind w:firstLine="5565" w:firstLineChars="2319"/>
        <w:rPr>
          <w:rFonts w:ascii="宋体" w:hAnsi="宋体"/>
          <w:bCs/>
          <w:sz w:val="24"/>
        </w:rPr>
      </w:pPr>
      <w:r>
        <w:rPr>
          <w:bCs/>
          <w:sz w:val="24"/>
        </w:rPr>
        <w:t>201</w:t>
      </w:r>
      <w:r>
        <w:rPr>
          <w:rFonts w:hint="eastAsia"/>
          <w:bCs/>
          <w:sz w:val="24"/>
        </w:rPr>
        <w:t>9</w:t>
      </w:r>
      <w:r>
        <w:rPr>
          <w:rFonts w:hAnsi="宋体"/>
          <w:bCs/>
          <w:sz w:val="24"/>
        </w:rPr>
        <w:t>年</w:t>
      </w:r>
      <w:r>
        <w:rPr>
          <w:rFonts w:hint="eastAsia"/>
          <w:bCs/>
          <w:sz w:val="24"/>
        </w:rPr>
        <w:t>1</w:t>
      </w:r>
      <w:r>
        <w:rPr>
          <w:rFonts w:hAnsi="宋体"/>
          <w:bCs/>
          <w:sz w:val="24"/>
        </w:rPr>
        <w:t>月</w:t>
      </w:r>
      <w:r>
        <w:rPr>
          <w:rFonts w:hint="eastAsia"/>
          <w:bCs/>
          <w:sz w:val="24"/>
        </w:rPr>
        <w:t>26</w:t>
      </w:r>
      <w:r>
        <w:rPr>
          <w:rFonts w:ascii="宋体" w:hAnsi="宋体"/>
          <w:bCs/>
          <w:sz w:val="24"/>
        </w:rPr>
        <w:t>日</w:t>
      </w:r>
    </w:p>
    <w:p>
      <w:pPr>
        <w:spacing w:line="500" w:lineRule="exact"/>
        <w:ind w:firstLine="480" w:firstLineChars="200"/>
        <w:rPr>
          <w:rFonts w:hint="eastAsia"/>
          <w:sz w:val="24"/>
        </w:rPr>
      </w:pPr>
    </w:p>
    <w:p>
      <w:pPr>
        <w:spacing w:line="500" w:lineRule="exact"/>
        <w:ind w:firstLine="480" w:firstLineChars="200"/>
        <w:rPr>
          <w:rFonts w:hint="eastAsia"/>
          <w:sz w:val="24"/>
        </w:rPr>
      </w:pPr>
    </w:p>
    <w:p>
      <w:pPr>
        <w:spacing w:line="500" w:lineRule="exact"/>
        <w:ind w:firstLine="480" w:firstLineChars="200"/>
        <w:rPr>
          <w:rFonts w:hint="eastAsia"/>
          <w:sz w:val="24"/>
        </w:rPr>
      </w:pPr>
      <w:r>
        <w:rPr>
          <w:rFonts w:hint="eastAsia"/>
          <w:sz w:val="24"/>
        </w:rPr>
        <w:t xml:space="preserve"> </w:t>
      </w:r>
    </w:p>
    <w:p>
      <w:pPr>
        <w:adjustRightInd/>
        <w:snapToGrid/>
        <w:spacing w:line="312" w:lineRule="auto"/>
        <w:ind w:firstLine="723"/>
        <w:jc w:val="center"/>
        <w:rPr>
          <w:rFonts w:hint="eastAsia" w:ascii="宋体"/>
          <w:b/>
          <w:sz w:val="36"/>
        </w:rPr>
        <w:sectPr>
          <w:pgSz w:w="11906" w:h="16838"/>
          <w:pgMar w:top="1440" w:right="1418" w:bottom="2024" w:left="1418" w:header="851" w:footer="992" w:gutter="0"/>
          <w:pgNumType w:start="0"/>
          <w:cols w:space="720" w:num="1"/>
          <w:titlePg/>
          <w:docGrid w:type="lines" w:linePitch="312" w:charSpace="0"/>
        </w:sectPr>
      </w:pPr>
    </w:p>
    <w:p>
      <w:pPr>
        <w:spacing w:before="156" w:beforeLines="50" w:line="360" w:lineRule="auto"/>
        <w:ind w:firstLine="480" w:firstLineChars="200"/>
        <w:rPr>
          <w:rFonts w:hint="eastAsia" w:eastAsia="宋体"/>
          <w:lang w:eastAsia="zh-CN"/>
        </w:rPr>
        <w:sectPr>
          <w:pgSz w:w="11906" w:h="16838"/>
          <w:pgMar w:top="1440" w:right="1418" w:bottom="2024" w:left="1418" w:header="851" w:footer="992" w:gutter="0"/>
          <w:pgBorders>
            <w:top w:val="none" w:sz="0" w:space="0"/>
            <w:left w:val="none" w:sz="0" w:space="0"/>
            <w:bottom w:val="none" w:sz="0" w:space="0"/>
            <w:right w:val="none" w:sz="0" w:space="0"/>
          </w:pgBorders>
          <w:pgNumType w:start="0"/>
          <w:cols w:space="720" w:num="1"/>
          <w:titlePg/>
          <w:docGrid w:type="lines" w:linePitch="312" w:charSpace="0"/>
        </w:sectPr>
      </w:pPr>
      <w:r>
        <w:rPr>
          <w:rFonts w:hint="eastAsia" w:eastAsia="宋体"/>
          <w:lang w:eastAsia="zh-CN"/>
        </w:rPr>
        <w:drawing>
          <wp:inline distT="0" distB="0" distL="114300" distR="114300">
            <wp:extent cx="5750560" cy="7677785"/>
            <wp:effectExtent l="0" t="0" r="2540" b="18415"/>
            <wp:docPr id="7" name="图片 7" descr="89802743434166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98027434341661289"/>
                    <pic:cNvPicPr>
                      <a:picLocks noChangeAspect="1"/>
                    </pic:cNvPicPr>
                  </pic:nvPicPr>
                  <pic:blipFill>
                    <a:blip r:embed="rId11"/>
                    <a:stretch>
                      <a:fillRect/>
                    </a:stretch>
                  </pic:blipFill>
                  <pic:spPr>
                    <a:xfrm>
                      <a:off x="0" y="0"/>
                      <a:ext cx="5750560" cy="7677785"/>
                    </a:xfrm>
                    <a:prstGeom prst="rect">
                      <a:avLst/>
                    </a:prstGeom>
                  </pic:spPr>
                </pic:pic>
              </a:graphicData>
            </a:graphic>
          </wp:inline>
        </w:drawing>
      </w:r>
    </w:p>
    <w:p>
      <w:pPr>
        <w:spacing w:before="156" w:beforeLines="50" w:line="360" w:lineRule="auto"/>
        <w:ind w:firstLine="640" w:firstLineChars="200"/>
        <w:rPr>
          <w:rFonts w:hint="eastAsia" w:ascii="黑体" w:hAnsi="黑体" w:eastAsia="黑体" w:cs="黑体"/>
          <w:lang w:eastAsia="zh-CN"/>
        </w:rPr>
      </w:pPr>
      <w:r>
        <w:rPr>
          <w:rFonts w:hint="eastAsia" w:ascii="黑体" w:hAnsi="黑体" w:eastAsia="黑体" w:cs="黑体"/>
          <w:sz w:val="32"/>
          <w:szCs w:val="32"/>
          <w:lang w:val="en-US" w:eastAsia="zh-CN"/>
        </w:rPr>
        <w:t>12</w:t>
      </w:r>
      <w:r>
        <w:rPr>
          <w:rFonts w:hint="eastAsia" w:ascii="黑体" w:hAnsi="黑体" w:eastAsia="黑体" w:cs="黑体"/>
          <w:sz w:val="32"/>
          <w:szCs w:val="32"/>
        </w:rPr>
        <w:t>乡村振兴农村基础设施建设项目</w:t>
      </w:r>
      <w:r>
        <w:rPr>
          <w:rFonts w:hint="eastAsia" w:ascii="黑体" w:hAnsi="黑体" w:eastAsia="黑体" w:cs="黑体"/>
          <w:sz w:val="32"/>
          <w:szCs w:val="32"/>
          <w:lang w:eastAsia="zh-CN"/>
        </w:rPr>
        <w:t>环评表修改意见</w:t>
      </w:r>
    </w:p>
    <w:p>
      <w:pPr>
        <w:widowControl/>
        <w:spacing w:line="360" w:lineRule="auto"/>
        <w:ind w:firstLine="560" w:firstLineChars="200"/>
        <w:jc w:val="left"/>
        <w:rPr>
          <w:rFonts w:hint="eastAsia" w:ascii="宋体" w:hAnsi="宋体" w:cs="Arial"/>
          <w:bCs/>
          <w:kern w:val="0"/>
          <w:sz w:val="28"/>
          <w:szCs w:val="28"/>
        </w:rPr>
      </w:pPr>
      <w:r>
        <w:rPr>
          <w:rFonts w:hint="eastAsia" w:ascii="宋体" w:hAnsi="宋体" w:cs="Arial"/>
          <w:bCs/>
          <w:kern w:val="0"/>
          <w:sz w:val="28"/>
          <w:szCs w:val="28"/>
        </w:rPr>
        <w:t>1.</w:t>
      </w:r>
      <w:r>
        <w:rPr>
          <w:rFonts w:hint="eastAsia" w:ascii="宋体" w:hAnsi="宋体" w:cs="Arial"/>
          <w:bCs/>
          <w:kern w:val="0"/>
          <w:sz w:val="28"/>
          <w:szCs w:val="28"/>
          <w:lang w:eastAsia="zh-CN"/>
        </w:rPr>
        <w:t>验收清单废水处理部分补充“污水处理设施出水达到</w:t>
      </w:r>
      <w:r>
        <w:rPr>
          <w:rFonts w:ascii="Times New Roman" w:hAnsi="Times New Roman"/>
          <w:color w:val="auto"/>
          <w:sz w:val="28"/>
          <w:szCs w:val="28"/>
        </w:rPr>
        <w:t>《农村生活污水处理设施水污染排放标准》（DB61/1227-2018）一级标准</w:t>
      </w:r>
      <w:r>
        <w:rPr>
          <w:rFonts w:hint="eastAsia" w:ascii="宋体" w:hAnsi="宋体" w:cs="Arial"/>
          <w:bCs/>
          <w:kern w:val="0"/>
          <w:sz w:val="28"/>
          <w:szCs w:val="28"/>
          <w:lang w:eastAsia="zh-CN"/>
        </w:rPr>
        <w:t>”</w:t>
      </w:r>
      <w:r>
        <w:rPr>
          <w:rFonts w:hint="eastAsia" w:ascii="宋体" w:hAnsi="宋体" w:cs="Arial"/>
          <w:bCs/>
          <w:kern w:val="0"/>
          <w:sz w:val="28"/>
          <w:szCs w:val="28"/>
        </w:rPr>
        <w:t>。</w:t>
      </w:r>
    </w:p>
    <w:p>
      <w:pPr>
        <w:spacing w:line="360" w:lineRule="auto"/>
        <w:ind w:firstLine="560" w:firstLineChars="200"/>
        <w:rPr>
          <w:rFonts w:hint="eastAsia" w:ascii="宋体" w:hAnsi="宋体" w:cs="Arial"/>
          <w:bCs/>
          <w:kern w:val="0"/>
          <w:sz w:val="28"/>
          <w:szCs w:val="28"/>
        </w:rPr>
      </w:pPr>
      <w:r>
        <w:rPr>
          <w:rFonts w:hint="eastAsia" w:ascii="宋体" w:hAnsi="宋体" w:cs="Arial"/>
          <w:bCs/>
          <w:kern w:val="0"/>
          <w:sz w:val="28"/>
          <w:szCs w:val="28"/>
        </w:rPr>
        <w:t xml:space="preserve">2. </w:t>
      </w:r>
      <w:r>
        <w:rPr>
          <w:rFonts w:hint="eastAsia" w:ascii="宋体" w:hAnsi="宋体" w:cs="Arial"/>
          <w:bCs/>
          <w:kern w:val="0"/>
          <w:sz w:val="28"/>
          <w:szCs w:val="28"/>
          <w:lang w:eastAsia="zh-CN"/>
        </w:rPr>
        <w:t>逐一核实各报告中污水去向（部分报告中污水经处理后去向不统一，如新集村</w:t>
      </w:r>
      <w:r>
        <w:rPr>
          <w:rFonts w:hint="eastAsia" w:ascii="宋体" w:hAnsi="宋体" w:cs="Arial"/>
          <w:bCs/>
          <w:kern w:val="0"/>
          <w:sz w:val="28"/>
          <w:szCs w:val="28"/>
          <w:lang w:val="en-US" w:eastAsia="zh-CN"/>
        </w:rPr>
        <w:t>P</w:t>
      </w:r>
      <w:r>
        <w:rPr>
          <w:rFonts w:hint="eastAsia" w:ascii="宋体" w:hAnsi="宋体" w:cs="Arial"/>
          <w:bCs/>
          <w:kern w:val="0"/>
          <w:sz w:val="28"/>
          <w:szCs w:val="28"/>
          <w:vertAlign w:val="subscript"/>
          <w:lang w:val="en-US" w:eastAsia="zh-CN"/>
        </w:rPr>
        <w:t>49</w:t>
      </w:r>
      <w:r>
        <w:rPr>
          <w:rFonts w:hint="eastAsia" w:ascii="宋体" w:hAnsi="宋体" w:cs="Arial"/>
          <w:bCs/>
          <w:kern w:val="0"/>
          <w:sz w:val="28"/>
          <w:szCs w:val="28"/>
          <w:lang w:val="en-US" w:eastAsia="zh-CN"/>
        </w:rPr>
        <w:t>。进入城市污水处理厂与涝池执行标准不同</w:t>
      </w:r>
      <w:r>
        <w:rPr>
          <w:rFonts w:hint="eastAsia" w:ascii="宋体" w:hAnsi="宋体" w:cs="Arial"/>
          <w:bCs/>
          <w:kern w:val="0"/>
          <w:sz w:val="28"/>
          <w:szCs w:val="28"/>
          <w:lang w:eastAsia="zh-CN"/>
        </w:rPr>
        <w:t>）</w:t>
      </w:r>
      <w:r>
        <w:rPr>
          <w:rFonts w:hint="eastAsia" w:ascii="宋体" w:hAnsi="宋体" w:cs="Arial"/>
          <w:bCs/>
          <w:kern w:val="0"/>
          <w:sz w:val="28"/>
          <w:szCs w:val="28"/>
        </w:rPr>
        <w:t>。</w:t>
      </w:r>
    </w:p>
    <w:p>
      <w:pPr>
        <w:spacing w:line="360" w:lineRule="auto"/>
        <w:ind w:firstLine="360" w:firstLineChars="150"/>
        <w:rPr>
          <w:rFonts w:hint="eastAsia"/>
          <w:sz w:val="24"/>
        </w:rPr>
      </w:pPr>
    </w:p>
    <w:p>
      <w:pPr>
        <w:spacing w:line="360" w:lineRule="auto"/>
        <w:ind w:firstLine="360" w:firstLineChars="150"/>
        <w:rPr>
          <w:rFonts w:hint="eastAsia"/>
          <w:sz w:val="24"/>
        </w:rPr>
      </w:pPr>
    </w:p>
    <w:p>
      <w:pPr>
        <w:spacing w:line="360" w:lineRule="auto"/>
        <w:ind w:firstLine="360" w:firstLineChars="150"/>
        <w:rPr>
          <w:rFonts w:hint="eastAsia"/>
          <w:sz w:val="24"/>
        </w:rPr>
      </w:pPr>
    </w:p>
    <w:p>
      <w:pPr>
        <w:spacing w:line="360" w:lineRule="auto"/>
        <w:ind w:firstLine="360" w:firstLineChars="150"/>
        <w:rPr>
          <w:rFonts w:hint="eastAsia"/>
          <w:sz w:val="24"/>
        </w:rPr>
      </w:pPr>
    </w:p>
    <w:p>
      <w:pPr>
        <w:spacing w:line="360" w:lineRule="auto"/>
        <w:ind w:firstLine="360" w:firstLineChars="150"/>
        <w:rPr>
          <w:rFonts w:hint="eastAsia"/>
          <w:sz w:val="24"/>
        </w:rPr>
      </w:pPr>
    </w:p>
    <w:p>
      <w:pPr>
        <w:spacing w:line="360" w:lineRule="auto"/>
        <w:ind w:firstLine="360" w:firstLineChars="150"/>
        <w:rPr>
          <w:rFonts w:hint="eastAsia"/>
          <w:sz w:val="32"/>
          <w:szCs w:val="32"/>
        </w:rPr>
      </w:pPr>
      <w:r>
        <w:rPr>
          <w:rFonts w:hint="eastAsia"/>
          <w:sz w:val="24"/>
        </w:rPr>
        <w:t xml:space="preserve">             </w:t>
      </w:r>
      <w:r>
        <w:rPr>
          <w:rFonts w:hint="eastAsia"/>
          <w:sz w:val="32"/>
          <w:szCs w:val="32"/>
        </w:rPr>
        <w:t xml:space="preserve">         </w:t>
      </w:r>
    </w:p>
    <w:p>
      <w:pPr>
        <w:spacing w:line="360" w:lineRule="auto"/>
        <w:ind w:firstLine="3680" w:firstLineChars="1150"/>
        <w:rPr>
          <w:rFonts w:hint="eastAsia" w:eastAsia="宋体"/>
          <w:sz w:val="32"/>
          <w:szCs w:val="32"/>
          <w:lang w:eastAsia="zh-CN"/>
        </w:rPr>
      </w:pPr>
      <w:r>
        <w:rPr>
          <w:rFonts w:hint="eastAsia"/>
          <w:sz w:val="32"/>
          <w:szCs w:val="32"/>
        </w:rPr>
        <w:t xml:space="preserve">  西安市环境监测站   </w:t>
      </w:r>
      <w:r>
        <w:rPr>
          <w:rFonts w:hint="eastAsia"/>
          <w:sz w:val="32"/>
          <w:szCs w:val="32"/>
          <w:lang w:eastAsia="zh-CN"/>
        </w:rPr>
        <w:t>宋汀</w:t>
      </w:r>
    </w:p>
    <w:p>
      <w:pPr>
        <w:spacing w:line="360" w:lineRule="auto"/>
        <w:ind w:firstLine="480" w:firstLineChars="150"/>
        <w:rPr>
          <w:rFonts w:hint="eastAsia"/>
          <w:sz w:val="32"/>
          <w:szCs w:val="32"/>
          <w:lang w:val="en-US" w:eastAsia="zh-CN"/>
        </w:rPr>
        <w:sectPr>
          <w:pgSz w:w="11906" w:h="16838"/>
          <w:pgMar w:top="1440" w:right="1418" w:bottom="2024" w:left="1418" w:header="851" w:footer="992" w:gutter="0"/>
          <w:pgBorders>
            <w:top w:val="none" w:sz="0" w:space="0"/>
            <w:left w:val="none" w:sz="0" w:space="0"/>
            <w:bottom w:val="none" w:sz="0" w:space="0"/>
            <w:right w:val="none" w:sz="0" w:space="0"/>
          </w:pgBorders>
          <w:pgNumType w:start="0"/>
          <w:cols w:space="720" w:num="1"/>
          <w:titlePg/>
          <w:docGrid w:type="lines" w:linePitch="312" w:charSpace="0"/>
        </w:sectPr>
      </w:pPr>
      <w:r>
        <w:rPr>
          <w:rFonts w:hint="eastAsia"/>
          <w:sz w:val="32"/>
          <w:szCs w:val="32"/>
        </w:rPr>
        <w:t xml:space="preserve">                                     2019.</w:t>
      </w:r>
      <w:r>
        <w:rPr>
          <w:rFonts w:hint="eastAsia"/>
          <w:sz w:val="32"/>
          <w:szCs w:val="32"/>
          <w:lang w:val="en-US" w:eastAsia="zh-CN"/>
        </w:rPr>
        <w:t>3</w:t>
      </w:r>
      <w:r>
        <w:rPr>
          <w:rFonts w:hint="eastAsia"/>
          <w:sz w:val="32"/>
          <w:szCs w:val="32"/>
        </w:rPr>
        <w:t>.1</w:t>
      </w:r>
      <w:r>
        <w:rPr>
          <w:rFonts w:hint="eastAsia"/>
          <w:sz w:val="32"/>
          <w:szCs w:val="32"/>
          <w:lang w:val="en-US" w:eastAsia="zh-CN"/>
        </w:rPr>
        <w:t>1</w:t>
      </w:r>
    </w:p>
    <w:p>
      <w:pPr>
        <w:ind w:left="0" w:leftChars="0" w:firstLine="0" w:firstLineChars="0"/>
        <w:rPr>
          <w:rFonts w:hint="eastAsia"/>
          <w:lang w:eastAsia="zh-CN"/>
        </w:rPr>
      </w:pPr>
    </w:p>
    <w:p>
      <w:pPr>
        <w:adjustRightInd/>
        <w:snapToGrid/>
        <w:spacing w:line="312" w:lineRule="auto"/>
        <w:ind w:firstLine="723"/>
        <w:jc w:val="center"/>
        <w:rPr>
          <w:rFonts w:hint="eastAsia" w:eastAsia="宋体"/>
          <w:lang w:eastAsia="zh-CN"/>
        </w:rPr>
        <w:sectPr>
          <w:pgSz w:w="11906" w:h="16838"/>
          <w:pgMar w:top="1440" w:right="1418" w:bottom="2024" w:left="1418" w:header="851" w:footer="992" w:gutter="0"/>
          <w:pgNumType w:start="0"/>
          <w:cols w:space="720" w:num="1"/>
          <w:titlePg/>
          <w:docGrid w:type="lines" w:linePitch="312" w:charSpace="0"/>
        </w:sectPr>
      </w:pPr>
      <w:r>
        <w:rPr>
          <w:rFonts w:hint="eastAsia"/>
          <w:lang w:eastAsia="zh-CN"/>
        </w:rPr>
        <w:object>
          <v:shape id="_x0000_i1025" o:spt="75" type="#_x0000_t75" style="height:555.75pt;width:375.6pt;" o:ole="t" filled="f" o:preferrelative="t" stroked="f" coordsize="21600,21600">
            <v:path/>
            <v:fill on="f" focussize="0,0"/>
            <v:stroke on="f"/>
            <v:imagedata r:id="rId13" o:title=""/>
            <o:lock v:ext="edit" aspectratio="t"/>
            <w10:wrap type="none"/>
            <w10:anchorlock/>
          </v:shape>
          <o:OLEObject Type="Embed" ProgID="Acrobat.Document.11" ShapeID="_x0000_i1025" DrawAspect="Content" ObjectID="_1468075725" r:id="rId12">
            <o:LockedField>false</o:LockedField>
          </o:OLEObject>
        </w:object>
      </w:r>
    </w:p>
    <w:p>
      <w:pPr>
        <w:spacing w:line="520" w:lineRule="exact"/>
        <w:jc w:val="center"/>
        <w:rPr>
          <w:b/>
          <w:bCs/>
          <w:sz w:val="28"/>
          <w:szCs w:val="28"/>
        </w:rPr>
      </w:pPr>
      <w:r>
        <w:rPr>
          <w:rFonts w:hint="eastAsia"/>
          <w:b/>
          <w:bCs/>
          <w:sz w:val="28"/>
          <w:szCs w:val="28"/>
          <w:lang w:eastAsia="zh-CN"/>
        </w:rPr>
        <w:t>杨凌</w:t>
      </w:r>
      <w:r>
        <w:rPr>
          <w:rFonts w:hint="eastAsia"/>
          <w:b/>
          <w:bCs/>
          <w:sz w:val="28"/>
          <w:szCs w:val="28"/>
        </w:rPr>
        <w:t>街道办乡村振兴农村基础设施建设项目修改清单</w:t>
      </w:r>
    </w:p>
    <w:tbl>
      <w:tblPr>
        <w:tblStyle w:val="20"/>
        <w:tblW w:w="9207" w:type="dxa"/>
        <w:jc w:val="center"/>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62"/>
        <w:gridCol w:w="2908"/>
        <w:gridCol w:w="2853"/>
        <w:gridCol w:w="1598"/>
        <w:gridCol w:w="1185"/>
        <w:gridCol w:w="1"/>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15" w:hRule="atLeast"/>
          <w:jc w:val="center"/>
        </w:trPr>
        <w:tc>
          <w:tcPr>
            <w:tcW w:w="662" w:type="dxa"/>
            <w:vMerge w:val="restart"/>
            <w:tcBorders>
              <w:tl2br w:val="nil"/>
              <w:tr2bl w:val="nil"/>
            </w:tcBorders>
            <w:vAlign w:val="center"/>
          </w:tcPr>
          <w:p>
            <w:pPr>
              <w:spacing w:line="520" w:lineRule="exact"/>
              <w:ind w:left="0" w:leftChars="0" w:firstLine="0" w:firstLineChars="0"/>
              <w:jc w:val="both"/>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序号</w:t>
            </w:r>
          </w:p>
        </w:tc>
        <w:tc>
          <w:tcPr>
            <w:tcW w:w="2908" w:type="dxa"/>
            <w:vMerge w:val="restart"/>
            <w:tcBorders>
              <w:tl2br w:val="nil"/>
              <w:tr2bl w:val="nil"/>
            </w:tcBorders>
            <w:vAlign w:val="center"/>
          </w:tcPr>
          <w:p>
            <w:pPr>
              <w:spacing w:line="520" w:lineRule="exact"/>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专家意见</w:t>
            </w:r>
          </w:p>
        </w:tc>
        <w:tc>
          <w:tcPr>
            <w:tcW w:w="2853" w:type="dxa"/>
            <w:vMerge w:val="restart"/>
            <w:tcBorders>
              <w:tl2br w:val="nil"/>
              <w:tr2bl w:val="nil"/>
            </w:tcBorders>
            <w:vAlign w:val="center"/>
          </w:tcPr>
          <w:p>
            <w:pPr>
              <w:spacing w:line="520" w:lineRule="exact"/>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修改内容</w:t>
            </w:r>
          </w:p>
        </w:tc>
        <w:tc>
          <w:tcPr>
            <w:tcW w:w="2784" w:type="dxa"/>
            <w:gridSpan w:val="3"/>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修改位置</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15" w:hRule="atLeast"/>
          <w:jc w:val="center"/>
        </w:trPr>
        <w:tc>
          <w:tcPr>
            <w:tcW w:w="662" w:type="dxa"/>
            <w:vMerge w:val="continue"/>
            <w:tcBorders>
              <w:tl2br w:val="nil"/>
              <w:tr2bl w:val="nil"/>
            </w:tcBorders>
            <w:vAlign w:val="center"/>
          </w:tcPr>
          <w:p>
            <w:pPr>
              <w:spacing w:line="520" w:lineRule="exact"/>
              <w:ind w:left="0" w:leftChars="0" w:firstLine="0" w:firstLineChars="0"/>
              <w:jc w:val="both"/>
              <w:rPr>
                <w:sz w:val="21"/>
                <w:szCs w:val="21"/>
              </w:rPr>
            </w:pPr>
          </w:p>
        </w:tc>
        <w:tc>
          <w:tcPr>
            <w:tcW w:w="2908" w:type="dxa"/>
            <w:vMerge w:val="continue"/>
            <w:tcBorders>
              <w:tl2br w:val="nil"/>
              <w:tr2bl w:val="nil"/>
            </w:tcBorders>
            <w:vAlign w:val="center"/>
          </w:tcPr>
          <w:p>
            <w:pPr>
              <w:spacing w:line="520" w:lineRule="exact"/>
              <w:ind w:left="0" w:leftChars="0" w:firstLine="0" w:firstLineChars="0"/>
              <w:jc w:val="both"/>
              <w:rPr>
                <w:sz w:val="21"/>
                <w:szCs w:val="21"/>
              </w:rPr>
            </w:pPr>
          </w:p>
        </w:tc>
        <w:tc>
          <w:tcPr>
            <w:tcW w:w="2853" w:type="dxa"/>
            <w:vMerge w:val="continue"/>
            <w:tcBorders>
              <w:tl2br w:val="nil"/>
              <w:tr2bl w:val="nil"/>
            </w:tcBorders>
            <w:vAlign w:val="center"/>
          </w:tcPr>
          <w:p>
            <w:pPr>
              <w:spacing w:line="520" w:lineRule="exact"/>
              <w:ind w:left="0" w:leftChars="0" w:firstLine="0" w:firstLineChars="0"/>
              <w:jc w:val="both"/>
              <w:rPr>
                <w:sz w:val="21"/>
                <w:szCs w:val="21"/>
              </w:rPr>
            </w:pPr>
          </w:p>
        </w:tc>
        <w:tc>
          <w:tcPr>
            <w:tcW w:w="1598" w:type="dxa"/>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lang w:eastAsia="zh-CN"/>
                <w14:textFill>
                  <w14:solidFill>
                    <w14:schemeClr w14:val="tx1"/>
                  </w14:solidFill>
                </w14:textFill>
              </w:rPr>
              <w:t>所在章节</w:t>
            </w:r>
          </w:p>
        </w:tc>
        <w:tc>
          <w:tcPr>
            <w:tcW w:w="1186" w:type="dxa"/>
            <w:gridSpan w:val="2"/>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lang w:eastAsia="zh-CN"/>
                <w14:textFill>
                  <w14:solidFill>
                    <w14:schemeClr w14:val="tx1"/>
                  </w14:solidFill>
                </w14:textFill>
              </w:rPr>
              <w:t>页码</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jc w:val="center"/>
        </w:trPr>
        <w:tc>
          <w:tcPr>
            <w:tcW w:w="662" w:type="dxa"/>
            <w:vMerge w:val="restart"/>
            <w:tcBorders>
              <w:tl2br w:val="nil"/>
              <w:tr2bl w:val="nil"/>
            </w:tcBorders>
            <w:vAlign w:val="center"/>
          </w:tcPr>
          <w:p>
            <w:pPr>
              <w:spacing w:line="520" w:lineRule="exact"/>
              <w:ind w:left="0" w:leftChars="0" w:firstLine="0" w:firstLineChars="0"/>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2908" w:type="dxa"/>
            <w:vMerge w:val="restart"/>
            <w:tcBorders>
              <w:tl2br w:val="nil"/>
              <w:tr2bl w:val="nil"/>
            </w:tcBorders>
            <w:vAlign w:val="center"/>
          </w:tcPr>
          <w:p>
            <w:pPr>
              <w:snapToGrid w:val="0"/>
              <w:spacing w:line="480" w:lineRule="exact"/>
              <w:ind w:left="0" w:leftChars="0" w:firstLine="0" w:firstLineChars="0"/>
              <w:rPr>
                <w:rFonts w:hint="eastAsia"/>
                <w:sz w:val="21"/>
                <w:szCs w:val="21"/>
              </w:rPr>
            </w:pPr>
            <w:r>
              <w:rPr>
                <w:rFonts w:hint="eastAsia"/>
                <w:sz w:val="21"/>
                <w:szCs w:val="21"/>
              </w:rPr>
              <w:t>细化项目组成及建设内容；细化设计方案、施工方案；根据建设内容完善产污环节；完善环境保护目标相关内容；规范附图附件</w:t>
            </w:r>
          </w:p>
          <w:p>
            <w:pPr>
              <w:snapToGrid w:val="0"/>
              <w:spacing w:line="480" w:lineRule="exact"/>
              <w:ind w:firstLine="525" w:firstLineChars="250"/>
              <w:rPr>
                <w:sz w:val="21"/>
                <w:szCs w:val="21"/>
              </w:rPr>
            </w:pPr>
          </w:p>
        </w:tc>
        <w:tc>
          <w:tcPr>
            <w:tcW w:w="2853" w:type="dxa"/>
            <w:tcBorders>
              <w:tl2br w:val="nil"/>
              <w:tr2bl w:val="nil"/>
            </w:tcBorders>
            <w:vAlign w:val="center"/>
          </w:tcPr>
          <w:p>
            <w:pPr>
              <w:spacing w:line="520" w:lineRule="exact"/>
              <w:ind w:left="0" w:leftChars="0" w:firstLine="0" w:firstLineChars="0"/>
              <w:jc w:val="both"/>
              <w:rPr>
                <w:rFonts w:hint="eastAsia" w:eastAsia="宋体"/>
                <w:color w:val="auto"/>
                <w:sz w:val="21"/>
                <w:szCs w:val="21"/>
                <w:lang w:eastAsia="zh-CN"/>
              </w:rPr>
            </w:pPr>
            <w:r>
              <w:rPr>
                <w:rFonts w:hint="eastAsia"/>
                <w:sz w:val="21"/>
                <w:szCs w:val="21"/>
                <w:lang w:eastAsia="zh-CN"/>
              </w:rPr>
              <w:t>已按设计方案细化</w:t>
            </w:r>
            <w:r>
              <w:rPr>
                <w:rFonts w:hint="eastAsia"/>
                <w:sz w:val="21"/>
                <w:szCs w:val="21"/>
              </w:rPr>
              <w:t>项目组成及建设内容</w:t>
            </w:r>
          </w:p>
        </w:tc>
        <w:tc>
          <w:tcPr>
            <w:tcW w:w="1598" w:type="dxa"/>
            <w:tcBorders>
              <w:tl2br w:val="nil"/>
              <w:tr2bl w:val="nil"/>
            </w:tcBorders>
            <w:vAlign w:val="center"/>
          </w:tcPr>
          <w:p>
            <w:pPr>
              <w:spacing w:line="520" w:lineRule="exact"/>
              <w:ind w:left="0" w:leftChars="0" w:firstLine="0" w:firstLineChars="0"/>
              <w:jc w:val="center"/>
              <w:rPr>
                <w:rFonts w:hint="eastAsia" w:eastAsia="宋体"/>
                <w:color w:val="auto"/>
                <w:sz w:val="21"/>
                <w:szCs w:val="21"/>
                <w:lang w:val="en-US" w:eastAsia="zh-CN"/>
              </w:rPr>
            </w:pPr>
            <w:r>
              <w:rPr>
                <w:rFonts w:hint="eastAsia"/>
                <w:color w:val="000000" w:themeColor="text1"/>
                <w:sz w:val="21"/>
                <w:szCs w:val="21"/>
                <w:lang w:val="en-US" w:eastAsia="zh-CN"/>
                <w14:textFill>
                  <w14:solidFill>
                    <w14:schemeClr w14:val="tx1"/>
                  </w14:solidFill>
                </w14:textFill>
              </w:rPr>
              <w:t>建设项目基本情况</w:t>
            </w:r>
          </w:p>
        </w:tc>
        <w:tc>
          <w:tcPr>
            <w:tcW w:w="1186" w:type="dxa"/>
            <w:gridSpan w:val="2"/>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P8</w:t>
            </w:r>
            <w:r>
              <w:rPr>
                <w:rFonts w:hint="eastAsia"/>
                <w:color w:val="auto"/>
                <w:sz w:val="21"/>
                <w:szCs w:val="21"/>
              </w:rPr>
              <w:t>~</w:t>
            </w:r>
            <w:r>
              <w:rPr>
                <w:rFonts w:hint="eastAsia"/>
                <w:color w:val="auto"/>
                <w:sz w:val="21"/>
                <w:szCs w:val="21"/>
                <w:lang w:val="en-US" w:eastAsia="zh-CN"/>
              </w:rPr>
              <w:t>P9</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15" w:hRule="atLeast"/>
          <w:jc w:val="center"/>
        </w:trPr>
        <w:tc>
          <w:tcPr>
            <w:tcW w:w="662" w:type="dxa"/>
            <w:vMerge w:val="continue"/>
            <w:tcBorders>
              <w:tl2br w:val="nil"/>
              <w:tr2bl w:val="nil"/>
            </w:tcBorders>
            <w:vAlign w:val="center"/>
          </w:tcPr>
          <w:p>
            <w:pPr>
              <w:spacing w:line="520" w:lineRule="exact"/>
              <w:jc w:val="center"/>
              <w:rPr>
                <w:color w:val="000000" w:themeColor="text1"/>
                <w:sz w:val="21"/>
                <w:szCs w:val="21"/>
                <w14:textFill>
                  <w14:solidFill>
                    <w14:schemeClr w14:val="tx1"/>
                  </w14:solidFill>
                </w14:textFill>
              </w:rPr>
            </w:pPr>
          </w:p>
        </w:tc>
        <w:tc>
          <w:tcPr>
            <w:tcW w:w="2908" w:type="dxa"/>
            <w:vMerge w:val="continue"/>
            <w:tcBorders>
              <w:tl2br w:val="nil"/>
              <w:tr2bl w:val="nil"/>
            </w:tcBorders>
            <w:vAlign w:val="center"/>
          </w:tcPr>
          <w:p>
            <w:pPr>
              <w:spacing w:line="360" w:lineRule="auto"/>
              <w:jc w:val="center"/>
              <w:rPr>
                <w:color w:val="000000" w:themeColor="text1"/>
                <w:sz w:val="21"/>
                <w:szCs w:val="21"/>
                <w14:textFill>
                  <w14:solidFill>
                    <w14:schemeClr w14:val="tx1"/>
                  </w14:solidFill>
                </w14:textFill>
              </w:rPr>
            </w:pPr>
          </w:p>
        </w:tc>
        <w:tc>
          <w:tcPr>
            <w:tcW w:w="2853" w:type="dxa"/>
            <w:tcBorders>
              <w:tl2br w:val="nil"/>
              <w:tr2bl w:val="nil"/>
            </w:tcBorders>
            <w:vAlign w:val="center"/>
          </w:tcPr>
          <w:p>
            <w:pPr>
              <w:spacing w:line="520" w:lineRule="exact"/>
              <w:ind w:left="0" w:leftChars="0" w:firstLine="0" w:firstLineChars="0"/>
              <w:jc w:val="both"/>
              <w:rPr>
                <w:rFonts w:hint="eastAsia" w:eastAsia="宋体"/>
                <w:color w:val="auto"/>
                <w:sz w:val="21"/>
                <w:szCs w:val="21"/>
                <w:lang w:eastAsia="zh-CN"/>
              </w:rPr>
            </w:pPr>
            <w:r>
              <w:rPr>
                <w:rFonts w:hint="eastAsia"/>
                <w:color w:val="auto"/>
                <w:sz w:val="21"/>
                <w:szCs w:val="21"/>
                <w:lang w:eastAsia="zh-CN"/>
              </w:rPr>
              <w:t>已补充</w:t>
            </w:r>
            <w:r>
              <w:rPr>
                <w:rFonts w:hint="eastAsia"/>
                <w:color w:val="auto"/>
                <w:sz w:val="21"/>
                <w:szCs w:val="21"/>
              </w:rPr>
              <w:t>设计方案、施工方案</w:t>
            </w:r>
          </w:p>
        </w:tc>
        <w:tc>
          <w:tcPr>
            <w:tcW w:w="1598" w:type="dxa"/>
            <w:tcBorders>
              <w:tl2br w:val="nil"/>
              <w:tr2bl w:val="nil"/>
            </w:tcBorders>
            <w:vAlign w:val="center"/>
          </w:tcPr>
          <w:p>
            <w:pPr>
              <w:spacing w:line="520" w:lineRule="exact"/>
              <w:ind w:left="0" w:leftChars="0" w:firstLine="0" w:firstLineChars="0"/>
              <w:jc w:val="center"/>
              <w:rPr>
                <w:rFonts w:hint="default" w:eastAsia="宋体"/>
                <w:color w:val="auto"/>
                <w:sz w:val="21"/>
                <w:szCs w:val="21"/>
                <w:lang w:val="en-US" w:eastAsia="zh-CN"/>
              </w:rPr>
            </w:pPr>
            <w:r>
              <w:rPr>
                <w:rFonts w:hint="eastAsia"/>
                <w:color w:val="000000" w:themeColor="text1"/>
                <w:sz w:val="21"/>
                <w:szCs w:val="21"/>
                <w:lang w:val="en-US" w:eastAsia="zh-CN"/>
                <w14:textFill>
                  <w14:solidFill>
                    <w14:schemeClr w14:val="tx1"/>
                  </w14:solidFill>
                </w14:textFill>
              </w:rPr>
              <w:t>建设项目基本情况</w:t>
            </w:r>
          </w:p>
        </w:tc>
        <w:tc>
          <w:tcPr>
            <w:tcW w:w="1186" w:type="dxa"/>
            <w:gridSpan w:val="2"/>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P11</w:t>
            </w:r>
            <w:r>
              <w:rPr>
                <w:rFonts w:hint="eastAsia"/>
                <w:color w:val="auto"/>
                <w:sz w:val="21"/>
                <w:szCs w:val="21"/>
              </w:rPr>
              <w:t>~</w:t>
            </w:r>
            <w:r>
              <w:rPr>
                <w:rFonts w:hint="eastAsia"/>
                <w:color w:val="auto"/>
                <w:sz w:val="21"/>
                <w:szCs w:val="21"/>
                <w:lang w:val="en-US" w:eastAsia="zh-CN"/>
              </w:rPr>
              <w:t>P12</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72" w:hRule="atLeast"/>
          <w:jc w:val="center"/>
        </w:trPr>
        <w:tc>
          <w:tcPr>
            <w:tcW w:w="662" w:type="dxa"/>
            <w:vMerge w:val="continue"/>
            <w:tcBorders>
              <w:tl2br w:val="nil"/>
              <w:tr2bl w:val="nil"/>
            </w:tcBorders>
            <w:vAlign w:val="center"/>
          </w:tcPr>
          <w:p>
            <w:pPr>
              <w:spacing w:line="520" w:lineRule="exact"/>
              <w:jc w:val="center"/>
              <w:rPr>
                <w:color w:val="000000" w:themeColor="text1"/>
                <w:sz w:val="21"/>
                <w:szCs w:val="21"/>
                <w14:textFill>
                  <w14:solidFill>
                    <w14:schemeClr w14:val="tx1"/>
                  </w14:solidFill>
                </w14:textFill>
              </w:rPr>
            </w:pPr>
          </w:p>
        </w:tc>
        <w:tc>
          <w:tcPr>
            <w:tcW w:w="2908" w:type="dxa"/>
            <w:vMerge w:val="continue"/>
            <w:tcBorders>
              <w:tl2br w:val="nil"/>
              <w:tr2bl w:val="nil"/>
            </w:tcBorders>
            <w:vAlign w:val="center"/>
          </w:tcPr>
          <w:p>
            <w:pPr>
              <w:spacing w:line="360" w:lineRule="auto"/>
              <w:jc w:val="center"/>
              <w:rPr>
                <w:color w:val="000000" w:themeColor="text1"/>
                <w:sz w:val="21"/>
                <w:szCs w:val="21"/>
                <w14:textFill>
                  <w14:solidFill>
                    <w14:schemeClr w14:val="tx1"/>
                  </w14:solidFill>
                </w14:textFill>
              </w:rPr>
            </w:pPr>
          </w:p>
        </w:tc>
        <w:tc>
          <w:tcPr>
            <w:tcW w:w="2853" w:type="dxa"/>
            <w:tcBorders>
              <w:tl2br w:val="nil"/>
              <w:tr2bl w:val="nil"/>
            </w:tcBorders>
            <w:vAlign w:val="center"/>
          </w:tcPr>
          <w:p>
            <w:pPr>
              <w:spacing w:line="520" w:lineRule="exact"/>
              <w:ind w:left="0" w:leftChars="0" w:firstLine="0" w:firstLineChars="0"/>
              <w:jc w:val="both"/>
              <w:rPr>
                <w:rFonts w:hint="eastAsia"/>
                <w:bCs/>
                <w:color w:val="auto"/>
                <w:sz w:val="21"/>
                <w:szCs w:val="21"/>
                <w:lang w:eastAsia="zh-CN"/>
              </w:rPr>
            </w:pPr>
            <w:r>
              <w:rPr>
                <w:rFonts w:hint="eastAsia"/>
                <w:color w:val="auto"/>
                <w:sz w:val="21"/>
                <w:szCs w:val="21"/>
                <w:lang w:eastAsia="zh-CN"/>
              </w:rPr>
              <w:t>已完善</w:t>
            </w:r>
            <w:r>
              <w:rPr>
                <w:rFonts w:hint="eastAsia"/>
                <w:color w:val="auto"/>
                <w:sz w:val="21"/>
                <w:szCs w:val="21"/>
              </w:rPr>
              <w:t>产污环节</w:t>
            </w:r>
          </w:p>
        </w:tc>
        <w:tc>
          <w:tcPr>
            <w:tcW w:w="1598" w:type="dxa"/>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建设项目工程分析</w:t>
            </w:r>
          </w:p>
        </w:tc>
        <w:tc>
          <w:tcPr>
            <w:tcW w:w="1186" w:type="dxa"/>
            <w:gridSpan w:val="2"/>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P20</w:t>
            </w:r>
            <w:r>
              <w:rPr>
                <w:rFonts w:hint="eastAsia"/>
                <w:color w:val="auto"/>
                <w:sz w:val="21"/>
                <w:szCs w:val="21"/>
              </w:rPr>
              <w:t>~</w:t>
            </w:r>
            <w:r>
              <w:rPr>
                <w:rFonts w:hint="eastAsia"/>
                <w:color w:val="auto"/>
                <w:sz w:val="21"/>
                <w:szCs w:val="21"/>
                <w:lang w:val="en-US" w:eastAsia="zh-CN"/>
              </w:rPr>
              <w:t>P23</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15" w:hRule="atLeast"/>
          <w:jc w:val="center"/>
        </w:trPr>
        <w:tc>
          <w:tcPr>
            <w:tcW w:w="662" w:type="dxa"/>
            <w:vMerge w:val="continue"/>
            <w:tcBorders>
              <w:tl2br w:val="nil"/>
              <w:tr2bl w:val="nil"/>
            </w:tcBorders>
            <w:vAlign w:val="center"/>
          </w:tcPr>
          <w:p>
            <w:pPr>
              <w:spacing w:line="520" w:lineRule="exact"/>
              <w:jc w:val="center"/>
              <w:rPr>
                <w:color w:val="000000" w:themeColor="text1"/>
                <w:sz w:val="21"/>
                <w:szCs w:val="21"/>
                <w14:textFill>
                  <w14:solidFill>
                    <w14:schemeClr w14:val="tx1"/>
                  </w14:solidFill>
                </w14:textFill>
              </w:rPr>
            </w:pPr>
          </w:p>
        </w:tc>
        <w:tc>
          <w:tcPr>
            <w:tcW w:w="2908" w:type="dxa"/>
            <w:vMerge w:val="continue"/>
            <w:tcBorders>
              <w:tl2br w:val="nil"/>
              <w:tr2bl w:val="nil"/>
            </w:tcBorders>
            <w:vAlign w:val="center"/>
          </w:tcPr>
          <w:p>
            <w:pPr>
              <w:spacing w:line="360" w:lineRule="auto"/>
              <w:jc w:val="center"/>
              <w:rPr>
                <w:color w:val="000000" w:themeColor="text1"/>
                <w:sz w:val="21"/>
                <w:szCs w:val="21"/>
                <w14:textFill>
                  <w14:solidFill>
                    <w14:schemeClr w14:val="tx1"/>
                  </w14:solidFill>
                </w14:textFill>
              </w:rPr>
            </w:pPr>
          </w:p>
        </w:tc>
        <w:tc>
          <w:tcPr>
            <w:tcW w:w="2853" w:type="dxa"/>
            <w:tcBorders>
              <w:tl2br w:val="nil"/>
              <w:tr2bl w:val="nil"/>
            </w:tcBorders>
            <w:vAlign w:val="center"/>
          </w:tcPr>
          <w:p>
            <w:pPr>
              <w:spacing w:line="520" w:lineRule="exact"/>
              <w:ind w:left="0" w:leftChars="0" w:firstLine="0" w:firstLineChars="0"/>
              <w:jc w:val="both"/>
              <w:rPr>
                <w:rFonts w:hint="eastAsia"/>
                <w:bCs/>
                <w:color w:val="auto"/>
                <w:sz w:val="21"/>
                <w:szCs w:val="21"/>
                <w:lang w:eastAsia="zh-CN"/>
              </w:rPr>
            </w:pPr>
            <w:r>
              <w:rPr>
                <w:rFonts w:hint="eastAsia"/>
                <w:color w:val="auto"/>
                <w:sz w:val="21"/>
                <w:szCs w:val="21"/>
                <w:lang w:eastAsia="zh-CN"/>
              </w:rPr>
              <w:t>已完善</w:t>
            </w:r>
            <w:r>
              <w:rPr>
                <w:rFonts w:hint="eastAsia"/>
                <w:color w:val="auto"/>
                <w:sz w:val="21"/>
                <w:szCs w:val="21"/>
              </w:rPr>
              <w:t>环境保护目标相关内容</w:t>
            </w:r>
          </w:p>
        </w:tc>
        <w:tc>
          <w:tcPr>
            <w:tcW w:w="1598" w:type="dxa"/>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环境质量现状</w:t>
            </w:r>
          </w:p>
        </w:tc>
        <w:tc>
          <w:tcPr>
            <w:tcW w:w="1186" w:type="dxa"/>
            <w:gridSpan w:val="2"/>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P18</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84" w:hRule="atLeast"/>
          <w:jc w:val="center"/>
        </w:trPr>
        <w:tc>
          <w:tcPr>
            <w:tcW w:w="662" w:type="dxa"/>
            <w:vMerge w:val="continue"/>
            <w:tcBorders>
              <w:tl2br w:val="nil"/>
              <w:tr2bl w:val="nil"/>
            </w:tcBorders>
            <w:vAlign w:val="center"/>
          </w:tcPr>
          <w:p>
            <w:pPr>
              <w:spacing w:line="520" w:lineRule="exact"/>
              <w:jc w:val="center"/>
              <w:rPr>
                <w:color w:val="000000" w:themeColor="text1"/>
                <w:sz w:val="21"/>
                <w:szCs w:val="21"/>
                <w14:textFill>
                  <w14:solidFill>
                    <w14:schemeClr w14:val="tx1"/>
                  </w14:solidFill>
                </w14:textFill>
              </w:rPr>
            </w:pPr>
          </w:p>
        </w:tc>
        <w:tc>
          <w:tcPr>
            <w:tcW w:w="2908" w:type="dxa"/>
            <w:vMerge w:val="continue"/>
            <w:tcBorders>
              <w:tl2br w:val="nil"/>
              <w:tr2bl w:val="nil"/>
            </w:tcBorders>
            <w:vAlign w:val="center"/>
          </w:tcPr>
          <w:p>
            <w:pPr>
              <w:spacing w:line="360" w:lineRule="auto"/>
              <w:jc w:val="center"/>
              <w:rPr>
                <w:color w:val="000000" w:themeColor="text1"/>
                <w:sz w:val="21"/>
                <w:szCs w:val="21"/>
                <w14:textFill>
                  <w14:solidFill>
                    <w14:schemeClr w14:val="tx1"/>
                  </w14:solidFill>
                </w14:textFill>
              </w:rPr>
            </w:pPr>
          </w:p>
        </w:tc>
        <w:tc>
          <w:tcPr>
            <w:tcW w:w="2853" w:type="dxa"/>
            <w:tcBorders>
              <w:tl2br w:val="nil"/>
              <w:tr2bl w:val="nil"/>
            </w:tcBorders>
            <w:vAlign w:val="center"/>
          </w:tcPr>
          <w:p>
            <w:pPr>
              <w:snapToGrid w:val="0"/>
              <w:spacing w:line="480" w:lineRule="exact"/>
              <w:ind w:left="0" w:leftChars="0" w:firstLine="0" w:firstLineChars="0"/>
              <w:jc w:val="both"/>
              <w:rPr>
                <w:rFonts w:hint="eastAsia"/>
                <w:color w:val="auto"/>
                <w:sz w:val="21"/>
                <w:szCs w:val="21"/>
              </w:rPr>
            </w:pPr>
            <w:r>
              <w:rPr>
                <w:rFonts w:hint="eastAsia"/>
                <w:color w:val="auto"/>
                <w:sz w:val="21"/>
                <w:szCs w:val="21"/>
                <w:lang w:eastAsia="zh-CN"/>
              </w:rPr>
              <w:t>已完善</w:t>
            </w:r>
            <w:r>
              <w:rPr>
                <w:rFonts w:hint="eastAsia"/>
                <w:color w:val="auto"/>
                <w:sz w:val="21"/>
                <w:szCs w:val="21"/>
              </w:rPr>
              <w:t>附图附件</w:t>
            </w:r>
          </w:p>
        </w:tc>
        <w:tc>
          <w:tcPr>
            <w:tcW w:w="1598" w:type="dxa"/>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附件</w:t>
            </w:r>
          </w:p>
        </w:tc>
        <w:tc>
          <w:tcPr>
            <w:tcW w:w="1186" w:type="dxa"/>
            <w:gridSpan w:val="2"/>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见附图附件</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15" w:hRule="atLeast"/>
          <w:jc w:val="center"/>
        </w:trPr>
        <w:tc>
          <w:tcPr>
            <w:tcW w:w="662" w:type="dxa"/>
            <w:vMerge w:val="restart"/>
            <w:tcBorders>
              <w:tl2br w:val="nil"/>
              <w:tr2bl w:val="nil"/>
            </w:tcBorders>
            <w:vAlign w:val="center"/>
          </w:tcPr>
          <w:p>
            <w:pPr>
              <w:spacing w:line="520" w:lineRule="exact"/>
              <w:ind w:left="0" w:leftChars="0" w:firstLine="0" w:firstLineChars="0"/>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2908" w:type="dxa"/>
            <w:vMerge w:val="restart"/>
            <w:tcBorders>
              <w:tl2br w:val="nil"/>
              <w:tr2bl w:val="nil"/>
            </w:tcBorders>
            <w:vAlign w:val="center"/>
          </w:tcPr>
          <w:p>
            <w:pPr>
              <w:spacing w:line="480" w:lineRule="exact"/>
              <w:ind w:left="0" w:leftChars="0" w:firstLine="0" w:firstLineChars="0"/>
              <w:rPr>
                <w:sz w:val="21"/>
                <w:szCs w:val="21"/>
              </w:rPr>
            </w:pPr>
            <w:r>
              <w:rPr>
                <w:rFonts w:hint="eastAsia"/>
                <w:sz w:val="21"/>
                <w:szCs w:val="21"/>
              </w:rPr>
              <w:t>校核项目污水处理设施排水执行标准（建议执行</w:t>
            </w:r>
            <w:r>
              <w:rPr>
                <w:sz w:val="21"/>
                <w:szCs w:val="21"/>
              </w:rPr>
              <w:t>DB61/1227-2018</w:t>
            </w:r>
            <w:r>
              <w:rPr>
                <w:rFonts w:hint="eastAsia"/>
                <w:sz w:val="21"/>
                <w:szCs w:val="21"/>
              </w:rPr>
              <w:t>《农村生活污水处理设施水污染物排放标准》）；补充污水处理设施选址、涝池选址合理性分析、涝池体积等</w:t>
            </w:r>
          </w:p>
        </w:tc>
        <w:tc>
          <w:tcPr>
            <w:tcW w:w="2853" w:type="dxa"/>
            <w:tcBorders>
              <w:tl2br w:val="nil"/>
              <w:tr2bl w:val="nil"/>
            </w:tcBorders>
            <w:vAlign w:val="center"/>
          </w:tcPr>
          <w:p>
            <w:pPr>
              <w:spacing w:line="520" w:lineRule="exact"/>
              <w:ind w:left="0" w:leftChars="0" w:firstLine="0" w:firstLineChars="0"/>
              <w:jc w:val="both"/>
              <w:rPr>
                <w:rFonts w:hint="eastAsia" w:eastAsia="宋体"/>
                <w:color w:val="auto"/>
                <w:sz w:val="21"/>
                <w:szCs w:val="21"/>
                <w:lang w:eastAsia="zh-CN"/>
              </w:rPr>
            </w:pPr>
            <w:r>
              <w:rPr>
                <w:rFonts w:hint="eastAsia"/>
                <w:color w:val="auto"/>
                <w:sz w:val="21"/>
                <w:szCs w:val="21"/>
                <w:lang w:eastAsia="zh-CN"/>
              </w:rPr>
              <w:t>全文污水标准已修改为DB61/1227-2018</w:t>
            </w:r>
          </w:p>
        </w:tc>
        <w:tc>
          <w:tcPr>
            <w:tcW w:w="1598" w:type="dxa"/>
            <w:tcBorders>
              <w:tl2br w:val="nil"/>
              <w:tr2bl w:val="nil"/>
            </w:tcBorders>
            <w:vAlign w:val="center"/>
          </w:tcPr>
          <w:p>
            <w:pPr>
              <w:spacing w:line="520" w:lineRule="exact"/>
              <w:ind w:left="0" w:leftChars="0" w:firstLine="0" w:firstLineChars="0"/>
              <w:jc w:val="center"/>
              <w:rPr>
                <w:rFonts w:hint="eastAsia" w:eastAsia="宋体"/>
                <w:color w:val="auto"/>
                <w:sz w:val="21"/>
                <w:szCs w:val="21"/>
                <w:lang w:val="en-US" w:eastAsia="zh-CN"/>
              </w:rPr>
            </w:pPr>
            <w:r>
              <w:rPr>
                <w:rFonts w:hint="eastAsia"/>
                <w:color w:val="auto"/>
                <w:sz w:val="21"/>
                <w:szCs w:val="21"/>
                <w:lang w:val="en-US" w:eastAsia="zh-CN"/>
              </w:rPr>
              <w:t>全文</w:t>
            </w:r>
          </w:p>
        </w:tc>
        <w:tc>
          <w:tcPr>
            <w:tcW w:w="1186" w:type="dxa"/>
            <w:gridSpan w:val="2"/>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全文</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jc w:val="center"/>
        </w:trPr>
        <w:tc>
          <w:tcPr>
            <w:tcW w:w="662" w:type="dxa"/>
            <w:vMerge w:val="continue"/>
            <w:tcBorders>
              <w:tl2br w:val="nil"/>
              <w:tr2bl w:val="nil"/>
            </w:tcBorders>
            <w:vAlign w:val="center"/>
          </w:tcPr>
          <w:p>
            <w:pPr>
              <w:spacing w:line="520" w:lineRule="exact"/>
              <w:jc w:val="both"/>
              <w:rPr>
                <w:sz w:val="21"/>
                <w:szCs w:val="21"/>
              </w:rPr>
            </w:pPr>
          </w:p>
        </w:tc>
        <w:tc>
          <w:tcPr>
            <w:tcW w:w="2908" w:type="dxa"/>
            <w:vMerge w:val="continue"/>
            <w:tcBorders>
              <w:tl2br w:val="nil"/>
              <w:tr2bl w:val="nil"/>
            </w:tcBorders>
            <w:vAlign w:val="center"/>
          </w:tcPr>
          <w:p>
            <w:pPr>
              <w:spacing w:line="360" w:lineRule="auto"/>
              <w:jc w:val="both"/>
              <w:rPr>
                <w:sz w:val="21"/>
                <w:szCs w:val="21"/>
              </w:rPr>
            </w:pPr>
          </w:p>
        </w:tc>
        <w:tc>
          <w:tcPr>
            <w:tcW w:w="2853" w:type="dxa"/>
            <w:tcBorders>
              <w:tl2br w:val="nil"/>
              <w:tr2bl w:val="nil"/>
            </w:tcBorders>
            <w:vAlign w:val="center"/>
          </w:tcPr>
          <w:p>
            <w:pPr>
              <w:spacing w:line="520" w:lineRule="exact"/>
              <w:ind w:left="0" w:leftChars="0" w:firstLine="0" w:firstLineChars="0"/>
              <w:jc w:val="center"/>
              <w:rPr>
                <w:rFonts w:hint="eastAsia" w:hAnsi="宋体" w:cs="宋体"/>
                <w:color w:val="auto"/>
                <w:sz w:val="21"/>
                <w:szCs w:val="21"/>
                <w:lang w:eastAsia="zh-CN"/>
              </w:rPr>
            </w:pPr>
            <w:r>
              <w:rPr>
                <w:rFonts w:hint="eastAsia" w:hAnsi="宋体" w:cs="宋体"/>
                <w:color w:val="auto"/>
                <w:sz w:val="21"/>
                <w:szCs w:val="21"/>
                <w:lang w:eastAsia="zh-CN"/>
              </w:rPr>
              <w:t>根据西安建筑科技大学编制的《杨陵区乡村振兴杨凌街道办</w:t>
            </w:r>
            <w:r>
              <w:rPr>
                <w:rFonts w:hint="eastAsia" w:hAnsi="宋体" w:cs="宋体"/>
                <w:color w:val="auto"/>
                <w:sz w:val="21"/>
                <w:szCs w:val="21"/>
                <w:lang w:val="en-US" w:eastAsia="zh-CN"/>
              </w:rPr>
              <w:t>2018年建设实施规划</w:t>
            </w:r>
            <w:r>
              <w:rPr>
                <w:rFonts w:hint="eastAsia" w:hAnsi="宋体" w:cs="宋体"/>
                <w:color w:val="auto"/>
                <w:sz w:val="21"/>
                <w:szCs w:val="21"/>
                <w:lang w:eastAsia="zh-CN"/>
              </w:rPr>
              <w:t>》，十二处污水处理站均设置在地势最低处，符合自流要求，根据《陕西省涝池建设技术导则》要求，本项目涝池选址位于杨凌街道办北杨、曹新庄、崔西沟村，土地利用性质为村庄用地，涝池容积为</w:t>
            </w:r>
            <w:r>
              <w:rPr>
                <w:rFonts w:hint="eastAsia" w:hAnsi="宋体" w:cs="宋体"/>
                <w:color w:val="auto"/>
                <w:sz w:val="21"/>
                <w:szCs w:val="21"/>
                <w:lang w:val="en-US" w:eastAsia="zh-CN"/>
              </w:rPr>
              <w:t>9700m</w:t>
            </w:r>
            <w:r>
              <w:rPr>
                <w:rFonts w:hint="eastAsia" w:hAnsi="宋体" w:cs="宋体"/>
                <w:color w:val="auto"/>
                <w:sz w:val="21"/>
                <w:szCs w:val="21"/>
                <w:vertAlign w:val="superscript"/>
                <w:lang w:val="en-US" w:eastAsia="zh-CN"/>
              </w:rPr>
              <w:t>3</w:t>
            </w:r>
          </w:p>
        </w:tc>
        <w:tc>
          <w:tcPr>
            <w:tcW w:w="1598" w:type="dxa"/>
            <w:tcBorders>
              <w:tl2br w:val="nil"/>
              <w:tr2bl w:val="nil"/>
            </w:tcBorders>
            <w:vAlign w:val="center"/>
          </w:tcPr>
          <w:p>
            <w:pPr>
              <w:spacing w:line="520" w:lineRule="exact"/>
              <w:ind w:left="0" w:leftChars="0" w:firstLine="0" w:firstLineChars="0"/>
              <w:jc w:val="center"/>
              <w:rPr>
                <w:rFonts w:hint="default" w:hAnsi="宋体" w:cs="宋体"/>
                <w:color w:val="auto"/>
                <w:sz w:val="21"/>
                <w:szCs w:val="21"/>
                <w:lang w:val="en-US" w:eastAsia="zh-CN"/>
              </w:rPr>
            </w:pPr>
            <w:r>
              <w:rPr>
                <w:rFonts w:hint="eastAsia"/>
                <w:color w:val="000000" w:themeColor="text1"/>
                <w:sz w:val="21"/>
                <w:szCs w:val="21"/>
                <w:lang w:val="en-US" w:eastAsia="zh-CN"/>
                <w14:textFill>
                  <w14:solidFill>
                    <w14:schemeClr w14:val="tx1"/>
                  </w14:solidFill>
                </w14:textFill>
              </w:rPr>
              <w:t>建设项目基本情况</w:t>
            </w:r>
          </w:p>
        </w:tc>
        <w:tc>
          <w:tcPr>
            <w:tcW w:w="1186" w:type="dxa"/>
            <w:gridSpan w:val="2"/>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P7</w:t>
            </w:r>
            <w:r>
              <w:rPr>
                <w:rFonts w:hint="eastAsia"/>
                <w:color w:val="auto"/>
                <w:sz w:val="21"/>
                <w:szCs w:val="21"/>
              </w:rPr>
              <w:t>~</w:t>
            </w:r>
            <w:r>
              <w:rPr>
                <w:rFonts w:hint="eastAsia"/>
                <w:color w:val="auto"/>
                <w:sz w:val="21"/>
                <w:szCs w:val="21"/>
                <w:lang w:val="en-US" w:eastAsia="zh-CN"/>
              </w:rPr>
              <w:t>P8、P26</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75" w:hRule="atLeast"/>
          <w:jc w:val="center"/>
        </w:trPr>
        <w:tc>
          <w:tcPr>
            <w:tcW w:w="662" w:type="dxa"/>
            <w:vMerge w:val="restart"/>
            <w:tcBorders>
              <w:tl2br w:val="nil"/>
              <w:tr2bl w:val="nil"/>
            </w:tcBorders>
            <w:vAlign w:val="center"/>
          </w:tcPr>
          <w:p>
            <w:pPr>
              <w:spacing w:line="520" w:lineRule="exact"/>
              <w:ind w:left="0" w:leftChars="0" w:firstLine="0" w:firstLineChars="0"/>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2908" w:type="dxa"/>
            <w:vMerge w:val="restart"/>
            <w:tcBorders>
              <w:tl2br w:val="nil"/>
              <w:tr2bl w:val="nil"/>
            </w:tcBorders>
            <w:vAlign w:val="center"/>
          </w:tcPr>
          <w:p>
            <w:pPr>
              <w:spacing w:line="480" w:lineRule="exact"/>
              <w:ind w:left="0" w:leftChars="0" w:firstLine="0" w:firstLineChars="0"/>
              <w:rPr>
                <w:rFonts w:hint="eastAsia"/>
                <w:sz w:val="21"/>
                <w:szCs w:val="21"/>
              </w:rPr>
            </w:pPr>
            <w:r>
              <w:rPr>
                <w:rFonts w:hint="eastAsia"/>
                <w:sz w:val="21"/>
                <w:szCs w:val="21"/>
              </w:rPr>
              <w:t>补充环境保护竣工验收清单、基础信息表、环境监测计划；核实环保投资</w:t>
            </w:r>
          </w:p>
          <w:p>
            <w:pPr>
              <w:snapToGrid w:val="0"/>
              <w:spacing w:line="480" w:lineRule="exact"/>
              <w:ind w:firstLine="525" w:firstLineChars="250"/>
              <w:rPr>
                <w:color w:val="000000" w:themeColor="text1"/>
                <w:sz w:val="21"/>
                <w:szCs w:val="21"/>
                <w14:textFill>
                  <w14:solidFill>
                    <w14:schemeClr w14:val="tx1"/>
                  </w14:solidFill>
                </w14:textFill>
              </w:rPr>
            </w:pPr>
          </w:p>
        </w:tc>
        <w:tc>
          <w:tcPr>
            <w:tcW w:w="2853" w:type="dxa"/>
            <w:tcBorders>
              <w:tl2br w:val="nil"/>
              <w:tr2bl w:val="nil"/>
            </w:tcBorders>
            <w:vAlign w:val="center"/>
          </w:tcPr>
          <w:p>
            <w:pPr>
              <w:spacing w:line="520" w:lineRule="exact"/>
              <w:ind w:left="0" w:leftChars="0" w:firstLine="0" w:firstLineChars="0"/>
              <w:jc w:val="both"/>
              <w:rPr>
                <w:rFonts w:hint="eastAsia" w:eastAsia="宋体"/>
                <w:color w:val="auto"/>
                <w:sz w:val="21"/>
                <w:szCs w:val="21"/>
                <w:lang w:eastAsia="zh-CN"/>
              </w:rPr>
            </w:pPr>
            <w:r>
              <w:rPr>
                <w:rFonts w:hint="eastAsia"/>
                <w:color w:val="auto"/>
                <w:sz w:val="21"/>
                <w:szCs w:val="21"/>
                <w:lang w:eastAsia="zh-CN"/>
              </w:rPr>
              <w:t>已补充</w:t>
            </w:r>
            <w:r>
              <w:rPr>
                <w:rFonts w:hint="eastAsia"/>
                <w:color w:val="auto"/>
                <w:sz w:val="21"/>
                <w:szCs w:val="21"/>
              </w:rPr>
              <w:t>环境保护竣工验收清单</w:t>
            </w:r>
          </w:p>
        </w:tc>
        <w:tc>
          <w:tcPr>
            <w:tcW w:w="1598" w:type="dxa"/>
            <w:tcBorders>
              <w:tl2br w:val="nil"/>
              <w:tr2bl w:val="nil"/>
            </w:tcBorders>
            <w:vAlign w:val="center"/>
          </w:tcPr>
          <w:p>
            <w:pPr>
              <w:spacing w:line="520" w:lineRule="exact"/>
              <w:ind w:left="0" w:leftChars="0" w:firstLine="0" w:firstLineChars="0"/>
              <w:jc w:val="center"/>
              <w:rPr>
                <w:rFonts w:hint="default" w:eastAsia="宋体"/>
                <w:color w:val="auto"/>
                <w:sz w:val="21"/>
                <w:szCs w:val="21"/>
                <w:lang w:val="en-US" w:eastAsia="zh-CN"/>
              </w:rPr>
            </w:pPr>
            <w:r>
              <w:rPr>
                <w:rFonts w:hint="eastAsia"/>
                <w:color w:val="auto"/>
                <w:sz w:val="21"/>
                <w:szCs w:val="21"/>
                <w:lang w:val="en-US" w:eastAsia="zh-CN"/>
              </w:rPr>
              <w:t>环境影响分析</w:t>
            </w:r>
          </w:p>
        </w:tc>
        <w:tc>
          <w:tcPr>
            <w:tcW w:w="1186" w:type="dxa"/>
            <w:gridSpan w:val="2"/>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P50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75" w:hRule="atLeast"/>
          <w:jc w:val="center"/>
        </w:trPr>
        <w:tc>
          <w:tcPr>
            <w:tcW w:w="662" w:type="dxa"/>
            <w:vMerge w:val="continue"/>
            <w:tcBorders>
              <w:tl2br w:val="nil"/>
              <w:tr2bl w:val="nil"/>
            </w:tcBorders>
            <w:vAlign w:val="center"/>
          </w:tcPr>
          <w:p>
            <w:pPr>
              <w:spacing w:line="520" w:lineRule="exact"/>
              <w:ind w:left="0" w:leftChars="0" w:firstLine="0" w:firstLineChars="0"/>
              <w:jc w:val="center"/>
              <w:rPr>
                <w:sz w:val="21"/>
                <w:szCs w:val="21"/>
              </w:rPr>
            </w:pPr>
          </w:p>
        </w:tc>
        <w:tc>
          <w:tcPr>
            <w:tcW w:w="2908" w:type="dxa"/>
            <w:vMerge w:val="continue"/>
            <w:tcBorders>
              <w:tl2br w:val="nil"/>
              <w:tr2bl w:val="nil"/>
            </w:tcBorders>
            <w:vAlign w:val="center"/>
          </w:tcPr>
          <w:p>
            <w:pPr>
              <w:spacing w:line="520" w:lineRule="exact"/>
              <w:ind w:left="0" w:leftChars="0" w:firstLine="0" w:firstLineChars="0"/>
              <w:jc w:val="center"/>
              <w:rPr>
                <w:sz w:val="21"/>
                <w:szCs w:val="21"/>
              </w:rPr>
            </w:pPr>
          </w:p>
        </w:tc>
        <w:tc>
          <w:tcPr>
            <w:tcW w:w="2853" w:type="dxa"/>
            <w:tcBorders>
              <w:tl2br w:val="nil"/>
              <w:tr2bl w:val="nil"/>
            </w:tcBorders>
            <w:vAlign w:val="center"/>
          </w:tcPr>
          <w:p>
            <w:pPr>
              <w:spacing w:line="520" w:lineRule="exact"/>
              <w:ind w:left="0" w:leftChars="0" w:firstLine="0" w:firstLineChars="0"/>
              <w:jc w:val="both"/>
              <w:rPr>
                <w:rFonts w:hint="eastAsia"/>
                <w:color w:val="auto"/>
                <w:sz w:val="21"/>
                <w:szCs w:val="21"/>
              </w:rPr>
            </w:pPr>
            <w:r>
              <w:rPr>
                <w:rFonts w:hint="eastAsia"/>
                <w:color w:val="auto"/>
                <w:sz w:val="21"/>
                <w:szCs w:val="21"/>
                <w:lang w:eastAsia="zh-CN"/>
              </w:rPr>
              <w:t>已补充</w:t>
            </w:r>
            <w:r>
              <w:rPr>
                <w:rFonts w:hint="eastAsia"/>
                <w:color w:val="auto"/>
                <w:sz w:val="21"/>
                <w:szCs w:val="21"/>
              </w:rPr>
              <w:t>基础信息表</w:t>
            </w:r>
          </w:p>
        </w:tc>
        <w:tc>
          <w:tcPr>
            <w:tcW w:w="1598" w:type="dxa"/>
            <w:tcBorders>
              <w:tl2br w:val="nil"/>
              <w:tr2bl w:val="nil"/>
            </w:tcBorders>
            <w:vAlign w:val="center"/>
          </w:tcPr>
          <w:p>
            <w:pPr>
              <w:spacing w:line="520" w:lineRule="exact"/>
              <w:ind w:left="0" w:leftChars="0" w:firstLine="0" w:firstLineChars="0"/>
              <w:jc w:val="center"/>
              <w:rPr>
                <w:rFonts w:hint="eastAsia" w:eastAsia="宋体"/>
                <w:color w:val="auto"/>
                <w:sz w:val="21"/>
                <w:szCs w:val="21"/>
                <w:lang w:eastAsia="zh-CN"/>
              </w:rPr>
            </w:pPr>
            <w:r>
              <w:rPr>
                <w:rFonts w:hint="eastAsia"/>
                <w:color w:val="auto"/>
                <w:sz w:val="21"/>
                <w:szCs w:val="21"/>
                <w:lang w:val="en-US" w:eastAsia="zh-CN"/>
              </w:rPr>
              <w:t>附件</w:t>
            </w:r>
          </w:p>
        </w:tc>
        <w:tc>
          <w:tcPr>
            <w:tcW w:w="1186" w:type="dxa"/>
            <w:gridSpan w:val="2"/>
            <w:tcBorders>
              <w:tl2br w:val="nil"/>
              <w:tr2bl w:val="nil"/>
            </w:tcBorders>
            <w:vAlign w:val="center"/>
          </w:tcPr>
          <w:p>
            <w:pPr>
              <w:spacing w:line="520" w:lineRule="exact"/>
              <w:ind w:left="0" w:leftChars="0" w:firstLine="0" w:firstLineChars="0"/>
              <w:jc w:val="center"/>
              <w:rPr>
                <w:rFonts w:hint="eastAsia"/>
                <w:color w:val="auto"/>
                <w:sz w:val="21"/>
                <w:szCs w:val="21"/>
                <w:lang w:eastAsia="zh-CN"/>
              </w:rPr>
            </w:pPr>
            <w:r>
              <w:rPr>
                <w:rFonts w:hint="eastAsia"/>
                <w:color w:val="auto"/>
                <w:sz w:val="21"/>
                <w:szCs w:val="21"/>
                <w:lang w:eastAsia="zh-CN"/>
              </w:rPr>
              <w:t>见附件</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75" w:hRule="atLeast"/>
          <w:jc w:val="center"/>
        </w:trPr>
        <w:tc>
          <w:tcPr>
            <w:tcW w:w="662" w:type="dxa"/>
            <w:vMerge w:val="continue"/>
            <w:tcBorders>
              <w:tl2br w:val="nil"/>
              <w:tr2bl w:val="nil"/>
            </w:tcBorders>
            <w:vAlign w:val="center"/>
          </w:tcPr>
          <w:p>
            <w:pPr>
              <w:spacing w:line="520" w:lineRule="exact"/>
              <w:ind w:left="0" w:leftChars="0" w:firstLine="0" w:firstLineChars="0"/>
              <w:jc w:val="center"/>
              <w:rPr>
                <w:sz w:val="21"/>
                <w:szCs w:val="21"/>
              </w:rPr>
            </w:pPr>
          </w:p>
        </w:tc>
        <w:tc>
          <w:tcPr>
            <w:tcW w:w="2908" w:type="dxa"/>
            <w:vMerge w:val="continue"/>
            <w:tcBorders>
              <w:tl2br w:val="nil"/>
              <w:tr2bl w:val="nil"/>
            </w:tcBorders>
            <w:vAlign w:val="center"/>
          </w:tcPr>
          <w:p>
            <w:pPr>
              <w:spacing w:line="520" w:lineRule="exact"/>
              <w:ind w:left="0" w:leftChars="0" w:firstLine="0" w:firstLineChars="0"/>
              <w:jc w:val="center"/>
              <w:rPr>
                <w:sz w:val="21"/>
                <w:szCs w:val="21"/>
              </w:rPr>
            </w:pPr>
          </w:p>
        </w:tc>
        <w:tc>
          <w:tcPr>
            <w:tcW w:w="2853" w:type="dxa"/>
            <w:tcBorders>
              <w:tl2br w:val="nil"/>
              <w:tr2bl w:val="nil"/>
            </w:tcBorders>
            <w:vAlign w:val="center"/>
          </w:tcPr>
          <w:p>
            <w:pPr>
              <w:spacing w:line="520" w:lineRule="exact"/>
              <w:ind w:left="0" w:leftChars="0" w:firstLine="0" w:firstLineChars="0"/>
              <w:jc w:val="both"/>
              <w:rPr>
                <w:rFonts w:hint="eastAsia"/>
                <w:color w:val="auto"/>
                <w:sz w:val="21"/>
                <w:szCs w:val="21"/>
              </w:rPr>
            </w:pPr>
            <w:r>
              <w:rPr>
                <w:rFonts w:hint="eastAsia"/>
                <w:color w:val="auto"/>
                <w:sz w:val="21"/>
                <w:szCs w:val="21"/>
                <w:lang w:eastAsia="zh-CN"/>
              </w:rPr>
              <w:t>已补充</w:t>
            </w:r>
            <w:r>
              <w:rPr>
                <w:rFonts w:hint="eastAsia"/>
                <w:color w:val="auto"/>
                <w:sz w:val="21"/>
                <w:szCs w:val="21"/>
              </w:rPr>
              <w:t>环境监测计划</w:t>
            </w:r>
          </w:p>
        </w:tc>
        <w:tc>
          <w:tcPr>
            <w:tcW w:w="1598" w:type="dxa"/>
            <w:tcBorders>
              <w:tl2br w:val="nil"/>
              <w:tr2bl w:val="nil"/>
            </w:tcBorders>
            <w:vAlign w:val="center"/>
          </w:tcPr>
          <w:p>
            <w:pPr>
              <w:spacing w:line="520" w:lineRule="exact"/>
              <w:ind w:left="0" w:leftChars="0" w:firstLine="0" w:firstLineChars="0"/>
              <w:jc w:val="both"/>
              <w:rPr>
                <w:rFonts w:hint="eastAsia"/>
                <w:color w:val="auto"/>
                <w:sz w:val="21"/>
                <w:szCs w:val="21"/>
              </w:rPr>
            </w:pPr>
            <w:r>
              <w:rPr>
                <w:rFonts w:hint="eastAsia"/>
                <w:color w:val="auto"/>
                <w:sz w:val="21"/>
                <w:szCs w:val="21"/>
                <w:lang w:val="en-US" w:eastAsia="zh-CN"/>
              </w:rPr>
              <w:t>环境影响分析</w:t>
            </w:r>
          </w:p>
        </w:tc>
        <w:tc>
          <w:tcPr>
            <w:tcW w:w="1186" w:type="dxa"/>
            <w:gridSpan w:val="2"/>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P50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46" w:hRule="atLeast"/>
          <w:jc w:val="center"/>
        </w:trPr>
        <w:tc>
          <w:tcPr>
            <w:tcW w:w="662" w:type="dxa"/>
            <w:vMerge w:val="continue"/>
            <w:tcBorders>
              <w:tl2br w:val="nil"/>
              <w:tr2bl w:val="nil"/>
            </w:tcBorders>
            <w:vAlign w:val="center"/>
          </w:tcPr>
          <w:p>
            <w:pPr>
              <w:spacing w:line="520" w:lineRule="exact"/>
              <w:jc w:val="center"/>
              <w:rPr>
                <w:color w:val="000000" w:themeColor="text1"/>
                <w:sz w:val="21"/>
                <w:szCs w:val="21"/>
                <w14:textFill>
                  <w14:solidFill>
                    <w14:schemeClr w14:val="tx1"/>
                  </w14:solidFill>
                </w14:textFill>
              </w:rPr>
            </w:pPr>
          </w:p>
        </w:tc>
        <w:tc>
          <w:tcPr>
            <w:tcW w:w="2908" w:type="dxa"/>
            <w:vMerge w:val="continue"/>
            <w:tcBorders>
              <w:tl2br w:val="nil"/>
              <w:tr2bl w:val="nil"/>
            </w:tcBorders>
            <w:vAlign w:val="center"/>
          </w:tcPr>
          <w:p>
            <w:pPr>
              <w:spacing w:line="360" w:lineRule="auto"/>
              <w:jc w:val="center"/>
              <w:rPr>
                <w:color w:val="000000" w:themeColor="text1"/>
                <w:sz w:val="21"/>
                <w:szCs w:val="21"/>
                <w14:textFill>
                  <w14:solidFill>
                    <w14:schemeClr w14:val="tx1"/>
                  </w14:solidFill>
                </w14:textFill>
              </w:rPr>
            </w:pPr>
          </w:p>
        </w:tc>
        <w:tc>
          <w:tcPr>
            <w:tcW w:w="2853" w:type="dxa"/>
            <w:tcBorders>
              <w:tl2br w:val="nil"/>
              <w:tr2bl w:val="nil"/>
            </w:tcBorders>
            <w:vAlign w:val="center"/>
          </w:tcPr>
          <w:p>
            <w:pPr>
              <w:spacing w:line="520" w:lineRule="exact"/>
              <w:ind w:left="0" w:leftChars="0" w:firstLine="0" w:firstLineChars="0"/>
              <w:jc w:val="both"/>
              <w:rPr>
                <w:rFonts w:hint="eastAsia" w:eastAsia="宋体"/>
                <w:color w:val="auto"/>
                <w:sz w:val="21"/>
                <w:szCs w:val="21"/>
                <w:lang w:eastAsia="zh-CN"/>
              </w:rPr>
            </w:pPr>
            <w:r>
              <w:rPr>
                <w:rFonts w:hint="eastAsia"/>
                <w:color w:val="auto"/>
                <w:sz w:val="21"/>
                <w:szCs w:val="21"/>
                <w:lang w:eastAsia="zh-CN"/>
              </w:rPr>
              <w:t>已补充</w:t>
            </w:r>
            <w:r>
              <w:rPr>
                <w:rFonts w:hint="eastAsia"/>
                <w:color w:val="auto"/>
                <w:sz w:val="21"/>
                <w:szCs w:val="21"/>
              </w:rPr>
              <w:t>环保投资</w:t>
            </w:r>
          </w:p>
        </w:tc>
        <w:tc>
          <w:tcPr>
            <w:tcW w:w="1598" w:type="dxa"/>
            <w:tcBorders>
              <w:tl2br w:val="nil"/>
              <w:tr2bl w:val="nil"/>
            </w:tcBorders>
            <w:vAlign w:val="center"/>
          </w:tcPr>
          <w:p>
            <w:pPr>
              <w:spacing w:line="520" w:lineRule="exact"/>
              <w:ind w:left="0" w:leftChars="0" w:firstLine="0" w:firstLineChars="0"/>
              <w:jc w:val="both"/>
              <w:rPr>
                <w:rFonts w:hint="default" w:eastAsia="宋体"/>
                <w:color w:val="auto"/>
                <w:sz w:val="21"/>
                <w:szCs w:val="21"/>
                <w:lang w:val="en-US" w:eastAsia="zh-CN"/>
              </w:rPr>
            </w:pPr>
            <w:r>
              <w:rPr>
                <w:rFonts w:hint="eastAsia"/>
                <w:color w:val="auto"/>
                <w:sz w:val="21"/>
                <w:szCs w:val="21"/>
                <w:lang w:val="en-US" w:eastAsia="zh-CN"/>
              </w:rPr>
              <w:t>环境影响分析</w:t>
            </w:r>
          </w:p>
        </w:tc>
        <w:tc>
          <w:tcPr>
            <w:tcW w:w="1186" w:type="dxa"/>
            <w:gridSpan w:val="2"/>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P49</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46" w:hRule="atLeast"/>
          <w:jc w:val="center"/>
        </w:trPr>
        <w:tc>
          <w:tcPr>
            <w:tcW w:w="662" w:type="dxa"/>
            <w:tcBorders>
              <w:tl2br w:val="nil"/>
              <w:tr2bl w:val="nil"/>
            </w:tcBorders>
            <w:vAlign w:val="center"/>
          </w:tcPr>
          <w:p>
            <w:pPr>
              <w:spacing w:line="520" w:lineRule="exact"/>
              <w:ind w:left="0" w:leftChars="0" w:firstLine="0" w:firstLineChars="0"/>
              <w:jc w:val="both"/>
              <w:rPr>
                <w:color w:val="00B050"/>
                <w:sz w:val="21"/>
                <w:szCs w:val="21"/>
              </w:rPr>
            </w:pPr>
            <w:r>
              <w:rPr>
                <w:rFonts w:hint="eastAsia"/>
                <w:color w:val="000000" w:themeColor="text1"/>
                <w:sz w:val="21"/>
                <w:szCs w:val="21"/>
                <w:lang w:val="en-US" w:eastAsia="zh-CN"/>
                <w14:textFill>
                  <w14:solidFill>
                    <w14:schemeClr w14:val="tx1"/>
                  </w14:solidFill>
                </w14:textFill>
              </w:rPr>
              <w:t>4</w:t>
            </w:r>
          </w:p>
        </w:tc>
        <w:tc>
          <w:tcPr>
            <w:tcW w:w="2908" w:type="dxa"/>
            <w:tcBorders>
              <w:tl2br w:val="nil"/>
              <w:tr2bl w:val="nil"/>
            </w:tcBorders>
            <w:vAlign w:val="center"/>
          </w:tcPr>
          <w:p>
            <w:pPr>
              <w:spacing w:line="360" w:lineRule="auto"/>
              <w:ind w:left="0" w:leftChars="0" w:firstLine="0" w:firstLineChars="0"/>
              <w:jc w:val="center"/>
              <w:rPr>
                <w:color w:val="00B050"/>
                <w:sz w:val="21"/>
                <w:szCs w:val="21"/>
              </w:rPr>
            </w:pPr>
            <w:r>
              <w:rPr>
                <w:rFonts w:hint="eastAsia"/>
                <w:sz w:val="21"/>
                <w:szCs w:val="21"/>
                <w:lang w:eastAsia="zh-CN"/>
              </w:rPr>
              <w:t>其他</w:t>
            </w:r>
          </w:p>
        </w:tc>
        <w:tc>
          <w:tcPr>
            <w:tcW w:w="2853" w:type="dxa"/>
            <w:tcBorders>
              <w:tl2br w:val="nil"/>
              <w:tr2bl w:val="nil"/>
            </w:tcBorders>
            <w:vAlign w:val="center"/>
          </w:tcPr>
          <w:p>
            <w:pPr>
              <w:spacing w:line="520" w:lineRule="exact"/>
              <w:ind w:left="0" w:leftChars="0" w:firstLine="0" w:firstLineChars="0"/>
              <w:jc w:val="both"/>
              <w:rPr>
                <w:rFonts w:hint="eastAsia" w:hAnsi="宋体" w:cs="宋体"/>
                <w:color w:val="00B050"/>
                <w:sz w:val="21"/>
                <w:szCs w:val="21"/>
                <w:lang w:eastAsia="zh-CN"/>
              </w:rPr>
            </w:pPr>
            <w:r>
              <w:rPr>
                <w:rFonts w:hint="eastAsia"/>
                <w:color w:val="auto"/>
                <w:sz w:val="21"/>
                <w:szCs w:val="21"/>
                <w:lang w:eastAsia="zh-CN"/>
              </w:rPr>
              <w:t>具体见报告</w:t>
            </w:r>
          </w:p>
        </w:tc>
        <w:tc>
          <w:tcPr>
            <w:tcW w:w="1598" w:type="dxa"/>
            <w:tcBorders>
              <w:tl2br w:val="nil"/>
              <w:tr2bl w:val="nil"/>
            </w:tcBorders>
            <w:vAlign w:val="center"/>
          </w:tcPr>
          <w:p>
            <w:pPr>
              <w:spacing w:line="520" w:lineRule="exact"/>
              <w:ind w:left="0" w:leftChars="0" w:firstLine="0" w:firstLineChars="0"/>
              <w:jc w:val="center"/>
              <w:rPr>
                <w:rFonts w:hint="eastAsia"/>
                <w:color w:val="00B050"/>
                <w:sz w:val="21"/>
                <w:szCs w:val="21"/>
                <w:lang w:val="en-US" w:eastAsia="zh-CN"/>
              </w:rPr>
            </w:pPr>
            <w:r>
              <w:rPr>
                <w:rFonts w:hint="eastAsia"/>
                <w:color w:val="auto"/>
                <w:sz w:val="21"/>
                <w:szCs w:val="21"/>
                <w:lang w:val="en-US" w:eastAsia="zh-CN"/>
              </w:rPr>
              <w:t>全文</w:t>
            </w:r>
          </w:p>
        </w:tc>
        <w:tc>
          <w:tcPr>
            <w:tcW w:w="1186" w:type="dxa"/>
            <w:gridSpan w:val="2"/>
            <w:tcBorders>
              <w:tl2br w:val="nil"/>
              <w:tr2bl w:val="nil"/>
            </w:tcBorders>
            <w:vAlign w:val="center"/>
          </w:tcPr>
          <w:p>
            <w:pPr>
              <w:spacing w:line="520" w:lineRule="exact"/>
              <w:ind w:left="0" w:leftChars="0" w:firstLine="0" w:firstLineChars="0"/>
              <w:jc w:val="center"/>
              <w:rPr>
                <w:rFonts w:hint="default"/>
                <w:color w:val="00B050"/>
                <w:sz w:val="21"/>
                <w:szCs w:val="21"/>
                <w:lang w:val="en-US" w:eastAsia="zh-CN"/>
              </w:rPr>
            </w:pPr>
            <w:r>
              <w:rPr>
                <w:rFonts w:hint="eastAsia"/>
                <w:color w:val="auto"/>
                <w:sz w:val="21"/>
                <w:szCs w:val="21"/>
                <w:lang w:val="en-US"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666" w:hRule="atLeast"/>
          <w:jc w:val="center"/>
        </w:trPr>
        <w:tc>
          <w:tcPr>
            <w:tcW w:w="9206" w:type="dxa"/>
            <w:gridSpan w:val="5"/>
            <w:tcBorders>
              <w:tl2br w:val="nil"/>
              <w:tr2bl w:val="nil"/>
            </w:tcBorders>
            <w:vAlign w:val="center"/>
          </w:tcPr>
          <w:p>
            <w:pPr>
              <w:pStyle w:val="18"/>
              <w:ind w:left="0" w:leftChars="0" w:firstLine="0" w:firstLineChars="0"/>
              <w:rPr>
                <w:rFonts w:hint="eastAsia"/>
                <w:color w:val="000000" w:themeColor="text1"/>
                <w:sz w:val="21"/>
                <w:szCs w:val="21"/>
                <w14:textFill>
                  <w14:solidFill>
                    <w14:schemeClr w14:val="tx1"/>
                  </w14:solidFill>
                </w14:textFill>
              </w:rPr>
            </w:pPr>
          </w:p>
          <w:p>
            <w:pPr>
              <w:rPr>
                <w:rFonts w:hint="eastAsia"/>
                <w:color w:val="000000" w:themeColor="text1"/>
                <w:sz w:val="21"/>
                <w:szCs w:val="21"/>
                <w14:textFill>
                  <w14:solidFill>
                    <w14:schemeClr w14:val="tx1"/>
                  </w14:solidFill>
                </w14:textFill>
              </w:rPr>
            </w:pPr>
          </w:p>
          <w:p>
            <w:pPr>
              <w:pStyle w:val="2"/>
              <w:numPr>
                <w:ilvl w:val="1"/>
                <w:numId w:val="0"/>
              </w:numPr>
              <w:rPr>
                <w:rFonts w:hint="eastAsia"/>
              </w:rPr>
            </w:pPr>
          </w:p>
          <w:p>
            <w:pPr>
              <w:spacing w:line="520" w:lineRule="exact"/>
              <w:ind w:left="5689" w:leftChars="174" w:hanging="5271" w:hangingChars="2500"/>
              <w:jc w:val="left"/>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 xml:space="preserve"> </w:t>
            </w:r>
            <w:r>
              <w:rPr>
                <w:rFonts w:hint="eastAsia"/>
                <w:b/>
                <w:color w:val="000000" w:themeColor="text1"/>
                <w:sz w:val="21"/>
                <w:szCs w:val="21"/>
                <w:lang w:val="en-US" w:eastAsia="zh-CN"/>
                <w14:textFill>
                  <w14:solidFill>
                    <w14:schemeClr w14:val="tx1"/>
                  </w14:solidFill>
                </w14:textFill>
              </w:rPr>
              <w:t xml:space="preserve">                                                </w:t>
            </w:r>
            <w:r>
              <w:rPr>
                <w:rFonts w:hint="eastAsia"/>
                <w:b/>
                <w:color w:val="000000" w:themeColor="text1"/>
                <w:sz w:val="21"/>
                <w:szCs w:val="21"/>
                <w14:textFill>
                  <w14:solidFill>
                    <w14:schemeClr w14:val="tx1"/>
                  </w14:solidFill>
                </w14:textFill>
              </w:rPr>
              <w:t xml:space="preserve">专家组长签字：                                                                             </w:t>
            </w:r>
            <w:r>
              <w:rPr>
                <w:rFonts w:hint="eastAsia"/>
                <w:b/>
                <w:color w:val="000000" w:themeColor="text1"/>
                <w:sz w:val="21"/>
                <w:szCs w:val="21"/>
                <w:lang w:val="en-US" w:eastAsia="zh-CN"/>
                <w14:textFill>
                  <w14:solidFill>
                    <w14:schemeClr w14:val="tx1"/>
                  </w14:solidFill>
                </w14:textFill>
              </w:rPr>
              <w:t xml:space="preserve">                        </w:t>
            </w:r>
            <w:r>
              <w:rPr>
                <w:rFonts w:hint="eastAsia"/>
                <w:b/>
                <w:color w:val="000000" w:themeColor="text1"/>
                <w:sz w:val="21"/>
                <w:szCs w:val="21"/>
                <w14:textFill>
                  <w14:solidFill>
                    <w14:schemeClr w14:val="tx1"/>
                  </w14:solidFill>
                </w14:textFill>
              </w:rPr>
              <w:t>日期</w:t>
            </w:r>
            <w:r>
              <w:rPr>
                <w:rFonts w:hint="eastAsia"/>
                <w:color w:val="000000" w:themeColor="text1"/>
                <w:sz w:val="21"/>
                <w:szCs w:val="21"/>
                <w14:textFill>
                  <w14:solidFill>
                    <w14:schemeClr w14:val="tx1"/>
                  </w14:solidFill>
                </w14:textFill>
              </w:rPr>
              <w:t>：</w:t>
            </w:r>
          </w:p>
        </w:tc>
      </w:tr>
    </w:tbl>
    <w:p>
      <w:pPr>
        <w:adjustRightInd/>
        <w:snapToGrid/>
        <w:spacing w:line="312" w:lineRule="auto"/>
        <w:ind w:firstLine="723"/>
        <w:jc w:val="center"/>
        <w:rPr>
          <w:rFonts w:hint="eastAsia" w:ascii="宋体"/>
          <w:b/>
          <w:sz w:val="36"/>
        </w:rPr>
        <w:sectPr>
          <w:pgSz w:w="11906" w:h="16838"/>
          <w:pgMar w:top="1440" w:right="1418" w:bottom="2024" w:left="1418" w:header="851" w:footer="992" w:gutter="0"/>
          <w:pgNumType w:start="0"/>
          <w:cols w:space="720" w:num="1"/>
          <w:titlePg/>
          <w:docGrid w:type="lines" w:linePitch="312" w:charSpace="0"/>
        </w:sectPr>
      </w:pPr>
    </w:p>
    <w:p>
      <w:pPr>
        <w:spacing w:line="520" w:lineRule="exact"/>
        <w:jc w:val="center"/>
      </w:pPr>
      <w:r>
        <w:rPr>
          <w:rFonts w:hint="eastAsia"/>
          <w:b/>
          <w:bCs/>
          <w:sz w:val="28"/>
          <w:szCs w:val="28"/>
          <w:lang w:eastAsia="zh-CN"/>
        </w:rPr>
        <w:t>杨凌</w:t>
      </w:r>
      <w:r>
        <w:rPr>
          <w:rFonts w:hint="eastAsia"/>
          <w:b/>
          <w:bCs/>
          <w:sz w:val="28"/>
          <w:szCs w:val="28"/>
        </w:rPr>
        <w:t>街道办乡村振兴农村基础设施建设项目修改清单</w:t>
      </w:r>
    </w:p>
    <w:tbl>
      <w:tblPr>
        <w:tblStyle w:val="20"/>
        <w:tblW w:w="9240"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51"/>
        <w:gridCol w:w="2860"/>
        <w:gridCol w:w="2824"/>
        <w:gridCol w:w="1547"/>
        <w:gridCol w:w="6"/>
        <w:gridCol w:w="1352"/>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651" w:type="dxa"/>
            <w:vMerge w:val="restart"/>
            <w:tcBorders>
              <w:tl2br w:val="nil"/>
              <w:tr2bl w:val="nil"/>
            </w:tcBorders>
            <w:vAlign w:val="center"/>
          </w:tcPr>
          <w:p>
            <w:pPr>
              <w:spacing w:line="520" w:lineRule="exact"/>
              <w:ind w:left="0" w:leftChars="0" w:firstLine="0" w:firstLineChars="0"/>
              <w:jc w:val="both"/>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序号</w:t>
            </w:r>
          </w:p>
        </w:tc>
        <w:tc>
          <w:tcPr>
            <w:tcW w:w="2860" w:type="dxa"/>
            <w:vMerge w:val="restart"/>
            <w:tcBorders>
              <w:tl2br w:val="nil"/>
              <w:tr2bl w:val="nil"/>
            </w:tcBorders>
            <w:vAlign w:val="center"/>
          </w:tcPr>
          <w:p>
            <w:pPr>
              <w:spacing w:line="520" w:lineRule="exact"/>
              <w:ind w:firstLine="422" w:firstLineChars="20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专家意见</w:t>
            </w:r>
          </w:p>
        </w:tc>
        <w:tc>
          <w:tcPr>
            <w:tcW w:w="2824" w:type="dxa"/>
            <w:vMerge w:val="restart"/>
            <w:tcBorders>
              <w:tl2br w:val="nil"/>
              <w:tr2bl w:val="nil"/>
            </w:tcBorders>
            <w:vAlign w:val="center"/>
          </w:tcPr>
          <w:p>
            <w:pPr>
              <w:spacing w:line="520" w:lineRule="exact"/>
              <w:ind w:firstLine="422" w:firstLineChars="20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修改内容</w:t>
            </w:r>
          </w:p>
        </w:tc>
        <w:tc>
          <w:tcPr>
            <w:tcW w:w="2905" w:type="dxa"/>
            <w:gridSpan w:val="3"/>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修改位置</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651" w:type="dxa"/>
            <w:vMerge w:val="continue"/>
            <w:tcBorders>
              <w:tl2br w:val="nil"/>
              <w:tr2bl w:val="nil"/>
            </w:tcBorders>
            <w:vAlign w:val="center"/>
          </w:tcPr>
          <w:p>
            <w:pPr>
              <w:spacing w:line="520" w:lineRule="exact"/>
              <w:ind w:left="0" w:leftChars="0" w:firstLine="0" w:firstLineChars="0"/>
              <w:jc w:val="both"/>
            </w:pPr>
          </w:p>
        </w:tc>
        <w:tc>
          <w:tcPr>
            <w:tcW w:w="2860" w:type="dxa"/>
            <w:vMerge w:val="continue"/>
            <w:tcBorders>
              <w:tl2br w:val="nil"/>
              <w:tr2bl w:val="nil"/>
            </w:tcBorders>
            <w:vAlign w:val="center"/>
          </w:tcPr>
          <w:p>
            <w:pPr>
              <w:spacing w:line="520" w:lineRule="exact"/>
              <w:ind w:left="0" w:leftChars="0" w:firstLine="0" w:firstLineChars="0"/>
              <w:jc w:val="both"/>
            </w:pPr>
          </w:p>
        </w:tc>
        <w:tc>
          <w:tcPr>
            <w:tcW w:w="2824" w:type="dxa"/>
            <w:vMerge w:val="continue"/>
            <w:tcBorders>
              <w:tl2br w:val="nil"/>
              <w:tr2bl w:val="nil"/>
            </w:tcBorders>
            <w:vAlign w:val="center"/>
          </w:tcPr>
          <w:p>
            <w:pPr>
              <w:spacing w:line="520" w:lineRule="exact"/>
              <w:ind w:left="0" w:leftChars="0" w:firstLine="0" w:firstLineChars="0"/>
              <w:jc w:val="both"/>
            </w:pPr>
          </w:p>
        </w:tc>
        <w:tc>
          <w:tcPr>
            <w:tcW w:w="1547" w:type="dxa"/>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lang w:eastAsia="zh-CN"/>
                <w14:textFill>
                  <w14:solidFill>
                    <w14:schemeClr w14:val="tx1"/>
                  </w14:solidFill>
                </w14:textFill>
              </w:rPr>
              <w:t>所在章节</w:t>
            </w:r>
          </w:p>
        </w:tc>
        <w:tc>
          <w:tcPr>
            <w:tcW w:w="1358" w:type="dxa"/>
            <w:gridSpan w:val="2"/>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lang w:eastAsia="zh-CN"/>
                <w14:textFill>
                  <w14:solidFill>
                    <w14:schemeClr w14:val="tx1"/>
                  </w14:solidFill>
                </w14:textFill>
              </w:rPr>
              <w:t>页码</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651" w:type="dxa"/>
            <w:tcBorders>
              <w:tl2br w:val="nil"/>
              <w:tr2bl w:val="nil"/>
            </w:tcBorders>
            <w:vAlign w:val="center"/>
          </w:tcPr>
          <w:p>
            <w:pPr>
              <w:spacing w:line="520" w:lineRule="exact"/>
              <w:ind w:left="0" w:leftChars="0" w:firstLine="0" w:firstLineChars="0"/>
              <w:jc w:val="both"/>
              <w:rPr>
                <w:sz w:val="21"/>
                <w:szCs w:val="21"/>
              </w:rPr>
            </w:pPr>
            <w:r>
              <w:rPr>
                <w:rFonts w:hint="eastAsia"/>
                <w:sz w:val="21"/>
                <w:szCs w:val="21"/>
                <w:lang w:val="en-US" w:eastAsia="zh-CN"/>
              </w:rPr>
              <w:t>1</w:t>
            </w:r>
          </w:p>
        </w:tc>
        <w:tc>
          <w:tcPr>
            <w:tcW w:w="2860" w:type="dxa"/>
            <w:tcBorders>
              <w:tl2br w:val="nil"/>
              <w:tr2bl w:val="nil"/>
            </w:tcBorders>
            <w:vAlign w:val="center"/>
          </w:tcPr>
          <w:p>
            <w:pPr>
              <w:spacing w:line="360" w:lineRule="auto"/>
              <w:ind w:left="0" w:leftChars="0" w:firstLine="0" w:firstLineChars="0"/>
              <w:jc w:val="center"/>
              <w:rPr>
                <w:sz w:val="21"/>
                <w:szCs w:val="21"/>
              </w:rPr>
            </w:pPr>
            <w:r>
              <w:rPr>
                <w:rFonts w:hint="eastAsia"/>
                <w:color w:val="00B050"/>
                <w:sz w:val="21"/>
                <w:szCs w:val="21"/>
                <w:lang w:eastAsia="zh-CN"/>
              </w:rPr>
              <w:t>验收清单废水处理部分补充“污水处理设施出水达到《农村生活污水处理设施水污染排放标准》（DB61/1227-2018）一级标准”</w:t>
            </w:r>
          </w:p>
        </w:tc>
        <w:tc>
          <w:tcPr>
            <w:tcW w:w="2824" w:type="dxa"/>
            <w:tcBorders>
              <w:tl2br w:val="nil"/>
              <w:tr2bl w:val="nil"/>
            </w:tcBorders>
            <w:vAlign w:val="center"/>
          </w:tcPr>
          <w:p>
            <w:pPr>
              <w:spacing w:line="520" w:lineRule="exact"/>
              <w:ind w:left="0" w:leftChars="0" w:firstLine="0" w:firstLineChars="0"/>
              <w:jc w:val="both"/>
              <w:rPr>
                <w:rFonts w:hint="eastAsia" w:hAnsi="宋体" w:cs="宋体"/>
                <w:color w:val="auto"/>
                <w:sz w:val="21"/>
                <w:szCs w:val="21"/>
                <w:lang w:eastAsia="zh-CN"/>
              </w:rPr>
            </w:pPr>
            <w:r>
              <w:rPr>
                <w:rFonts w:hint="eastAsia"/>
                <w:color w:val="00B050"/>
                <w:sz w:val="21"/>
                <w:szCs w:val="21"/>
                <w:lang w:eastAsia="zh-CN"/>
              </w:rPr>
              <w:t>已补充验收清单</w:t>
            </w:r>
          </w:p>
        </w:tc>
        <w:tc>
          <w:tcPr>
            <w:tcW w:w="1553" w:type="dxa"/>
            <w:gridSpan w:val="2"/>
            <w:tcBorders>
              <w:tl2br w:val="nil"/>
              <w:tr2bl w:val="nil"/>
            </w:tcBorders>
            <w:vAlign w:val="center"/>
          </w:tcPr>
          <w:p>
            <w:pPr>
              <w:spacing w:line="520" w:lineRule="exact"/>
              <w:ind w:left="0" w:leftChars="0" w:firstLine="0" w:firstLineChars="0"/>
              <w:jc w:val="both"/>
              <w:rPr>
                <w:rFonts w:hint="eastAsia"/>
                <w:color w:val="000000" w:themeColor="text1"/>
                <w:sz w:val="21"/>
                <w:szCs w:val="21"/>
                <w:lang w:val="en-US" w:eastAsia="zh-CN"/>
                <w14:textFill>
                  <w14:solidFill>
                    <w14:schemeClr w14:val="tx1"/>
                  </w14:solidFill>
                </w14:textFill>
              </w:rPr>
            </w:pPr>
            <w:r>
              <w:rPr>
                <w:rFonts w:hint="eastAsia"/>
                <w:color w:val="00B050"/>
                <w:sz w:val="21"/>
                <w:szCs w:val="21"/>
                <w:lang w:val="en-US" w:eastAsia="zh-CN"/>
              </w:rPr>
              <w:t>环境影响分析</w:t>
            </w:r>
          </w:p>
        </w:tc>
        <w:tc>
          <w:tcPr>
            <w:tcW w:w="1352" w:type="dxa"/>
            <w:tcBorders>
              <w:tl2br w:val="nil"/>
              <w:tr2bl w:val="nil"/>
            </w:tcBorders>
            <w:vAlign w:val="center"/>
          </w:tcPr>
          <w:p>
            <w:pPr>
              <w:spacing w:line="520" w:lineRule="exact"/>
              <w:ind w:left="0" w:leftChars="0" w:firstLine="420" w:firstLineChars="200"/>
              <w:jc w:val="both"/>
              <w:rPr>
                <w:rFonts w:hint="eastAsia"/>
                <w:color w:val="auto"/>
                <w:sz w:val="21"/>
                <w:szCs w:val="21"/>
                <w:lang w:val="en-US" w:eastAsia="zh-CN"/>
              </w:rPr>
            </w:pPr>
            <w:r>
              <w:rPr>
                <w:rFonts w:hint="eastAsia"/>
                <w:color w:val="00B050"/>
                <w:sz w:val="21"/>
                <w:szCs w:val="21"/>
                <w:lang w:val="en-US" w:eastAsia="zh-CN"/>
              </w:rPr>
              <w:t>P51</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651" w:type="dxa"/>
            <w:tcBorders>
              <w:tl2br w:val="nil"/>
              <w:tr2bl w:val="nil"/>
            </w:tcBorders>
            <w:vAlign w:val="center"/>
          </w:tcPr>
          <w:p>
            <w:pPr>
              <w:spacing w:line="520" w:lineRule="exact"/>
              <w:ind w:left="0" w:leftChars="0" w:firstLine="0" w:firstLineChars="0"/>
              <w:jc w:val="both"/>
              <w:rPr>
                <w:sz w:val="21"/>
                <w:szCs w:val="21"/>
              </w:rPr>
            </w:pPr>
            <w:r>
              <w:rPr>
                <w:rFonts w:hint="eastAsia"/>
                <w:color w:val="00B050"/>
                <w:sz w:val="21"/>
                <w:szCs w:val="21"/>
                <w:lang w:val="en-US" w:eastAsia="zh-CN"/>
              </w:rPr>
              <w:t>2</w:t>
            </w:r>
          </w:p>
        </w:tc>
        <w:tc>
          <w:tcPr>
            <w:tcW w:w="2860" w:type="dxa"/>
            <w:tcBorders>
              <w:tl2br w:val="nil"/>
              <w:tr2bl w:val="nil"/>
            </w:tcBorders>
            <w:vAlign w:val="center"/>
          </w:tcPr>
          <w:p>
            <w:pPr>
              <w:spacing w:line="360" w:lineRule="auto"/>
              <w:ind w:left="0" w:leftChars="0" w:firstLine="0" w:firstLineChars="0"/>
              <w:jc w:val="center"/>
              <w:rPr>
                <w:sz w:val="21"/>
                <w:szCs w:val="21"/>
              </w:rPr>
            </w:pPr>
            <w:r>
              <w:rPr>
                <w:rFonts w:hint="eastAsia"/>
                <w:color w:val="00B050"/>
                <w:sz w:val="21"/>
                <w:szCs w:val="21"/>
                <w:lang w:val="en-US" w:eastAsia="zh-CN"/>
              </w:rPr>
              <w:t>逐个核实污水处理去向</w:t>
            </w:r>
          </w:p>
        </w:tc>
        <w:tc>
          <w:tcPr>
            <w:tcW w:w="2824" w:type="dxa"/>
            <w:tcBorders>
              <w:tl2br w:val="nil"/>
              <w:tr2bl w:val="nil"/>
            </w:tcBorders>
            <w:vAlign w:val="center"/>
          </w:tcPr>
          <w:p>
            <w:pPr>
              <w:spacing w:line="520" w:lineRule="exact"/>
              <w:ind w:left="0" w:leftChars="0" w:firstLine="0" w:firstLineChars="0"/>
              <w:jc w:val="both"/>
              <w:rPr>
                <w:rFonts w:hint="eastAsia" w:hAnsi="宋体" w:cs="宋体"/>
                <w:color w:val="auto"/>
                <w:sz w:val="21"/>
                <w:szCs w:val="21"/>
                <w:lang w:eastAsia="zh-CN"/>
              </w:rPr>
            </w:pPr>
            <w:r>
              <w:rPr>
                <w:rFonts w:hint="eastAsia"/>
                <w:color w:val="00B050"/>
                <w:sz w:val="21"/>
                <w:szCs w:val="21"/>
                <w:lang w:eastAsia="zh-CN"/>
              </w:rPr>
              <w:t>已核实</w:t>
            </w:r>
          </w:p>
        </w:tc>
        <w:tc>
          <w:tcPr>
            <w:tcW w:w="1553" w:type="dxa"/>
            <w:gridSpan w:val="2"/>
            <w:tcBorders>
              <w:tl2br w:val="nil"/>
              <w:tr2bl w:val="nil"/>
            </w:tcBorders>
            <w:vAlign w:val="center"/>
          </w:tcPr>
          <w:p>
            <w:pPr>
              <w:spacing w:line="520" w:lineRule="exact"/>
              <w:ind w:left="0" w:leftChars="0" w:firstLine="0" w:firstLineChars="0"/>
              <w:jc w:val="both"/>
              <w:rPr>
                <w:rFonts w:hint="eastAsia"/>
                <w:color w:val="000000" w:themeColor="text1"/>
                <w:sz w:val="21"/>
                <w:szCs w:val="21"/>
                <w:lang w:val="en-US" w:eastAsia="zh-CN"/>
                <w14:textFill>
                  <w14:solidFill>
                    <w14:schemeClr w14:val="tx1"/>
                  </w14:solidFill>
                </w14:textFill>
              </w:rPr>
            </w:pPr>
            <w:r>
              <w:rPr>
                <w:rFonts w:hint="eastAsia"/>
                <w:color w:val="00B050"/>
                <w:sz w:val="21"/>
                <w:szCs w:val="21"/>
                <w:lang w:val="en-US" w:eastAsia="zh-CN"/>
              </w:rPr>
              <w:t>建设项目工程分析</w:t>
            </w:r>
          </w:p>
        </w:tc>
        <w:tc>
          <w:tcPr>
            <w:tcW w:w="1352" w:type="dxa"/>
            <w:tcBorders>
              <w:tl2br w:val="nil"/>
              <w:tr2bl w:val="nil"/>
            </w:tcBorders>
            <w:vAlign w:val="center"/>
          </w:tcPr>
          <w:p>
            <w:pPr>
              <w:spacing w:line="520" w:lineRule="exact"/>
              <w:ind w:left="0" w:leftChars="0" w:firstLine="0" w:firstLineChars="0"/>
              <w:jc w:val="both"/>
              <w:rPr>
                <w:rFonts w:hint="default"/>
                <w:color w:val="auto"/>
                <w:sz w:val="21"/>
                <w:szCs w:val="21"/>
                <w:lang w:val="en-US" w:eastAsia="zh-CN"/>
              </w:rPr>
            </w:pPr>
            <w:r>
              <w:rPr>
                <w:rFonts w:hint="eastAsia"/>
                <w:color w:val="00B050"/>
                <w:sz w:val="21"/>
                <w:szCs w:val="21"/>
                <w:lang w:val="en-US" w:eastAsia="zh-CN"/>
              </w:rPr>
              <w:t>P26、P27</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9240" w:type="dxa"/>
            <w:gridSpan w:val="6"/>
            <w:tcBorders>
              <w:tl2br w:val="nil"/>
              <w:tr2bl w:val="nil"/>
            </w:tcBorders>
            <w:vAlign w:val="center"/>
          </w:tcPr>
          <w:p>
            <w:pPr>
              <w:spacing w:line="520" w:lineRule="exact"/>
              <w:ind w:left="0" w:leftChars="0" w:firstLine="0" w:firstLineChars="0"/>
              <w:jc w:val="left"/>
              <w:rPr>
                <w:rFonts w:hint="eastAsia"/>
                <w:b/>
                <w:color w:val="000000" w:themeColor="text1"/>
                <w:sz w:val="21"/>
                <w:szCs w:val="21"/>
                <w14:textFill>
                  <w14:solidFill>
                    <w14:schemeClr w14:val="tx1"/>
                  </w14:solidFill>
                </w14:textFill>
              </w:rPr>
            </w:pPr>
          </w:p>
          <w:p>
            <w:pPr>
              <w:spacing w:line="520" w:lineRule="exact"/>
              <w:ind w:left="0" w:leftChars="0" w:firstLine="0" w:firstLineChars="0"/>
              <w:jc w:val="left"/>
              <w:rPr>
                <w:rFonts w:hint="eastAsia"/>
                <w:b/>
                <w:color w:val="000000" w:themeColor="text1"/>
                <w:sz w:val="21"/>
                <w:szCs w:val="21"/>
                <w14:textFill>
                  <w14:solidFill>
                    <w14:schemeClr w14:val="tx1"/>
                  </w14:solidFill>
                </w14:textFill>
              </w:rPr>
            </w:pPr>
          </w:p>
          <w:p>
            <w:pPr>
              <w:spacing w:line="520" w:lineRule="exact"/>
              <w:ind w:left="0" w:leftChars="0" w:firstLine="0" w:firstLineChars="0"/>
              <w:jc w:val="left"/>
              <w:rPr>
                <w:rFonts w:hint="eastAsia"/>
                <w:b/>
                <w:color w:val="000000" w:themeColor="text1"/>
                <w:sz w:val="21"/>
                <w:szCs w:val="21"/>
                <w14:textFill>
                  <w14:solidFill>
                    <w14:schemeClr w14:val="tx1"/>
                  </w14:solidFill>
                </w14:textFill>
              </w:rPr>
            </w:pPr>
          </w:p>
          <w:p>
            <w:pPr>
              <w:spacing w:line="520" w:lineRule="exact"/>
              <w:ind w:left="0" w:leftChars="0" w:firstLine="0" w:firstLineChars="0"/>
              <w:jc w:val="left"/>
              <w:rPr>
                <w:rFonts w:hint="eastAsia"/>
                <w:b/>
                <w:color w:val="000000" w:themeColor="text1"/>
                <w:sz w:val="21"/>
                <w:szCs w:val="21"/>
                <w14:textFill>
                  <w14:solidFill>
                    <w14:schemeClr w14:val="tx1"/>
                  </w14:solidFill>
                </w14:textFill>
              </w:rPr>
            </w:pPr>
          </w:p>
          <w:p>
            <w:pPr>
              <w:spacing w:line="520" w:lineRule="exact"/>
              <w:ind w:left="0" w:leftChars="0" w:firstLine="0" w:firstLineChars="0"/>
              <w:jc w:val="left"/>
              <w:rPr>
                <w:rFonts w:hint="eastAsia"/>
                <w:b/>
                <w:color w:val="000000" w:themeColor="text1"/>
                <w:sz w:val="21"/>
                <w:szCs w:val="21"/>
                <w14:textFill>
                  <w14:solidFill>
                    <w14:schemeClr w14:val="tx1"/>
                  </w14:solidFill>
                </w14:textFill>
              </w:rPr>
            </w:pPr>
          </w:p>
          <w:p>
            <w:pPr>
              <w:spacing w:line="520" w:lineRule="exact"/>
              <w:ind w:left="0" w:leftChars="0" w:firstLine="5692" w:firstLineChars="2700"/>
              <w:jc w:val="left"/>
              <w:rPr>
                <w:rFonts w:hint="eastAsia"/>
                <w:b/>
                <w:color w:val="000000" w:themeColor="text1"/>
                <w:sz w:val="21"/>
                <w:szCs w:val="21"/>
                <w:lang w:val="en-US" w:eastAsia="zh-CN"/>
                <w14:textFill>
                  <w14:solidFill>
                    <w14:schemeClr w14:val="tx1"/>
                  </w14:solidFill>
                </w14:textFill>
              </w:rPr>
            </w:pPr>
            <w:r>
              <w:rPr>
                <w:rFonts w:hint="eastAsia"/>
                <w:b/>
                <w:color w:val="000000" w:themeColor="text1"/>
                <w:sz w:val="21"/>
                <w:szCs w:val="21"/>
                <w14:textFill>
                  <w14:solidFill>
                    <w14:schemeClr w14:val="tx1"/>
                  </w14:solidFill>
                </w14:textFill>
              </w:rPr>
              <w:t>专家签字：</w:t>
            </w:r>
          </w:p>
          <w:p>
            <w:pPr>
              <w:pStyle w:val="2"/>
              <w:numPr>
                <w:numId w:val="0"/>
              </w:numPr>
              <w:ind w:firstLine="6325" w:firstLineChars="3000"/>
              <w:rPr>
                <w:rFonts w:hint="eastAsia"/>
                <w:b/>
                <w:color w:val="000000" w:themeColor="text1"/>
                <w:sz w:val="21"/>
                <w:szCs w:val="21"/>
                <w14:textFill>
                  <w14:solidFill>
                    <w14:schemeClr w14:val="tx1"/>
                  </w14:solidFill>
                </w14:textFill>
              </w:rPr>
            </w:pPr>
          </w:p>
          <w:p>
            <w:pPr>
              <w:pStyle w:val="2"/>
              <w:numPr>
                <w:numId w:val="0"/>
              </w:numPr>
              <w:ind w:firstLine="5692" w:firstLineChars="2700"/>
              <w:rPr>
                <w:rFonts w:hint="eastAsia"/>
                <w:lang w:val="en-US" w:eastAsia="zh-CN"/>
              </w:rPr>
            </w:pPr>
            <w:r>
              <w:rPr>
                <w:rFonts w:hint="eastAsia"/>
                <w:b/>
                <w:color w:val="000000" w:themeColor="text1"/>
                <w:sz w:val="21"/>
                <w:szCs w:val="21"/>
                <w14:textFill>
                  <w14:solidFill>
                    <w14:schemeClr w14:val="tx1"/>
                  </w14:solidFill>
                </w14:textFill>
              </w:rPr>
              <w:t>日期</w:t>
            </w:r>
            <w:r>
              <w:rPr>
                <w:rFonts w:hint="eastAsia"/>
                <w:color w:val="000000" w:themeColor="text1"/>
                <w:sz w:val="21"/>
                <w:szCs w:val="21"/>
                <w14:textFill>
                  <w14:solidFill>
                    <w14:schemeClr w14:val="tx1"/>
                  </w14:solidFill>
                </w14:textFill>
              </w:rPr>
              <w:t>：</w:t>
            </w:r>
          </w:p>
          <w:p>
            <w:pPr>
              <w:rPr>
                <w:rFonts w:hint="eastAsia"/>
                <w:lang w:val="en-US" w:eastAsia="zh-CN"/>
              </w:rPr>
            </w:pPr>
          </w:p>
          <w:p>
            <w:pPr>
              <w:pStyle w:val="2"/>
              <w:numPr>
                <w:numId w:val="0"/>
              </w:numPr>
              <w:rPr>
                <w:rFonts w:hint="eastAsia"/>
                <w:lang w:val="en-US" w:eastAsia="zh-CN"/>
              </w:rPr>
            </w:pPr>
          </w:p>
          <w:p>
            <w:pPr>
              <w:rPr>
                <w:rFonts w:hint="eastAsia"/>
                <w:lang w:val="en-US" w:eastAsia="zh-CN"/>
              </w:rPr>
            </w:pPr>
          </w:p>
        </w:tc>
      </w:tr>
    </w:tbl>
    <w:p>
      <w:pPr>
        <w:adjustRightInd/>
        <w:snapToGrid/>
        <w:spacing w:line="312" w:lineRule="auto"/>
        <w:ind w:firstLine="723"/>
        <w:jc w:val="center"/>
        <w:rPr>
          <w:rFonts w:hint="eastAsia" w:ascii="宋体"/>
          <w:b/>
          <w:sz w:val="36"/>
        </w:rPr>
        <w:sectPr>
          <w:pgSz w:w="11906" w:h="16838"/>
          <w:pgMar w:top="1440" w:right="1418" w:bottom="2024" w:left="1418" w:header="851" w:footer="992" w:gutter="0"/>
          <w:pgNumType w:start="0"/>
          <w:cols w:space="720" w:num="1"/>
          <w:titlePg/>
          <w:docGrid w:type="lines" w:linePitch="312" w:charSpace="0"/>
        </w:sectPr>
      </w:pPr>
    </w:p>
    <w:p>
      <w:pPr>
        <w:spacing w:line="520" w:lineRule="exact"/>
        <w:jc w:val="center"/>
      </w:pPr>
      <w:r>
        <w:rPr>
          <w:rFonts w:hint="eastAsia"/>
          <w:b/>
          <w:bCs/>
          <w:sz w:val="28"/>
          <w:szCs w:val="28"/>
          <w:lang w:eastAsia="zh-CN"/>
        </w:rPr>
        <w:t>杨凌</w:t>
      </w:r>
      <w:r>
        <w:rPr>
          <w:rFonts w:hint="eastAsia"/>
          <w:b/>
          <w:bCs/>
          <w:sz w:val="28"/>
          <w:szCs w:val="28"/>
        </w:rPr>
        <w:t>街道办乡村振兴农村基础设施建设项目修改清单</w:t>
      </w:r>
    </w:p>
    <w:tbl>
      <w:tblPr>
        <w:tblStyle w:val="20"/>
        <w:tblW w:w="9240"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51"/>
        <w:gridCol w:w="2860"/>
        <w:gridCol w:w="2824"/>
        <w:gridCol w:w="1547"/>
        <w:gridCol w:w="6"/>
        <w:gridCol w:w="1352"/>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651" w:type="dxa"/>
            <w:vMerge w:val="restart"/>
            <w:tcBorders>
              <w:tl2br w:val="nil"/>
              <w:tr2bl w:val="nil"/>
            </w:tcBorders>
            <w:vAlign w:val="center"/>
          </w:tcPr>
          <w:p>
            <w:pPr>
              <w:spacing w:line="520" w:lineRule="exact"/>
              <w:ind w:left="0" w:leftChars="0" w:firstLine="0" w:firstLineChars="0"/>
              <w:jc w:val="both"/>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序号</w:t>
            </w:r>
          </w:p>
        </w:tc>
        <w:tc>
          <w:tcPr>
            <w:tcW w:w="2860" w:type="dxa"/>
            <w:vMerge w:val="restart"/>
            <w:tcBorders>
              <w:tl2br w:val="nil"/>
              <w:tr2bl w:val="nil"/>
            </w:tcBorders>
            <w:vAlign w:val="center"/>
          </w:tcPr>
          <w:p>
            <w:pPr>
              <w:spacing w:line="520" w:lineRule="exact"/>
              <w:ind w:firstLine="422" w:firstLineChars="20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专家意见</w:t>
            </w:r>
          </w:p>
        </w:tc>
        <w:tc>
          <w:tcPr>
            <w:tcW w:w="2824" w:type="dxa"/>
            <w:vMerge w:val="restart"/>
            <w:tcBorders>
              <w:tl2br w:val="nil"/>
              <w:tr2bl w:val="nil"/>
            </w:tcBorders>
            <w:vAlign w:val="center"/>
          </w:tcPr>
          <w:p>
            <w:pPr>
              <w:spacing w:line="520" w:lineRule="exact"/>
              <w:ind w:firstLine="422" w:firstLineChars="20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修改内容</w:t>
            </w:r>
          </w:p>
        </w:tc>
        <w:tc>
          <w:tcPr>
            <w:tcW w:w="2905" w:type="dxa"/>
            <w:gridSpan w:val="3"/>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修改位置</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651" w:type="dxa"/>
            <w:vMerge w:val="continue"/>
            <w:tcBorders>
              <w:tl2br w:val="nil"/>
              <w:tr2bl w:val="nil"/>
            </w:tcBorders>
            <w:vAlign w:val="center"/>
          </w:tcPr>
          <w:p>
            <w:pPr>
              <w:spacing w:line="520" w:lineRule="exact"/>
              <w:ind w:left="0" w:leftChars="0" w:firstLine="0" w:firstLineChars="0"/>
              <w:jc w:val="both"/>
            </w:pPr>
          </w:p>
        </w:tc>
        <w:tc>
          <w:tcPr>
            <w:tcW w:w="2860" w:type="dxa"/>
            <w:vMerge w:val="continue"/>
            <w:tcBorders>
              <w:tl2br w:val="nil"/>
              <w:tr2bl w:val="nil"/>
            </w:tcBorders>
            <w:vAlign w:val="center"/>
          </w:tcPr>
          <w:p>
            <w:pPr>
              <w:spacing w:line="520" w:lineRule="exact"/>
              <w:ind w:left="0" w:leftChars="0" w:firstLine="0" w:firstLineChars="0"/>
              <w:jc w:val="both"/>
            </w:pPr>
          </w:p>
        </w:tc>
        <w:tc>
          <w:tcPr>
            <w:tcW w:w="2824" w:type="dxa"/>
            <w:vMerge w:val="continue"/>
            <w:tcBorders>
              <w:tl2br w:val="nil"/>
              <w:tr2bl w:val="nil"/>
            </w:tcBorders>
            <w:vAlign w:val="center"/>
          </w:tcPr>
          <w:p>
            <w:pPr>
              <w:spacing w:line="520" w:lineRule="exact"/>
              <w:ind w:left="0" w:leftChars="0" w:firstLine="0" w:firstLineChars="0"/>
              <w:jc w:val="both"/>
            </w:pPr>
          </w:p>
        </w:tc>
        <w:tc>
          <w:tcPr>
            <w:tcW w:w="1547" w:type="dxa"/>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lang w:eastAsia="zh-CN"/>
                <w14:textFill>
                  <w14:solidFill>
                    <w14:schemeClr w14:val="tx1"/>
                  </w14:solidFill>
                </w14:textFill>
              </w:rPr>
              <w:t>所在章节</w:t>
            </w:r>
          </w:p>
        </w:tc>
        <w:tc>
          <w:tcPr>
            <w:tcW w:w="1358" w:type="dxa"/>
            <w:gridSpan w:val="2"/>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lang w:eastAsia="zh-CN"/>
                <w14:textFill>
                  <w14:solidFill>
                    <w14:schemeClr w14:val="tx1"/>
                  </w14:solidFill>
                </w14:textFill>
              </w:rPr>
              <w:t>页码</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651" w:type="dxa"/>
            <w:tcBorders>
              <w:tl2br w:val="nil"/>
              <w:tr2bl w:val="nil"/>
            </w:tcBorders>
            <w:vAlign w:val="center"/>
          </w:tcPr>
          <w:p>
            <w:pPr>
              <w:spacing w:line="520" w:lineRule="exact"/>
              <w:ind w:left="0" w:leftChars="0" w:firstLine="0" w:firstLineChars="0"/>
              <w:jc w:val="both"/>
              <w:rPr>
                <w:rFonts w:hint="eastAsia" w:eastAsia="宋体"/>
                <w:sz w:val="21"/>
                <w:szCs w:val="21"/>
                <w:lang w:val="en-US" w:eastAsia="zh-CN"/>
              </w:rPr>
            </w:pPr>
            <w:r>
              <w:rPr>
                <w:rFonts w:hint="eastAsia"/>
                <w:sz w:val="21"/>
                <w:szCs w:val="21"/>
                <w:lang w:val="en-US" w:eastAsia="zh-CN"/>
              </w:rPr>
              <w:t>1</w:t>
            </w:r>
          </w:p>
        </w:tc>
        <w:tc>
          <w:tcPr>
            <w:tcW w:w="2860" w:type="dxa"/>
            <w:tcBorders>
              <w:tl2br w:val="nil"/>
              <w:tr2bl w:val="nil"/>
            </w:tcBorders>
            <w:vAlign w:val="center"/>
          </w:tcPr>
          <w:p>
            <w:pPr>
              <w:spacing w:line="360" w:lineRule="auto"/>
              <w:ind w:left="0" w:leftChars="0" w:firstLine="0" w:firstLineChars="0"/>
              <w:jc w:val="center"/>
              <w:rPr>
                <w:sz w:val="21"/>
                <w:szCs w:val="21"/>
              </w:rPr>
            </w:pPr>
            <w:r>
              <w:rPr>
                <w:rFonts w:hint="eastAsia"/>
                <w:color w:val="00B050"/>
                <w:sz w:val="21"/>
                <w:szCs w:val="21"/>
                <w:lang w:eastAsia="zh-CN"/>
              </w:rPr>
              <w:t>细化验收清单</w:t>
            </w:r>
          </w:p>
        </w:tc>
        <w:tc>
          <w:tcPr>
            <w:tcW w:w="2824" w:type="dxa"/>
            <w:tcBorders>
              <w:tl2br w:val="nil"/>
              <w:tr2bl w:val="nil"/>
            </w:tcBorders>
            <w:vAlign w:val="center"/>
          </w:tcPr>
          <w:p>
            <w:pPr>
              <w:spacing w:line="520" w:lineRule="exact"/>
              <w:ind w:left="0" w:leftChars="0" w:firstLine="0" w:firstLineChars="0"/>
              <w:jc w:val="both"/>
              <w:rPr>
                <w:rFonts w:hint="eastAsia" w:hAnsi="宋体" w:cs="宋体"/>
                <w:color w:val="auto"/>
                <w:sz w:val="21"/>
                <w:szCs w:val="21"/>
                <w:lang w:eastAsia="zh-CN"/>
              </w:rPr>
            </w:pPr>
            <w:r>
              <w:rPr>
                <w:rFonts w:hint="eastAsia"/>
                <w:color w:val="00B050"/>
                <w:sz w:val="21"/>
                <w:szCs w:val="21"/>
                <w:lang w:eastAsia="zh-CN"/>
              </w:rPr>
              <w:t>已细化验收清单</w:t>
            </w:r>
          </w:p>
        </w:tc>
        <w:tc>
          <w:tcPr>
            <w:tcW w:w="1553" w:type="dxa"/>
            <w:gridSpan w:val="2"/>
            <w:tcBorders>
              <w:tl2br w:val="nil"/>
              <w:tr2bl w:val="nil"/>
            </w:tcBorders>
            <w:vAlign w:val="center"/>
          </w:tcPr>
          <w:p>
            <w:pPr>
              <w:spacing w:line="520" w:lineRule="exact"/>
              <w:ind w:left="0" w:leftChars="0" w:firstLine="0" w:firstLineChars="0"/>
              <w:jc w:val="both"/>
              <w:rPr>
                <w:rFonts w:hint="eastAsia"/>
                <w:color w:val="000000" w:themeColor="text1"/>
                <w:sz w:val="21"/>
                <w:szCs w:val="21"/>
                <w:lang w:val="en-US" w:eastAsia="zh-CN"/>
                <w14:textFill>
                  <w14:solidFill>
                    <w14:schemeClr w14:val="tx1"/>
                  </w14:solidFill>
                </w14:textFill>
              </w:rPr>
            </w:pPr>
            <w:r>
              <w:rPr>
                <w:rFonts w:hint="eastAsia"/>
                <w:color w:val="00B050"/>
                <w:sz w:val="21"/>
                <w:szCs w:val="21"/>
                <w:lang w:val="en-US" w:eastAsia="zh-CN"/>
              </w:rPr>
              <w:t>环境影响分析</w:t>
            </w:r>
          </w:p>
        </w:tc>
        <w:tc>
          <w:tcPr>
            <w:tcW w:w="1352" w:type="dxa"/>
            <w:tcBorders>
              <w:tl2br w:val="nil"/>
              <w:tr2bl w:val="nil"/>
            </w:tcBorders>
            <w:vAlign w:val="center"/>
          </w:tcPr>
          <w:p>
            <w:pPr>
              <w:spacing w:line="520" w:lineRule="exact"/>
              <w:ind w:left="0" w:leftChars="0" w:firstLine="420" w:firstLineChars="200"/>
              <w:jc w:val="both"/>
              <w:rPr>
                <w:rFonts w:hint="eastAsia"/>
                <w:color w:val="auto"/>
                <w:sz w:val="21"/>
                <w:szCs w:val="21"/>
                <w:lang w:val="en-US" w:eastAsia="zh-CN"/>
              </w:rPr>
            </w:pPr>
            <w:r>
              <w:rPr>
                <w:rFonts w:hint="eastAsia"/>
                <w:color w:val="00B050"/>
                <w:sz w:val="21"/>
                <w:szCs w:val="21"/>
                <w:lang w:val="en-US" w:eastAsia="zh-CN"/>
              </w:rPr>
              <w:t>P51</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651" w:type="dxa"/>
            <w:tcBorders>
              <w:tl2br w:val="nil"/>
              <w:tr2bl w:val="nil"/>
            </w:tcBorders>
            <w:vAlign w:val="center"/>
          </w:tcPr>
          <w:p>
            <w:pPr>
              <w:spacing w:line="520" w:lineRule="exact"/>
              <w:ind w:left="0" w:leftChars="0" w:firstLine="0" w:firstLineChars="0"/>
              <w:jc w:val="both"/>
              <w:rPr>
                <w:rFonts w:hint="eastAsia" w:eastAsia="宋体"/>
                <w:sz w:val="21"/>
                <w:szCs w:val="21"/>
                <w:lang w:val="en-US" w:eastAsia="zh-CN"/>
              </w:rPr>
            </w:pPr>
            <w:r>
              <w:rPr>
                <w:rFonts w:hint="eastAsia"/>
                <w:sz w:val="21"/>
                <w:szCs w:val="21"/>
                <w:lang w:val="en-US" w:eastAsia="zh-CN"/>
              </w:rPr>
              <w:t>2</w:t>
            </w:r>
          </w:p>
        </w:tc>
        <w:tc>
          <w:tcPr>
            <w:tcW w:w="2860" w:type="dxa"/>
            <w:tcBorders>
              <w:tl2br w:val="nil"/>
              <w:tr2bl w:val="nil"/>
            </w:tcBorders>
            <w:vAlign w:val="center"/>
          </w:tcPr>
          <w:p>
            <w:pPr>
              <w:spacing w:line="360" w:lineRule="auto"/>
              <w:ind w:left="0" w:leftChars="0" w:firstLine="0" w:firstLineChars="0"/>
              <w:jc w:val="center"/>
              <w:rPr>
                <w:sz w:val="21"/>
                <w:szCs w:val="21"/>
              </w:rPr>
            </w:pPr>
            <w:r>
              <w:rPr>
                <w:rFonts w:hint="eastAsia"/>
                <w:color w:val="00B050"/>
                <w:sz w:val="21"/>
                <w:szCs w:val="21"/>
                <w:lang w:eastAsia="zh-CN"/>
              </w:rPr>
              <w:t>环境监测计划中应该是每个污水处理站都需要有一个点，一定要明确</w:t>
            </w:r>
          </w:p>
        </w:tc>
        <w:tc>
          <w:tcPr>
            <w:tcW w:w="2824" w:type="dxa"/>
            <w:tcBorders>
              <w:tl2br w:val="nil"/>
              <w:tr2bl w:val="nil"/>
            </w:tcBorders>
            <w:vAlign w:val="center"/>
          </w:tcPr>
          <w:p>
            <w:pPr>
              <w:spacing w:line="520" w:lineRule="exact"/>
              <w:ind w:left="0" w:leftChars="0" w:firstLine="0" w:firstLineChars="0"/>
              <w:jc w:val="both"/>
              <w:rPr>
                <w:rFonts w:hint="eastAsia" w:hAnsi="宋体" w:cs="宋体"/>
                <w:color w:val="auto"/>
                <w:sz w:val="21"/>
                <w:szCs w:val="21"/>
                <w:lang w:eastAsia="zh-CN"/>
              </w:rPr>
            </w:pPr>
            <w:r>
              <w:rPr>
                <w:rFonts w:hint="eastAsia"/>
                <w:color w:val="00B050"/>
                <w:sz w:val="21"/>
                <w:szCs w:val="21"/>
                <w:lang w:eastAsia="zh-CN"/>
              </w:rPr>
              <w:t>已补充环境监测计划监测点</w:t>
            </w:r>
          </w:p>
        </w:tc>
        <w:tc>
          <w:tcPr>
            <w:tcW w:w="1553" w:type="dxa"/>
            <w:gridSpan w:val="2"/>
            <w:tcBorders>
              <w:tl2br w:val="nil"/>
              <w:tr2bl w:val="nil"/>
            </w:tcBorders>
            <w:vAlign w:val="center"/>
          </w:tcPr>
          <w:p>
            <w:pPr>
              <w:spacing w:line="520" w:lineRule="exact"/>
              <w:ind w:left="0" w:leftChars="0" w:firstLine="0" w:firstLineChars="0"/>
              <w:jc w:val="both"/>
              <w:rPr>
                <w:rFonts w:hint="eastAsia"/>
                <w:color w:val="000000" w:themeColor="text1"/>
                <w:sz w:val="21"/>
                <w:szCs w:val="21"/>
                <w:lang w:val="en-US" w:eastAsia="zh-CN"/>
                <w14:textFill>
                  <w14:solidFill>
                    <w14:schemeClr w14:val="tx1"/>
                  </w14:solidFill>
                </w14:textFill>
              </w:rPr>
            </w:pPr>
            <w:r>
              <w:rPr>
                <w:rFonts w:hint="eastAsia"/>
                <w:color w:val="00B050"/>
                <w:sz w:val="21"/>
                <w:szCs w:val="21"/>
                <w:lang w:val="en-US" w:eastAsia="zh-CN"/>
              </w:rPr>
              <w:t>环境影响分析</w:t>
            </w:r>
          </w:p>
        </w:tc>
        <w:tc>
          <w:tcPr>
            <w:tcW w:w="1352" w:type="dxa"/>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00B050"/>
                <w:sz w:val="21"/>
                <w:szCs w:val="21"/>
                <w:lang w:val="en-US" w:eastAsia="zh-CN"/>
              </w:rPr>
              <w:t>P48</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9240" w:type="dxa"/>
            <w:gridSpan w:val="6"/>
            <w:tcBorders>
              <w:tl2br w:val="nil"/>
              <w:tr2bl w:val="nil"/>
            </w:tcBorders>
            <w:vAlign w:val="center"/>
          </w:tcPr>
          <w:p>
            <w:pPr>
              <w:spacing w:line="520" w:lineRule="exact"/>
              <w:ind w:left="0" w:leftChars="0" w:firstLine="0" w:firstLineChars="0"/>
              <w:jc w:val="left"/>
              <w:rPr>
                <w:rFonts w:hint="eastAsia"/>
                <w:b/>
                <w:color w:val="000000" w:themeColor="text1"/>
                <w:sz w:val="21"/>
                <w:szCs w:val="21"/>
                <w14:textFill>
                  <w14:solidFill>
                    <w14:schemeClr w14:val="tx1"/>
                  </w14:solidFill>
                </w14:textFill>
              </w:rPr>
            </w:pPr>
          </w:p>
          <w:p>
            <w:pPr>
              <w:spacing w:line="520" w:lineRule="exact"/>
              <w:ind w:left="0" w:leftChars="0" w:firstLine="0" w:firstLineChars="0"/>
              <w:jc w:val="left"/>
              <w:rPr>
                <w:rFonts w:hint="eastAsia"/>
                <w:b/>
                <w:color w:val="000000" w:themeColor="text1"/>
                <w:sz w:val="21"/>
                <w:szCs w:val="21"/>
                <w14:textFill>
                  <w14:solidFill>
                    <w14:schemeClr w14:val="tx1"/>
                  </w14:solidFill>
                </w14:textFill>
              </w:rPr>
            </w:pPr>
          </w:p>
          <w:p>
            <w:pPr>
              <w:spacing w:line="520" w:lineRule="exact"/>
              <w:ind w:left="0" w:leftChars="0" w:firstLine="0" w:firstLineChars="0"/>
              <w:jc w:val="left"/>
              <w:rPr>
                <w:rFonts w:hint="eastAsia"/>
                <w:b/>
                <w:color w:val="000000" w:themeColor="text1"/>
                <w:sz w:val="21"/>
                <w:szCs w:val="21"/>
                <w14:textFill>
                  <w14:solidFill>
                    <w14:schemeClr w14:val="tx1"/>
                  </w14:solidFill>
                </w14:textFill>
              </w:rPr>
            </w:pPr>
          </w:p>
          <w:p>
            <w:pPr>
              <w:spacing w:line="520" w:lineRule="exact"/>
              <w:ind w:left="0" w:leftChars="0" w:firstLine="0" w:firstLineChars="0"/>
              <w:jc w:val="left"/>
              <w:rPr>
                <w:rFonts w:hint="eastAsia"/>
                <w:b/>
                <w:color w:val="000000" w:themeColor="text1"/>
                <w:sz w:val="21"/>
                <w:szCs w:val="21"/>
                <w14:textFill>
                  <w14:solidFill>
                    <w14:schemeClr w14:val="tx1"/>
                  </w14:solidFill>
                </w14:textFill>
              </w:rPr>
            </w:pPr>
            <w:bookmarkStart w:id="23" w:name="_GoBack"/>
            <w:bookmarkEnd w:id="23"/>
          </w:p>
          <w:p>
            <w:pPr>
              <w:pStyle w:val="2"/>
              <w:numPr>
                <w:numId w:val="0"/>
              </w:numPr>
              <w:rPr>
                <w:rFonts w:hint="eastAsia"/>
              </w:rPr>
            </w:pPr>
          </w:p>
          <w:p>
            <w:pPr>
              <w:spacing w:line="520" w:lineRule="exact"/>
              <w:ind w:left="0" w:leftChars="0" w:firstLine="5692" w:firstLineChars="2700"/>
              <w:jc w:val="left"/>
              <w:rPr>
                <w:rFonts w:hint="eastAsia"/>
                <w:b/>
                <w:color w:val="000000" w:themeColor="text1"/>
                <w:sz w:val="21"/>
                <w:szCs w:val="21"/>
                <w14:textFill>
                  <w14:solidFill>
                    <w14:schemeClr w14:val="tx1"/>
                  </w14:solidFill>
                </w14:textFill>
              </w:rPr>
            </w:pPr>
          </w:p>
          <w:p>
            <w:pPr>
              <w:spacing w:line="520" w:lineRule="exact"/>
              <w:ind w:left="0" w:leftChars="0" w:firstLine="5692" w:firstLineChars="2700"/>
              <w:jc w:val="left"/>
              <w:rPr>
                <w:rFonts w:hint="eastAsia"/>
                <w:b/>
                <w:color w:val="000000" w:themeColor="text1"/>
                <w:sz w:val="21"/>
                <w:szCs w:val="21"/>
                <w14:textFill>
                  <w14:solidFill>
                    <w14:schemeClr w14:val="tx1"/>
                  </w14:solidFill>
                </w14:textFill>
              </w:rPr>
            </w:pPr>
          </w:p>
          <w:p>
            <w:pPr>
              <w:spacing w:line="520" w:lineRule="exact"/>
              <w:ind w:left="0" w:leftChars="0" w:firstLine="5692" w:firstLineChars="2700"/>
              <w:jc w:val="left"/>
              <w:rPr>
                <w:rFonts w:hint="eastAsia"/>
                <w:b/>
                <w:color w:val="000000" w:themeColor="text1"/>
                <w:sz w:val="21"/>
                <w:szCs w:val="21"/>
                <w14:textFill>
                  <w14:solidFill>
                    <w14:schemeClr w14:val="tx1"/>
                  </w14:solidFill>
                </w14:textFill>
              </w:rPr>
            </w:pPr>
          </w:p>
          <w:p>
            <w:pPr>
              <w:spacing w:line="520" w:lineRule="exact"/>
              <w:ind w:left="0" w:leftChars="0" w:firstLine="5692" w:firstLineChars="2700"/>
              <w:jc w:val="left"/>
              <w:rPr>
                <w:rFonts w:hint="eastAsia"/>
                <w:b/>
                <w:color w:val="000000" w:themeColor="text1"/>
                <w:sz w:val="21"/>
                <w:szCs w:val="21"/>
                <w14:textFill>
                  <w14:solidFill>
                    <w14:schemeClr w14:val="tx1"/>
                  </w14:solidFill>
                </w14:textFill>
              </w:rPr>
            </w:pPr>
          </w:p>
          <w:p>
            <w:pPr>
              <w:spacing w:line="520" w:lineRule="exact"/>
              <w:ind w:left="0" w:leftChars="0" w:firstLine="5692" w:firstLineChars="2700"/>
              <w:jc w:val="left"/>
              <w:rPr>
                <w:rFonts w:hint="eastAsia"/>
                <w:b/>
                <w:color w:val="000000" w:themeColor="text1"/>
                <w:sz w:val="21"/>
                <w:szCs w:val="21"/>
                <w:lang w:val="en-US" w:eastAsia="zh-CN"/>
                <w14:textFill>
                  <w14:solidFill>
                    <w14:schemeClr w14:val="tx1"/>
                  </w14:solidFill>
                </w14:textFill>
              </w:rPr>
            </w:pPr>
            <w:r>
              <w:rPr>
                <w:rFonts w:hint="eastAsia"/>
                <w:b/>
                <w:color w:val="000000" w:themeColor="text1"/>
                <w:sz w:val="21"/>
                <w:szCs w:val="21"/>
                <w14:textFill>
                  <w14:solidFill>
                    <w14:schemeClr w14:val="tx1"/>
                  </w14:solidFill>
                </w14:textFill>
              </w:rPr>
              <w:t>专家签字：</w:t>
            </w:r>
          </w:p>
          <w:p>
            <w:pPr>
              <w:pStyle w:val="2"/>
              <w:numPr>
                <w:ilvl w:val="1"/>
                <w:numId w:val="0"/>
              </w:numPr>
              <w:ind w:firstLine="6325" w:firstLineChars="3000"/>
              <w:rPr>
                <w:rFonts w:hint="eastAsia"/>
                <w:b/>
                <w:color w:val="000000" w:themeColor="text1"/>
                <w:sz w:val="21"/>
                <w:szCs w:val="21"/>
                <w14:textFill>
                  <w14:solidFill>
                    <w14:schemeClr w14:val="tx1"/>
                  </w14:solidFill>
                </w14:textFill>
              </w:rPr>
            </w:pPr>
          </w:p>
          <w:p>
            <w:pPr>
              <w:pStyle w:val="2"/>
              <w:numPr>
                <w:ilvl w:val="1"/>
                <w:numId w:val="0"/>
              </w:numPr>
              <w:ind w:firstLine="5692" w:firstLineChars="2700"/>
              <w:rPr>
                <w:rFonts w:hint="eastAsia"/>
                <w:lang w:val="en-US" w:eastAsia="zh-CN"/>
              </w:rPr>
            </w:pPr>
            <w:r>
              <w:rPr>
                <w:rFonts w:hint="eastAsia"/>
                <w:b/>
                <w:color w:val="000000" w:themeColor="text1"/>
                <w:sz w:val="21"/>
                <w:szCs w:val="21"/>
                <w14:textFill>
                  <w14:solidFill>
                    <w14:schemeClr w14:val="tx1"/>
                  </w14:solidFill>
                </w14:textFill>
              </w:rPr>
              <w:t>日期</w:t>
            </w:r>
          </w:p>
          <w:p>
            <w:pPr>
              <w:rPr>
                <w:rFonts w:hint="eastAsia"/>
                <w:lang w:val="en-US" w:eastAsia="zh-CN"/>
              </w:rPr>
            </w:pPr>
          </w:p>
          <w:p>
            <w:pPr>
              <w:rPr>
                <w:rFonts w:hint="eastAsia"/>
                <w:lang w:val="en-US" w:eastAsia="zh-CN"/>
              </w:rPr>
            </w:pPr>
          </w:p>
        </w:tc>
      </w:tr>
    </w:tbl>
    <w:p>
      <w:pPr>
        <w:adjustRightInd/>
        <w:snapToGrid/>
        <w:spacing w:line="312" w:lineRule="auto"/>
        <w:ind w:firstLine="723"/>
        <w:jc w:val="center"/>
        <w:rPr>
          <w:rFonts w:hint="eastAsia" w:ascii="宋体"/>
          <w:b/>
          <w:sz w:val="36"/>
        </w:rPr>
        <w:sectPr>
          <w:pgSz w:w="11906" w:h="16838"/>
          <w:pgMar w:top="1440" w:right="1418" w:bottom="2024" w:left="1418" w:header="851" w:footer="992" w:gutter="0"/>
          <w:pgNumType w:start="0"/>
          <w:cols w:space="720" w:num="1"/>
          <w:titlePg/>
          <w:docGrid w:type="lines" w:linePitch="312" w:charSpace="0"/>
        </w:sectPr>
      </w:pPr>
    </w:p>
    <w:p>
      <w:pPr>
        <w:adjustRightInd/>
        <w:snapToGrid/>
        <w:spacing w:line="312" w:lineRule="auto"/>
        <w:ind w:firstLine="723"/>
        <w:jc w:val="center"/>
        <w:rPr>
          <w:rFonts w:ascii="宋体"/>
          <w:b/>
          <w:sz w:val="36"/>
        </w:rPr>
      </w:pPr>
      <w:r>
        <w:rPr>
          <w:rFonts w:hint="eastAsia" w:ascii="宋体"/>
          <w:b/>
          <w:sz w:val="36"/>
        </w:rPr>
        <w:t>《建设项目环境影响报告表》编制说明</w:t>
      </w:r>
    </w:p>
    <w:p>
      <w:pPr>
        <w:adjustRightInd/>
        <w:snapToGrid/>
        <w:spacing w:line="312" w:lineRule="auto"/>
        <w:ind w:firstLine="480"/>
        <w:rPr>
          <w:rFonts w:ascii="宋体"/>
        </w:rPr>
      </w:pPr>
    </w:p>
    <w:p>
      <w:pPr>
        <w:pStyle w:val="16"/>
        <w:adjustRightInd/>
        <w:snapToGrid/>
        <w:spacing w:line="360" w:lineRule="auto"/>
        <w:ind w:firstLine="560"/>
        <w:rPr>
          <w:rFonts w:ascii="Times New Roman"/>
        </w:rPr>
      </w:pPr>
      <w:r>
        <w:rPr>
          <w:rFonts w:hint="eastAsia"/>
        </w:rPr>
        <w:t>《建设项目环境影响报告表》由具有从事环境影响评价工作资质的单</w:t>
      </w:r>
      <w:r>
        <w:rPr>
          <w:rFonts w:ascii="Times New Roman"/>
        </w:rPr>
        <w:t>位编制。</w:t>
      </w:r>
    </w:p>
    <w:p>
      <w:pPr>
        <w:numPr>
          <w:ilvl w:val="0"/>
          <w:numId w:val="3"/>
        </w:numPr>
        <w:adjustRightInd/>
        <w:snapToGrid/>
        <w:spacing w:line="408" w:lineRule="auto"/>
        <w:ind w:left="964" w:leftChars="0" w:hanging="397" w:firstLineChars="0"/>
        <w:rPr>
          <w:sz w:val="28"/>
        </w:rPr>
      </w:pPr>
      <w:r>
        <w:rPr>
          <w:sz w:val="28"/>
        </w:rPr>
        <w:t>项目名称----指项目立项批复时的名称，应不超过30个字（两个英文字段作一个汉字）。</w:t>
      </w:r>
    </w:p>
    <w:p>
      <w:pPr>
        <w:numPr>
          <w:ilvl w:val="0"/>
          <w:numId w:val="3"/>
        </w:numPr>
        <w:adjustRightInd/>
        <w:snapToGrid/>
        <w:spacing w:line="408" w:lineRule="auto"/>
        <w:ind w:left="964" w:leftChars="0" w:hanging="397" w:firstLineChars="0"/>
        <w:rPr>
          <w:sz w:val="28"/>
        </w:rPr>
      </w:pPr>
      <w:r>
        <w:rPr>
          <w:sz w:val="28"/>
        </w:rPr>
        <w:t>建设地点----指项目所在地详细地址、公路、铁路应填写起止地点。</w:t>
      </w:r>
    </w:p>
    <w:p>
      <w:pPr>
        <w:numPr>
          <w:ilvl w:val="0"/>
          <w:numId w:val="3"/>
        </w:numPr>
        <w:adjustRightInd/>
        <w:snapToGrid/>
        <w:spacing w:line="408" w:lineRule="auto"/>
        <w:ind w:left="964" w:leftChars="0" w:hanging="397" w:firstLineChars="0"/>
        <w:rPr>
          <w:sz w:val="28"/>
        </w:rPr>
      </w:pPr>
      <w:r>
        <w:rPr>
          <w:sz w:val="28"/>
        </w:rPr>
        <w:t>行业类别----按国标填写。</w:t>
      </w:r>
    </w:p>
    <w:p>
      <w:pPr>
        <w:numPr>
          <w:ilvl w:val="0"/>
          <w:numId w:val="3"/>
        </w:numPr>
        <w:adjustRightInd/>
        <w:snapToGrid/>
        <w:spacing w:line="408" w:lineRule="auto"/>
        <w:ind w:left="964" w:leftChars="0" w:hanging="397" w:firstLineChars="0"/>
        <w:rPr>
          <w:sz w:val="28"/>
        </w:rPr>
      </w:pPr>
      <w:r>
        <w:rPr>
          <w:sz w:val="28"/>
        </w:rPr>
        <w:t>总投资----指项目投资总额。</w:t>
      </w:r>
    </w:p>
    <w:p>
      <w:pPr>
        <w:numPr>
          <w:ilvl w:val="0"/>
          <w:numId w:val="3"/>
        </w:numPr>
        <w:adjustRightInd/>
        <w:snapToGrid/>
        <w:spacing w:line="408" w:lineRule="auto"/>
        <w:ind w:left="964" w:leftChars="0" w:hanging="397" w:firstLineChars="0"/>
        <w:rPr>
          <w:sz w:val="28"/>
        </w:rPr>
      </w:pPr>
      <w:r>
        <w:rPr>
          <w:sz w:val="28"/>
        </w:rPr>
        <w:t>主要环境保护目标----指项目区周围一定范围内集中居民住宅、学校、医院、保护文物、风景名胜区、水源地和生态敏感点等，应尽可能给出保护目标、性质、规模和距厂界距离等。</w:t>
      </w:r>
    </w:p>
    <w:p>
      <w:pPr>
        <w:numPr>
          <w:ilvl w:val="0"/>
          <w:numId w:val="3"/>
        </w:numPr>
        <w:adjustRightInd/>
        <w:snapToGrid/>
        <w:spacing w:line="408" w:lineRule="auto"/>
        <w:ind w:left="964" w:leftChars="0" w:hanging="397" w:firstLineChars="0"/>
        <w:rPr>
          <w:sz w:val="28"/>
        </w:rPr>
      </w:pPr>
      <w:r>
        <w:rPr>
          <w:sz w:val="28"/>
        </w:rPr>
        <w:t>结论与建议----给出本项目清洁生产、达标排放和总量控制的分析结论，确定污染防治措施的有效性，说明本项目对环境造成的影响，给出建设项目环境可行性的明确结论。同时提出减少环境影响的其它建议。</w:t>
      </w:r>
    </w:p>
    <w:p>
      <w:pPr>
        <w:numPr>
          <w:ilvl w:val="0"/>
          <w:numId w:val="3"/>
        </w:numPr>
        <w:adjustRightInd/>
        <w:snapToGrid/>
        <w:spacing w:line="408" w:lineRule="auto"/>
        <w:ind w:left="964" w:leftChars="0" w:hanging="397" w:firstLineChars="0"/>
        <w:rPr>
          <w:sz w:val="28"/>
        </w:rPr>
      </w:pPr>
      <w:r>
        <w:rPr>
          <w:sz w:val="28"/>
        </w:rPr>
        <w:t>预审意见----由行业主管部门填写答复意见，无主管部门项目，可不填。</w:t>
      </w:r>
    </w:p>
    <w:p>
      <w:pPr>
        <w:numPr>
          <w:ilvl w:val="0"/>
          <w:numId w:val="3"/>
        </w:numPr>
        <w:adjustRightInd/>
        <w:snapToGrid/>
        <w:spacing w:line="408" w:lineRule="auto"/>
        <w:ind w:left="964" w:leftChars="0" w:hanging="397" w:firstLineChars="0"/>
      </w:pPr>
      <w:r>
        <w:rPr>
          <w:sz w:val="28"/>
        </w:rPr>
        <w:t>审批意见----由负责审批该项目的环境保护行政主管部门批复。</w:t>
      </w:r>
    </w:p>
    <w:p>
      <w:pPr>
        <w:pStyle w:val="18"/>
        <w:ind w:firstLine="560"/>
        <w:rPr>
          <w:sz w:val="28"/>
        </w:rPr>
      </w:pPr>
    </w:p>
    <w:p>
      <w:pPr>
        <w:ind w:firstLine="560"/>
        <w:rPr>
          <w:sz w:val="28"/>
        </w:rPr>
      </w:pPr>
    </w:p>
    <w:p>
      <w:pPr>
        <w:pStyle w:val="15"/>
        <w:ind w:firstLine="0" w:firstLineChars="0"/>
        <w:rPr>
          <w:sz w:val="36"/>
          <w:szCs w:val="36"/>
        </w:rPr>
      </w:pPr>
    </w:p>
    <w:p>
      <w:pPr>
        <w:pStyle w:val="15"/>
        <w:ind w:firstLine="0" w:firstLineChars="0"/>
        <w:rPr>
          <w:sz w:val="36"/>
          <w:szCs w:val="36"/>
        </w:rPr>
        <w:sectPr>
          <w:pgSz w:w="11906" w:h="16838"/>
          <w:pgMar w:top="1440" w:right="1418" w:bottom="2024" w:left="1418" w:header="851" w:footer="992" w:gutter="0"/>
          <w:pgNumType w:start="0"/>
          <w:cols w:space="720" w:num="1"/>
          <w:titlePg/>
          <w:docGrid w:type="lines" w:linePitch="312" w:charSpace="0"/>
        </w:sectPr>
      </w:pPr>
    </w:p>
    <w:p>
      <w:pPr>
        <w:pStyle w:val="15"/>
        <w:rPr>
          <w:color w:val="auto"/>
        </w:rPr>
      </w:pPr>
      <w:r>
        <w:rPr>
          <w:rFonts w:hint="eastAsia"/>
          <w:color w:val="auto"/>
        </w:rPr>
        <w:t>目  录</w:t>
      </w:r>
    </w:p>
    <w:p>
      <w:pPr>
        <w:pStyle w:val="15"/>
        <w:rPr>
          <w:rFonts w:asciiTheme="minorHAnsi" w:hAnsiTheme="minorHAnsi" w:eastAsiaTheme="minorEastAsia" w:cstheme="minorBidi"/>
          <w:color w:val="auto"/>
          <w:sz w:val="24"/>
          <w:szCs w:val="24"/>
        </w:rPr>
      </w:pPr>
      <w:r>
        <w:rPr>
          <w:color w:val="auto"/>
        </w:rPr>
        <w:fldChar w:fldCharType="begin"/>
      </w:r>
      <w:r>
        <w:rPr>
          <w:color w:val="auto"/>
        </w:rPr>
        <w:instrText xml:space="preserve"> TOC \o "1-3" \h \z \u </w:instrText>
      </w:r>
      <w:r>
        <w:rPr>
          <w:color w:val="auto"/>
        </w:rPr>
        <w:fldChar w:fldCharType="separate"/>
      </w:r>
      <w:r>
        <w:rPr>
          <w:color w:val="auto"/>
        </w:rPr>
        <w:fldChar w:fldCharType="begin"/>
      </w:r>
      <w:r>
        <w:rPr>
          <w:color w:val="auto"/>
        </w:rPr>
        <w:instrText xml:space="preserve"> HYPERLINK \l "_Toc478030057" </w:instrText>
      </w:r>
      <w:r>
        <w:rPr>
          <w:color w:val="auto"/>
        </w:rPr>
        <w:fldChar w:fldCharType="separate"/>
      </w:r>
      <w:r>
        <w:rPr>
          <w:rStyle w:val="22"/>
          <w:rFonts w:hint="eastAsia"/>
          <w:b w:val="0"/>
          <w:color w:val="auto"/>
          <w:sz w:val="24"/>
          <w:szCs w:val="24"/>
        </w:rPr>
        <w:t>建设项目基本情况</w:t>
      </w:r>
      <w:r>
        <w:rPr>
          <w:color w:val="auto"/>
          <w:sz w:val="24"/>
          <w:szCs w:val="24"/>
        </w:rPr>
        <w:tab/>
      </w:r>
      <w:r>
        <w:rPr>
          <w:color w:val="auto"/>
          <w:sz w:val="24"/>
          <w:szCs w:val="24"/>
        </w:rPr>
        <w:fldChar w:fldCharType="begin"/>
      </w:r>
      <w:r>
        <w:rPr>
          <w:color w:val="auto"/>
          <w:sz w:val="24"/>
          <w:szCs w:val="24"/>
        </w:rPr>
        <w:instrText xml:space="preserve"> PAGEREF _Toc478030057 \h </w:instrText>
      </w:r>
      <w:r>
        <w:rPr>
          <w:color w:val="auto"/>
          <w:sz w:val="24"/>
          <w:szCs w:val="24"/>
        </w:rPr>
        <w:fldChar w:fldCharType="separate"/>
      </w:r>
      <w:r>
        <w:rPr>
          <w:color w:val="auto"/>
          <w:sz w:val="24"/>
          <w:szCs w:val="24"/>
        </w:rPr>
        <w:t>- 1 -</w:t>
      </w:r>
      <w:r>
        <w:rPr>
          <w:color w:val="auto"/>
          <w:sz w:val="24"/>
          <w:szCs w:val="24"/>
        </w:rPr>
        <w:fldChar w:fldCharType="end"/>
      </w:r>
      <w:r>
        <w:rPr>
          <w:color w:val="auto"/>
          <w:sz w:val="24"/>
          <w:szCs w:val="24"/>
        </w:rPr>
        <w:fldChar w:fldCharType="end"/>
      </w:r>
    </w:p>
    <w:p>
      <w:pPr>
        <w:pStyle w:val="15"/>
        <w:rPr>
          <w:rFonts w:asciiTheme="minorHAnsi" w:hAnsiTheme="minorHAnsi" w:eastAsiaTheme="minorEastAsia" w:cstheme="minorBidi"/>
          <w:color w:val="auto"/>
          <w:sz w:val="24"/>
          <w:szCs w:val="24"/>
        </w:rPr>
      </w:pPr>
      <w:r>
        <w:rPr>
          <w:color w:val="auto"/>
        </w:rPr>
        <w:fldChar w:fldCharType="begin"/>
      </w:r>
      <w:r>
        <w:rPr>
          <w:color w:val="auto"/>
        </w:rPr>
        <w:instrText xml:space="preserve"> HYPERLINK \l "_Toc478030058" </w:instrText>
      </w:r>
      <w:r>
        <w:rPr>
          <w:color w:val="auto"/>
        </w:rPr>
        <w:fldChar w:fldCharType="separate"/>
      </w:r>
      <w:r>
        <w:rPr>
          <w:rStyle w:val="22"/>
          <w:rFonts w:hint="eastAsia"/>
          <w:b w:val="0"/>
          <w:color w:val="auto"/>
          <w:sz w:val="24"/>
          <w:szCs w:val="24"/>
        </w:rPr>
        <w:t>建设项目所在地自然环境简况</w:t>
      </w:r>
      <w:r>
        <w:rPr>
          <w:color w:val="auto"/>
          <w:sz w:val="24"/>
          <w:szCs w:val="24"/>
        </w:rPr>
        <w:tab/>
      </w:r>
      <w:r>
        <w:rPr>
          <w:color w:val="auto"/>
          <w:sz w:val="24"/>
          <w:szCs w:val="24"/>
        </w:rPr>
        <w:fldChar w:fldCharType="begin"/>
      </w:r>
      <w:r>
        <w:rPr>
          <w:color w:val="auto"/>
          <w:sz w:val="24"/>
          <w:szCs w:val="24"/>
        </w:rPr>
        <w:instrText xml:space="preserve"> PAGEREF _Toc478030058 \h </w:instrText>
      </w:r>
      <w:r>
        <w:rPr>
          <w:color w:val="auto"/>
          <w:sz w:val="24"/>
          <w:szCs w:val="24"/>
        </w:rPr>
        <w:fldChar w:fldCharType="separate"/>
      </w:r>
      <w:r>
        <w:rPr>
          <w:color w:val="auto"/>
          <w:sz w:val="24"/>
          <w:szCs w:val="24"/>
        </w:rPr>
        <w:t>- 12 -</w:t>
      </w:r>
      <w:r>
        <w:rPr>
          <w:color w:val="auto"/>
          <w:sz w:val="24"/>
          <w:szCs w:val="24"/>
        </w:rPr>
        <w:fldChar w:fldCharType="end"/>
      </w:r>
      <w:r>
        <w:rPr>
          <w:color w:val="auto"/>
          <w:sz w:val="24"/>
          <w:szCs w:val="24"/>
        </w:rPr>
        <w:fldChar w:fldCharType="end"/>
      </w:r>
    </w:p>
    <w:p>
      <w:pPr>
        <w:pStyle w:val="15"/>
        <w:rPr>
          <w:rFonts w:asciiTheme="minorHAnsi" w:hAnsiTheme="minorHAnsi" w:eastAsiaTheme="minorEastAsia" w:cstheme="minorBidi"/>
          <w:color w:val="auto"/>
          <w:sz w:val="24"/>
          <w:szCs w:val="24"/>
        </w:rPr>
      </w:pPr>
      <w:r>
        <w:rPr>
          <w:color w:val="auto"/>
        </w:rPr>
        <w:fldChar w:fldCharType="begin"/>
      </w:r>
      <w:r>
        <w:rPr>
          <w:color w:val="auto"/>
        </w:rPr>
        <w:instrText xml:space="preserve"> HYPERLINK \l "_Toc478030059" </w:instrText>
      </w:r>
      <w:r>
        <w:rPr>
          <w:color w:val="auto"/>
        </w:rPr>
        <w:fldChar w:fldCharType="separate"/>
      </w:r>
      <w:r>
        <w:rPr>
          <w:rStyle w:val="22"/>
          <w:rFonts w:hint="eastAsia"/>
          <w:b w:val="0"/>
          <w:color w:val="auto"/>
          <w:sz w:val="24"/>
          <w:szCs w:val="24"/>
        </w:rPr>
        <w:t>环境质量现状</w:t>
      </w:r>
      <w:r>
        <w:rPr>
          <w:color w:val="auto"/>
          <w:sz w:val="24"/>
          <w:szCs w:val="24"/>
        </w:rPr>
        <w:tab/>
      </w:r>
      <w:r>
        <w:rPr>
          <w:color w:val="auto"/>
          <w:sz w:val="24"/>
          <w:szCs w:val="24"/>
        </w:rPr>
        <w:fldChar w:fldCharType="begin"/>
      </w:r>
      <w:r>
        <w:rPr>
          <w:color w:val="auto"/>
          <w:sz w:val="24"/>
          <w:szCs w:val="24"/>
        </w:rPr>
        <w:instrText xml:space="preserve"> PAGEREF _Toc478030059 \h </w:instrText>
      </w:r>
      <w:r>
        <w:rPr>
          <w:color w:val="auto"/>
          <w:sz w:val="24"/>
          <w:szCs w:val="24"/>
        </w:rPr>
        <w:fldChar w:fldCharType="separate"/>
      </w:r>
      <w:r>
        <w:rPr>
          <w:color w:val="auto"/>
          <w:sz w:val="24"/>
          <w:szCs w:val="24"/>
        </w:rPr>
        <w:t>- 14 -</w:t>
      </w:r>
      <w:r>
        <w:rPr>
          <w:color w:val="auto"/>
          <w:sz w:val="24"/>
          <w:szCs w:val="24"/>
        </w:rPr>
        <w:fldChar w:fldCharType="end"/>
      </w:r>
      <w:r>
        <w:rPr>
          <w:color w:val="auto"/>
          <w:sz w:val="24"/>
          <w:szCs w:val="24"/>
        </w:rPr>
        <w:fldChar w:fldCharType="end"/>
      </w:r>
    </w:p>
    <w:p>
      <w:pPr>
        <w:pStyle w:val="15"/>
        <w:rPr>
          <w:rFonts w:asciiTheme="minorHAnsi" w:hAnsiTheme="minorHAnsi" w:eastAsiaTheme="minorEastAsia" w:cstheme="minorBidi"/>
          <w:color w:val="auto"/>
          <w:sz w:val="24"/>
          <w:szCs w:val="24"/>
        </w:rPr>
      </w:pPr>
      <w:r>
        <w:rPr>
          <w:color w:val="auto"/>
        </w:rPr>
        <w:fldChar w:fldCharType="begin"/>
      </w:r>
      <w:r>
        <w:rPr>
          <w:color w:val="auto"/>
        </w:rPr>
        <w:instrText xml:space="preserve"> HYPERLINK \l "_Toc478030060" </w:instrText>
      </w:r>
      <w:r>
        <w:rPr>
          <w:color w:val="auto"/>
        </w:rPr>
        <w:fldChar w:fldCharType="separate"/>
      </w:r>
      <w:r>
        <w:rPr>
          <w:rStyle w:val="22"/>
          <w:rFonts w:hint="eastAsia"/>
          <w:b w:val="0"/>
          <w:color w:val="auto"/>
          <w:sz w:val="24"/>
          <w:szCs w:val="24"/>
        </w:rPr>
        <w:t>评价适用标准</w:t>
      </w:r>
      <w:r>
        <w:rPr>
          <w:color w:val="auto"/>
          <w:sz w:val="24"/>
          <w:szCs w:val="24"/>
        </w:rPr>
        <w:tab/>
      </w:r>
      <w:r>
        <w:rPr>
          <w:color w:val="auto"/>
          <w:sz w:val="24"/>
          <w:szCs w:val="24"/>
        </w:rPr>
        <w:fldChar w:fldCharType="begin"/>
      </w:r>
      <w:r>
        <w:rPr>
          <w:color w:val="auto"/>
          <w:sz w:val="24"/>
          <w:szCs w:val="24"/>
        </w:rPr>
        <w:instrText xml:space="preserve"> PAGEREF _Toc478030060 \h </w:instrText>
      </w:r>
      <w:r>
        <w:rPr>
          <w:color w:val="auto"/>
          <w:sz w:val="24"/>
          <w:szCs w:val="24"/>
        </w:rPr>
        <w:fldChar w:fldCharType="separate"/>
      </w:r>
      <w:r>
        <w:rPr>
          <w:color w:val="auto"/>
          <w:sz w:val="24"/>
          <w:szCs w:val="24"/>
        </w:rPr>
        <w:t>- 17 -</w:t>
      </w:r>
      <w:r>
        <w:rPr>
          <w:color w:val="auto"/>
          <w:sz w:val="24"/>
          <w:szCs w:val="24"/>
        </w:rPr>
        <w:fldChar w:fldCharType="end"/>
      </w:r>
      <w:r>
        <w:rPr>
          <w:color w:val="auto"/>
          <w:sz w:val="24"/>
          <w:szCs w:val="24"/>
        </w:rPr>
        <w:fldChar w:fldCharType="end"/>
      </w:r>
    </w:p>
    <w:p>
      <w:pPr>
        <w:pStyle w:val="15"/>
        <w:rPr>
          <w:rFonts w:asciiTheme="minorHAnsi" w:hAnsiTheme="minorHAnsi" w:eastAsiaTheme="minorEastAsia" w:cstheme="minorBidi"/>
          <w:color w:val="auto"/>
          <w:sz w:val="24"/>
          <w:szCs w:val="24"/>
        </w:rPr>
      </w:pPr>
      <w:r>
        <w:rPr>
          <w:color w:val="auto"/>
        </w:rPr>
        <w:fldChar w:fldCharType="begin"/>
      </w:r>
      <w:r>
        <w:rPr>
          <w:color w:val="auto"/>
        </w:rPr>
        <w:instrText xml:space="preserve"> HYPERLINK \l "_Toc478030061" </w:instrText>
      </w:r>
      <w:r>
        <w:rPr>
          <w:color w:val="auto"/>
        </w:rPr>
        <w:fldChar w:fldCharType="separate"/>
      </w:r>
      <w:r>
        <w:rPr>
          <w:rStyle w:val="22"/>
          <w:rFonts w:hint="eastAsia"/>
          <w:b w:val="0"/>
          <w:color w:val="auto"/>
          <w:sz w:val="24"/>
          <w:szCs w:val="24"/>
        </w:rPr>
        <w:t>建设项目工程分析</w:t>
      </w:r>
      <w:r>
        <w:rPr>
          <w:color w:val="auto"/>
          <w:sz w:val="24"/>
          <w:szCs w:val="24"/>
        </w:rPr>
        <w:tab/>
      </w:r>
      <w:r>
        <w:rPr>
          <w:color w:val="auto"/>
          <w:sz w:val="24"/>
          <w:szCs w:val="24"/>
        </w:rPr>
        <w:fldChar w:fldCharType="begin"/>
      </w:r>
      <w:r>
        <w:rPr>
          <w:color w:val="auto"/>
          <w:sz w:val="24"/>
          <w:szCs w:val="24"/>
        </w:rPr>
        <w:instrText xml:space="preserve"> PAGEREF _Toc478030061 \h </w:instrText>
      </w:r>
      <w:r>
        <w:rPr>
          <w:color w:val="auto"/>
          <w:sz w:val="24"/>
          <w:szCs w:val="24"/>
        </w:rPr>
        <w:fldChar w:fldCharType="separate"/>
      </w:r>
      <w:r>
        <w:rPr>
          <w:color w:val="auto"/>
          <w:sz w:val="24"/>
          <w:szCs w:val="24"/>
        </w:rPr>
        <w:t>- 18 -</w:t>
      </w:r>
      <w:r>
        <w:rPr>
          <w:color w:val="auto"/>
          <w:sz w:val="24"/>
          <w:szCs w:val="24"/>
        </w:rPr>
        <w:fldChar w:fldCharType="end"/>
      </w:r>
      <w:r>
        <w:rPr>
          <w:color w:val="auto"/>
          <w:sz w:val="24"/>
          <w:szCs w:val="24"/>
        </w:rPr>
        <w:fldChar w:fldCharType="end"/>
      </w:r>
    </w:p>
    <w:p>
      <w:pPr>
        <w:pStyle w:val="15"/>
        <w:rPr>
          <w:rFonts w:asciiTheme="minorHAnsi" w:hAnsiTheme="minorHAnsi" w:eastAsiaTheme="minorEastAsia" w:cstheme="minorBidi"/>
          <w:color w:val="auto"/>
          <w:sz w:val="24"/>
          <w:szCs w:val="24"/>
        </w:rPr>
      </w:pPr>
      <w:r>
        <w:rPr>
          <w:color w:val="auto"/>
        </w:rPr>
        <w:fldChar w:fldCharType="begin"/>
      </w:r>
      <w:r>
        <w:rPr>
          <w:color w:val="auto"/>
        </w:rPr>
        <w:instrText xml:space="preserve"> HYPERLINK \l "_Toc478030062" </w:instrText>
      </w:r>
      <w:r>
        <w:rPr>
          <w:color w:val="auto"/>
        </w:rPr>
        <w:fldChar w:fldCharType="separate"/>
      </w:r>
      <w:r>
        <w:rPr>
          <w:rStyle w:val="22"/>
          <w:rFonts w:hint="eastAsia"/>
          <w:b w:val="0"/>
          <w:color w:val="auto"/>
          <w:sz w:val="24"/>
          <w:szCs w:val="24"/>
        </w:rPr>
        <w:t>项目主要污染物产生及预计排放情况</w:t>
      </w:r>
      <w:r>
        <w:rPr>
          <w:color w:val="auto"/>
          <w:sz w:val="24"/>
          <w:szCs w:val="24"/>
        </w:rPr>
        <w:tab/>
      </w:r>
      <w:r>
        <w:rPr>
          <w:color w:val="auto"/>
          <w:sz w:val="24"/>
          <w:szCs w:val="24"/>
        </w:rPr>
        <w:fldChar w:fldCharType="begin"/>
      </w:r>
      <w:r>
        <w:rPr>
          <w:color w:val="auto"/>
          <w:sz w:val="24"/>
          <w:szCs w:val="24"/>
        </w:rPr>
        <w:instrText xml:space="preserve"> PAGEREF _Toc478030062 \h </w:instrText>
      </w:r>
      <w:r>
        <w:rPr>
          <w:color w:val="auto"/>
          <w:sz w:val="24"/>
          <w:szCs w:val="24"/>
        </w:rPr>
        <w:fldChar w:fldCharType="separate"/>
      </w:r>
      <w:r>
        <w:rPr>
          <w:color w:val="auto"/>
          <w:sz w:val="24"/>
          <w:szCs w:val="24"/>
        </w:rPr>
        <w:t>- 27 -</w:t>
      </w:r>
      <w:r>
        <w:rPr>
          <w:color w:val="auto"/>
          <w:sz w:val="24"/>
          <w:szCs w:val="24"/>
        </w:rPr>
        <w:fldChar w:fldCharType="end"/>
      </w:r>
      <w:r>
        <w:rPr>
          <w:color w:val="auto"/>
          <w:sz w:val="24"/>
          <w:szCs w:val="24"/>
        </w:rPr>
        <w:fldChar w:fldCharType="end"/>
      </w:r>
    </w:p>
    <w:p>
      <w:pPr>
        <w:pStyle w:val="15"/>
        <w:rPr>
          <w:rFonts w:asciiTheme="minorHAnsi" w:hAnsiTheme="minorHAnsi" w:eastAsiaTheme="minorEastAsia" w:cstheme="minorBidi"/>
          <w:color w:val="auto"/>
          <w:sz w:val="24"/>
          <w:szCs w:val="24"/>
        </w:rPr>
      </w:pPr>
      <w:r>
        <w:rPr>
          <w:color w:val="auto"/>
        </w:rPr>
        <w:fldChar w:fldCharType="begin"/>
      </w:r>
      <w:r>
        <w:rPr>
          <w:color w:val="auto"/>
        </w:rPr>
        <w:instrText xml:space="preserve"> HYPERLINK \l "_Toc478030063" </w:instrText>
      </w:r>
      <w:r>
        <w:rPr>
          <w:color w:val="auto"/>
        </w:rPr>
        <w:fldChar w:fldCharType="separate"/>
      </w:r>
      <w:r>
        <w:rPr>
          <w:rStyle w:val="22"/>
          <w:rFonts w:hint="eastAsia"/>
          <w:b w:val="0"/>
          <w:color w:val="auto"/>
          <w:sz w:val="24"/>
          <w:szCs w:val="24"/>
        </w:rPr>
        <w:t>环境影响分析</w:t>
      </w:r>
      <w:r>
        <w:rPr>
          <w:color w:val="auto"/>
          <w:sz w:val="24"/>
          <w:szCs w:val="24"/>
        </w:rPr>
        <w:tab/>
      </w:r>
      <w:r>
        <w:rPr>
          <w:color w:val="auto"/>
          <w:sz w:val="24"/>
          <w:szCs w:val="24"/>
        </w:rPr>
        <w:fldChar w:fldCharType="begin"/>
      </w:r>
      <w:r>
        <w:rPr>
          <w:color w:val="auto"/>
          <w:sz w:val="24"/>
          <w:szCs w:val="24"/>
        </w:rPr>
        <w:instrText xml:space="preserve"> PAGEREF _Toc478030063 \h </w:instrText>
      </w:r>
      <w:r>
        <w:rPr>
          <w:color w:val="auto"/>
          <w:sz w:val="24"/>
          <w:szCs w:val="24"/>
        </w:rPr>
        <w:fldChar w:fldCharType="separate"/>
      </w:r>
      <w:r>
        <w:rPr>
          <w:color w:val="auto"/>
          <w:sz w:val="24"/>
          <w:szCs w:val="24"/>
        </w:rPr>
        <w:t>- 30 -</w:t>
      </w:r>
      <w:r>
        <w:rPr>
          <w:color w:val="auto"/>
          <w:sz w:val="24"/>
          <w:szCs w:val="24"/>
        </w:rPr>
        <w:fldChar w:fldCharType="end"/>
      </w:r>
      <w:r>
        <w:rPr>
          <w:color w:val="auto"/>
          <w:sz w:val="24"/>
          <w:szCs w:val="24"/>
        </w:rPr>
        <w:fldChar w:fldCharType="end"/>
      </w:r>
    </w:p>
    <w:p>
      <w:pPr>
        <w:pStyle w:val="15"/>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"_Toc478030064" </w:instrText>
      </w:r>
      <w:r>
        <w:rPr>
          <w:color w:val="auto"/>
        </w:rPr>
        <w:fldChar w:fldCharType="separate"/>
      </w:r>
      <w:r>
        <w:rPr>
          <w:rStyle w:val="22"/>
          <w:rFonts w:hint="eastAsia"/>
          <w:b w:val="0"/>
          <w:color w:val="auto"/>
          <w:sz w:val="24"/>
          <w:szCs w:val="24"/>
        </w:rPr>
        <w:t>建设项目拟采取的防治措施及预期治理效果</w:t>
      </w:r>
      <w:r>
        <w:rPr>
          <w:color w:val="auto"/>
          <w:sz w:val="24"/>
          <w:szCs w:val="24"/>
        </w:rPr>
        <w:tab/>
      </w:r>
      <w:r>
        <w:rPr>
          <w:color w:val="auto"/>
          <w:sz w:val="24"/>
          <w:szCs w:val="24"/>
        </w:rPr>
        <w:fldChar w:fldCharType="begin"/>
      </w:r>
      <w:r>
        <w:rPr>
          <w:color w:val="auto"/>
          <w:sz w:val="24"/>
          <w:szCs w:val="24"/>
        </w:rPr>
        <w:instrText xml:space="preserve"> PAGEREF _Toc478030064 \h </w:instrText>
      </w:r>
      <w:r>
        <w:rPr>
          <w:color w:val="auto"/>
          <w:sz w:val="24"/>
          <w:szCs w:val="24"/>
        </w:rPr>
        <w:fldChar w:fldCharType="separate"/>
      </w:r>
      <w:r>
        <w:rPr>
          <w:color w:val="auto"/>
          <w:sz w:val="24"/>
          <w:szCs w:val="24"/>
        </w:rPr>
        <w:t>- 44 -</w:t>
      </w:r>
      <w:r>
        <w:rPr>
          <w:color w:val="auto"/>
          <w:sz w:val="24"/>
          <w:szCs w:val="24"/>
        </w:rPr>
        <w:fldChar w:fldCharType="end"/>
      </w:r>
      <w:r>
        <w:rPr>
          <w:color w:val="auto"/>
          <w:sz w:val="24"/>
          <w:szCs w:val="24"/>
        </w:rPr>
        <w:fldChar w:fldCharType="end"/>
      </w:r>
    </w:p>
    <w:p>
      <w:pPr>
        <w:pStyle w:val="15"/>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"_Toc478030065" </w:instrText>
      </w:r>
      <w:r>
        <w:rPr>
          <w:color w:val="auto"/>
        </w:rPr>
        <w:fldChar w:fldCharType="separate"/>
      </w:r>
      <w:r>
        <w:rPr>
          <w:rStyle w:val="22"/>
          <w:rFonts w:hint="eastAsia"/>
          <w:b w:val="0"/>
          <w:color w:val="auto"/>
        </w:rPr>
        <w:t>结论与建议</w:t>
      </w:r>
      <w:r>
        <w:rPr>
          <w:color w:val="auto"/>
        </w:rPr>
        <w:tab/>
      </w:r>
      <w:r>
        <w:rPr>
          <w:color w:val="auto"/>
        </w:rPr>
        <w:fldChar w:fldCharType="begin"/>
      </w:r>
      <w:r>
        <w:rPr>
          <w:color w:val="auto"/>
        </w:rPr>
        <w:instrText xml:space="preserve"> PAGEREF _Toc478030065 \h </w:instrText>
      </w:r>
      <w:r>
        <w:rPr>
          <w:color w:val="auto"/>
        </w:rPr>
        <w:fldChar w:fldCharType="separate"/>
      </w:r>
      <w:r>
        <w:rPr>
          <w:color w:val="auto"/>
        </w:rPr>
        <w:t>- 46 -</w:t>
      </w:r>
      <w:r>
        <w:rPr>
          <w:color w:val="auto"/>
        </w:rPr>
        <w:fldChar w:fldCharType="end"/>
      </w:r>
      <w:r>
        <w:rPr>
          <w:color w:val="auto"/>
        </w:rPr>
        <w:fldChar w:fldCharType="end"/>
      </w:r>
    </w:p>
    <w:p>
      <w:pPr>
        <w:ind w:firstLine="0" w:firstLineChars="0"/>
        <w:rPr>
          <w:b/>
          <w:color w:val="auto"/>
          <w:sz w:val="28"/>
          <w:szCs w:val="28"/>
        </w:rPr>
      </w:pPr>
      <w:r>
        <w:rPr>
          <w:color w:val="auto"/>
        </w:rPr>
        <w:fldChar w:fldCharType="end"/>
      </w:r>
      <w:r>
        <w:rPr>
          <w:rFonts w:hint="eastAsia"/>
          <w:b/>
          <w:color w:val="auto"/>
          <w:sz w:val="28"/>
          <w:szCs w:val="28"/>
        </w:rPr>
        <w:t>附件</w:t>
      </w:r>
    </w:p>
    <w:p>
      <w:pPr>
        <w:ind w:firstLine="480" w:firstLineChars="200"/>
        <w:rPr>
          <w:rFonts w:ascii="Times New Roman" w:hAnsi="Times New Roman"/>
        </w:rPr>
      </w:pPr>
      <w:r>
        <w:rPr>
          <w:rFonts w:ascii="Times New Roman" w:hAnsi="Times New Roman"/>
        </w:rPr>
        <w:t>附件1 委托书</w:t>
      </w:r>
    </w:p>
    <w:p>
      <w:pPr>
        <w:ind w:firstLine="480" w:firstLineChars="200"/>
        <w:rPr>
          <w:rFonts w:ascii="Times New Roman" w:hAnsi="Times New Roman"/>
        </w:rPr>
      </w:pPr>
      <w:r>
        <w:rPr>
          <w:rFonts w:ascii="Times New Roman" w:hAnsi="Times New Roman"/>
        </w:rPr>
        <w:t>附件2环评标准执行函</w:t>
      </w:r>
    </w:p>
    <w:p>
      <w:pPr>
        <w:ind w:firstLine="480" w:firstLineChars="200"/>
        <w:rPr>
          <w:rFonts w:ascii="Times New Roman" w:hAnsi="Times New Roman"/>
        </w:rPr>
      </w:pPr>
      <w:r>
        <w:rPr>
          <w:rFonts w:ascii="Times New Roman" w:hAnsi="Times New Roman"/>
        </w:rPr>
        <w:t>附件3 项目建议书的批复</w:t>
      </w:r>
    </w:p>
    <w:p>
      <w:pPr>
        <w:ind w:firstLine="480" w:firstLineChars="200"/>
        <w:rPr>
          <w:rFonts w:ascii="Times New Roman" w:hAnsi="Times New Roman"/>
        </w:rPr>
      </w:pPr>
      <w:r>
        <w:rPr>
          <w:rFonts w:ascii="Times New Roman" w:hAnsi="Times New Roman"/>
        </w:rPr>
        <w:t>附件4 环境现状监测报告</w:t>
      </w:r>
    </w:p>
    <w:p>
      <w:pPr>
        <w:ind w:firstLine="480" w:firstLineChars="200"/>
        <w:rPr>
          <w:rFonts w:hint="eastAsia" w:ascii="Times New Roman" w:hAnsi="Times New Roman" w:eastAsia="宋体"/>
          <w:lang w:val="en-US" w:eastAsia="zh-CN"/>
        </w:rPr>
      </w:pPr>
      <w:r>
        <w:rPr>
          <w:rFonts w:ascii="Times New Roman" w:hAnsi="Times New Roman"/>
        </w:rPr>
        <w:t>附件</w:t>
      </w:r>
      <w:r>
        <w:rPr>
          <w:rFonts w:hint="eastAsia"/>
          <w:lang w:val="en-US" w:eastAsia="zh-CN"/>
        </w:rPr>
        <w:t>5</w:t>
      </w:r>
      <w:r>
        <w:rPr>
          <w:rFonts w:ascii="Times New Roman" w:hAnsi="Times New Roman"/>
        </w:rPr>
        <w:t xml:space="preserve"> </w:t>
      </w:r>
      <w:r>
        <w:rPr>
          <w:rFonts w:hint="eastAsia"/>
          <w:lang w:eastAsia="zh-CN"/>
        </w:rPr>
        <w:t>项目建设用地情况表</w:t>
      </w:r>
    </w:p>
    <w:p>
      <w:pPr>
        <w:ind w:firstLine="480" w:firstLineChars="200"/>
        <w:rPr>
          <w:rFonts w:hint="eastAsia" w:ascii="Times New Roman" w:hAnsi="Times New Roman" w:eastAsia="宋体"/>
          <w:lang w:eastAsia="zh-CN"/>
        </w:rPr>
      </w:pPr>
      <w:r>
        <w:rPr>
          <w:rFonts w:ascii="Times New Roman" w:hAnsi="Times New Roman"/>
        </w:rPr>
        <w:t>附件</w:t>
      </w:r>
      <w:r>
        <w:rPr>
          <w:rFonts w:hint="eastAsia"/>
          <w:lang w:val="en-US" w:eastAsia="zh-CN"/>
        </w:rPr>
        <w:t>6</w:t>
      </w:r>
      <w:r>
        <w:rPr>
          <w:rFonts w:ascii="Times New Roman" w:hAnsi="Times New Roman"/>
        </w:rPr>
        <w:t xml:space="preserve"> </w:t>
      </w:r>
      <w:r>
        <w:rPr>
          <w:rFonts w:hint="eastAsia"/>
          <w:lang w:eastAsia="zh-CN"/>
        </w:rPr>
        <w:t>项目情况说明</w:t>
      </w:r>
    </w:p>
    <w:p>
      <w:pPr>
        <w:ind w:firstLine="480" w:firstLineChars="200"/>
        <w:rPr>
          <w:rFonts w:hint="eastAsia" w:ascii="Times New Roman" w:hAnsi="Times New Roman" w:eastAsia="宋体"/>
          <w:lang w:eastAsia="zh-CN"/>
        </w:rPr>
      </w:pPr>
      <w:r>
        <w:rPr>
          <w:rFonts w:ascii="Times New Roman" w:hAnsi="Times New Roman"/>
        </w:rPr>
        <w:t>附件</w:t>
      </w:r>
      <w:r>
        <w:rPr>
          <w:rFonts w:hint="eastAsia"/>
          <w:lang w:val="en-US" w:eastAsia="zh-CN"/>
        </w:rPr>
        <w:t>7</w:t>
      </w:r>
      <w:r>
        <w:rPr>
          <w:rFonts w:ascii="Times New Roman" w:hAnsi="Times New Roman"/>
        </w:rPr>
        <w:t xml:space="preserve"> </w:t>
      </w:r>
      <w:r>
        <w:rPr>
          <w:rFonts w:hint="eastAsia"/>
          <w:lang w:eastAsia="zh-CN"/>
        </w:rPr>
        <w:t>项目用地预审情况</w:t>
      </w:r>
    </w:p>
    <w:p>
      <w:pPr>
        <w:ind w:firstLine="0" w:firstLineChars="0"/>
        <w:rPr>
          <w:b/>
          <w:color w:val="auto"/>
          <w:sz w:val="28"/>
          <w:szCs w:val="28"/>
        </w:rPr>
      </w:pPr>
      <w:r>
        <w:rPr>
          <w:rFonts w:hint="eastAsia"/>
          <w:b/>
          <w:color w:val="auto"/>
          <w:sz w:val="28"/>
          <w:szCs w:val="28"/>
        </w:rPr>
        <w:t>附图</w:t>
      </w:r>
    </w:p>
    <w:p>
      <w:pPr>
        <w:ind w:firstLine="480" w:firstLineChars="200"/>
        <w:rPr>
          <w:rFonts w:ascii="Times New Roman" w:hAnsi="Times New Roman"/>
        </w:rPr>
      </w:pPr>
      <w:r>
        <w:rPr>
          <w:rFonts w:ascii="Times New Roman" w:hAnsi="Times New Roman"/>
        </w:rPr>
        <w:t>附图1 地理位置图</w:t>
      </w:r>
    </w:p>
    <w:p>
      <w:pPr>
        <w:ind w:firstLine="480" w:firstLineChars="200"/>
        <w:rPr>
          <w:rFonts w:ascii="Times New Roman" w:hAnsi="Times New Roman"/>
        </w:rPr>
      </w:pPr>
      <w:r>
        <w:rPr>
          <w:rFonts w:ascii="Times New Roman" w:hAnsi="Times New Roman"/>
        </w:rPr>
        <w:t>附图2 项目平面布置示意图</w:t>
      </w:r>
    </w:p>
    <w:p>
      <w:pPr>
        <w:ind w:firstLine="480" w:firstLineChars="200"/>
        <w:rPr>
          <w:rFonts w:ascii="Times New Roman" w:hAnsi="Times New Roman"/>
        </w:rPr>
      </w:pPr>
      <w:r>
        <w:rPr>
          <w:rFonts w:ascii="Times New Roman" w:hAnsi="Times New Roman"/>
        </w:rPr>
        <w:t>附图3 排污管线平面示意图</w:t>
      </w:r>
    </w:p>
    <w:p>
      <w:pPr>
        <w:ind w:firstLine="480" w:firstLineChars="200"/>
        <w:rPr>
          <w:rFonts w:ascii="Times New Roman" w:hAnsi="Times New Roman"/>
        </w:rPr>
      </w:pPr>
      <w:r>
        <w:rPr>
          <w:rFonts w:ascii="Times New Roman" w:hAnsi="Times New Roman"/>
        </w:rPr>
        <w:t>附图4项目环境监测点位布置图</w:t>
      </w:r>
    </w:p>
    <w:p>
      <w:pPr>
        <w:ind w:firstLine="0" w:firstLineChars="0"/>
        <w:rPr>
          <w:b/>
          <w:color w:val="auto"/>
          <w:sz w:val="28"/>
          <w:szCs w:val="28"/>
        </w:rPr>
      </w:pPr>
      <w:r>
        <w:rPr>
          <w:rFonts w:hint="eastAsia"/>
          <w:b/>
          <w:color w:val="auto"/>
          <w:sz w:val="28"/>
          <w:szCs w:val="28"/>
        </w:rPr>
        <w:t>附表</w:t>
      </w:r>
    </w:p>
    <w:p>
      <w:pPr>
        <w:ind w:firstLine="480" w:firstLineChars="200"/>
        <w:rPr>
          <w:color w:val="auto"/>
        </w:rPr>
      </w:pPr>
      <w:r>
        <w:rPr>
          <w:rFonts w:hint="eastAsia"/>
          <w:color w:val="auto"/>
        </w:rPr>
        <w:t>建设项目环评审批基础信息表</w:t>
      </w:r>
    </w:p>
    <w:p>
      <w:pPr>
        <w:ind w:firstLine="0" w:firstLineChars="0"/>
        <w:rPr>
          <w:color w:val="auto"/>
        </w:rPr>
        <w:sectPr>
          <w:headerReference r:id="rId5" w:type="first"/>
          <w:footerReference r:id="rId8" w:type="first"/>
          <w:headerReference r:id="rId3" w:type="default"/>
          <w:footerReference r:id="rId6" w:type="default"/>
          <w:headerReference r:id="rId4" w:type="even"/>
          <w:footerReference r:id="rId7" w:type="even"/>
          <w:pgSz w:w="11906" w:h="16838"/>
          <w:pgMar w:top="1701" w:right="1588" w:bottom="1701" w:left="1588" w:header="851" w:footer="1134" w:gutter="0"/>
          <w:pgBorders>
            <w:top w:val="none" w:sz="0" w:space="0"/>
            <w:left w:val="none" w:sz="0" w:space="0"/>
            <w:bottom w:val="none" w:sz="0" w:space="0"/>
            <w:right w:val="none" w:sz="0" w:space="0"/>
          </w:pgBorders>
          <w:cols w:space="425" w:num="1"/>
          <w:docGrid w:type="lines" w:linePitch="312" w:charSpace="0"/>
        </w:sectPr>
      </w:pPr>
    </w:p>
    <w:p>
      <w:pPr>
        <w:pStyle w:val="41"/>
        <w:outlineLvl w:val="0"/>
        <w:rPr>
          <w:color w:val="auto"/>
        </w:rPr>
      </w:pPr>
      <w:bookmarkStart w:id="3" w:name="_Toc478030057"/>
      <w:r>
        <w:rPr>
          <w:color w:val="auto"/>
        </w:rPr>
        <w:t>建设项目基本情况</w:t>
      </w:r>
      <w:bookmarkEnd w:id="3"/>
    </w:p>
    <w:tbl>
      <w:tblPr>
        <w:tblStyle w:val="19"/>
        <w:tblW w:w="884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4"/>
        <w:gridCol w:w="1223"/>
        <w:gridCol w:w="779"/>
        <w:gridCol w:w="922"/>
        <w:gridCol w:w="1426"/>
        <w:gridCol w:w="368"/>
        <w:gridCol w:w="1290"/>
        <w:gridCol w:w="14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8" w:hRule="atLeast"/>
          <w:jc w:val="center"/>
        </w:trPr>
        <w:tc>
          <w:tcPr>
            <w:tcW w:w="1384" w:type="dxa"/>
            <w:vAlign w:val="center"/>
          </w:tcPr>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项目名称</w:t>
            </w:r>
          </w:p>
        </w:tc>
        <w:tc>
          <w:tcPr>
            <w:tcW w:w="7461" w:type="dxa"/>
            <w:gridSpan w:val="7"/>
            <w:vAlign w:val="center"/>
          </w:tcPr>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eastAsia" w:cs="Times New Roman" w:eastAsiaTheme="minorEastAsia"/>
                <w:color w:val="000000" w:themeColor="text1"/>
                <w:lang w:eastAsia="zh-CN"/>
                <w14:textFill>
                  <w14:solidFill>
                    <w14:schemeClr w14:val="tx1"/>
                  </w14:solidFill>
                </w14:textFill>
              </w:rPr>
              <w:t>杨凌</w:t>
            </w:r>
            <w:r>
              <w:rPr>
                <w:rFonts w:hint="default" w:ascii="Times New Roman" w:hAnsi="Times New Roman" w:cs="Times New Roman" w:eastAsiaTheme="minorEastAsia"/>
                <w:color w:val="000000" w:themeColor="text1"/>
                <w14:textFill>
                  <w14:solidFill>
                    <w14:schemeClr w14:val="tx1"/>
                  </w14:solidFill>
                </w14:textFill>
              </w:rPr>
              <w:t>街道办乡村振兴农村基础设施建设项目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1384" w:type="dxa"/>
            <w:vAlign w:val="center"/>
          </w:tcPr>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建设单位</w:t>
            </w:r>
          </w:p>
        </w:tc>
        <w:tc>
          <w:tcPr>
            <w:tcW w:w="7461" w:type="dxa"/>
            <w:gridSpan w:val="7"/>
            <w:vAlign w:val="center"/>
          </w:tcPr>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中国共产党杨陵区委员会农村工作部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1384" w:type="dxa"/>
            <w:vAlign w:val="center"/>
          </w:tcPr>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法人代表</w:t>
            </w:r>
          </w:p>
        </w:tc>
        <w:tc>
          <w:tcPr>
            <w:tcW w:w="2924" w:type="dxa"/>
            <w:gridSpan w:val="3"/>
            <w:vAlign w:val="center"/>
          </w:tcPr>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石明</w:t>
            </w:r>
          </w:p>
        </w:tc>
        <w:tc>
          <w:tcPr>
            <w:tcW w:w="1794" w:type="dxa"/>
            <w:gridSpan w:val="2"/>
            <w:vAlign w:val="center"/>
          </w:tcPr>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联系人</w:t>
            </w:r>
          </w:p>
        </w:tc>
        <w:tc>
          <w:tcPr>
            <w:tcW w:w="2743" w:type="dxa"/>
            <w:gridSpan w:val="2"/>
            <w:vAlign w:val="center"/>
          </w:tcPr>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石明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1384" w:type="dxa"/>
            <w:vAlign w:val="center"/>
          </w:tcPr>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通讯地址</w:t>
            </w:r>
          </w:p>
        </w:tc>
        <w:tc>
          <w:tcPr>
            <w:tcW w:w="7461" w:type="dxa"/>
            <w:gridSpan w:val="7"/>
            <w:vAlign w:val="center"/>
          </w:tcPr>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陕西省杨陵区康乐路20号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1384" w:type="dxa"/>
            <w:vAlign w:val="center"/>
          </w:tcPr>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联系电话</w:t>
            </w:r>
          </w:p>
        </w:tc>
        <w:tc>
          <w:tcPr>
            <w:tcW w:w="2002" w:type="dxa"/>
            <w:gridSpan w:val="2"/>
            <w:vAlign w:val="center"/>
          </w:tcPr>
          <w:p>
            <w:pPr>
              <w:spacing w:line="240" w:lineRule="auto"/>
              <w:ind w:firstLine="0" w:firstLineChars="0"/>
              <w:jc w:val="center"/>
              <w:rPr>
                <w:rFonts w:hint="default" w:ascii="Times New Roman" w:hAnsi="Times New Roman" w:cs="Times New Roman" w:eastAsiaTheme="minorEastAsia"/>
                <w:color w:val="000000" w:themeColor="text1"/>
                <w:szCs w:val="24"/>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029-87018098</w:t>
            </w:r>
          </w:p>
        </w:tc>
        <w:tc>
          <w:tcPr>
            <w:tcW w:w="922" w:type="dxa"/>
            <w:vAlign w:val="center"/>
          </w:tcPr>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传真</w:t>
            </w:r>
          </w:p>
        </w:tc>
        <w:tc>
          <w:tcPr>
            <w:tcW w:w="1794" w:type="dxa"/>
            <w:gridSpan w:val="2"/>
            <w:vAlign w:val="center"/>
          </w:tcPr>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c>
          <w:tcPr>
            <w:tcW w:w="1290" w:type="dxa"/>
            <w:vAlign w:val="center"/>
          </w:tcPr>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邮政编码</w:t>
            </w:r>
          </w:p>
        </w:tc>
        <w:tc>
          <w:tcPr>
            <w:tcW w:w="1453" w:type="dxa"/>
            <w:vAlign w:val="center"/>
          </w:tcPr>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1384" w:type="dxa"/>
            <w:vAlign w:val="center"/>
          </w:tcPr>
          <w:p>
            <w:pPr>
              <w:spacing w:line="240" w:lineRule="auto"/>
              <w:ind w:firstLine="0" w:firstLineChars="0"/>
              <w:jc w:val="center"/>
              <w:rPr>
                <w:rFonts w:hint="default" w:ascii="Times New Roman" w:hAnsi="Times New Roman" w:cs="Times New Roman" w:eastAsiaTheme="minorEastAsia"/>
                <w:color w:val="000000" w:themeColor="text1"/>
                <w:highlight w:val="yellow"/>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建设地点</w:t>
            </w:r>
          </w:p>
        </w:tc>
        <w:tc>
          <w:tcPr>
            <w:tcW w:w="7461" w:type="dxa"/>
            <w:gridSpan w:val="7"/>
            <w:vAlign w:val="center"/>
          </w:tcPr>
          <w:p>
            <w:pPr>
              <w:spacing w:line="240" w:lineRule="auto"/>
              <w:ind w:firstLine="0" w:firstLineChars="0"/>
              <w:jc w:val="center"/>
              <w:rPr>
                <w:rFonts w:hint="eastAsia" w:ascii="Times New Roman" w:hAnsi="Times New Roman" w:cs="Times New Roman" w:eastAsiaTheme="minorEastAsia"/>
                <w:color w:val="000000" w:themeColor="text1"/>
                <w:highlight w:val="yellow"/>
                <w:lang w:eastAsia="zh-CN"/>
                <w14:textFill>
                  <w14:solidFill>
                    <w14:schemeClr w14:val="tx1"/>
                  </w14:solidFill>
                </w14:textFill>
              </w:rPr>
            </w:pPr>
            <w:r>
              <w:rPr>
                <w:rFonts w:hint="eastAsia" w:ascii="Times New Roman" w:hAnsi="Times New Roman" w:cs="Times New Roman" w:eastAsiaTheme="minorEastAsia"/>
                <w:color w:val="000000" w:themeColor="text1"/>
                <w:highlight w:val="none"/>
                <w:lang w:eastAsia="zh-CN"/>
                <w14:textFill>
                  <w14:solidFill>
                    <w14:schemeClr w14:val="tx1"/>
                  </w14:solidFill>
                </w14:textFill>
              </w:rPr>
              <w:t>陕西省杨陵区杨街办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2" w:hRule="atLeast"/>
          <w:jc w:val="center"/>
        </w:trPr>
        <w:tc>
          <w:tcPr>
            <w:tcW w:w="1384" w:type="dxa"/>
            <w:vAlign w:val="center"/>
          </w:tcPr>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立项审批</w:t>
            </w:r>
          </w:p>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部门</w:t>
            </w:r>
          </w:p>
        </w:tc>
        <w:tc>
          <w:tcPr>
            <w:tcW w:w="2924" w:type="dxa"/>
            <w:gridSpan w:val="3"/>
            <w:vAlign w:val="center"/>
          </w:tcPr>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杨陵区发展和改革局</w:t>
            </w:r>
          </w:p>
        </w:tc>
        <w:tc>
          <w:tcPr>
            <w:tcW w:w="1426" w:type="dxa"/>
            <w:vAlign w:val="center"/>
          </w:tcPr>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批准文号</w:t>
            </w:r>
          </w:p>
        </w:tc>
        <w:tc>
          <w:tcPr>
            <w:tcW w:w="3111" w:type="dxa"/>
            <w:gridSpan w:val="3"/>
            <w:vAlign w:val="center"/>
          </w:tcPr>
          <w:p>
            <w:pPr>
              <w:spacing w:line="240" w:lineRule="auto"/>
              <w:ind w:firstLine="0" w:firstLineChars="0"/>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color w:val="FF0000"/>
              </w:rPr>
              <w:t>2018-611102-78-01-014</w:t>
            </w:r>
            <w:r>
              <w:rPr>
                <w:rFonts w:hint="eastAsia"/>
                <w:color w:val="FF0000"/>
                <w:lang w:val="en-US" w:eastAsia="zh-CN"/>
              </w:rPr>
              <w:t>389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2" w:hRule="atLeast"/>
          <w:jc w:val="center"/>
        </w:trPr>
        <w:tc>
          <w:tcPr>
            <w:tcW w:w="1384" w:type="dxa"/>
            <w:vAlign w:val="center"/>
          </w:tcPr>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建设性质</w:t>
            </w:r>
          </w:p>
        </w:tc>
        <w:tc>
          <w:tcPr>
            <w:tcW w:w="2924" w:type="dxa"/>
            <w:gridSpan w:val="3"/>
            <w:vAlign w:val="center"/>
          </w:tcPr>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■新建 □改扩建 □技改</w:t>
            </w:r>
          </w:p>
        </w:tc>
        <w:tc>
          <w:tcPr>
            <w:tcW w:w="1426" w:type="dxa"/>
            <w:vAlign w:val="center"/>
          </w:tcPr>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行业类别</w:t>
            </w:r>
          </w:p>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及代码</w:t>
            </w:r>
          </w:p>
        </w:tc>
        <w:tc>
          <w:tcPr>
            <w:tcW w:w="3111" w:type="dxa"/>
            <w:gridSpan w:val="3"/>
            <w:vAlign w:val="center"/>
          </w:tcPr>
          <w:p>
            <w:pPr>
              <w:spacing w:line="240" w:lineRule="auto"/>
              <w:ind w:firstLine="0" w:firstLineChars="0"/>
              <w:jc w:val="center"/>
              <w:rPr>
                <w:rFonts w:hint="default" w:ascii="Times New Roman" w:hAnsi="Times New Roman" w:cs="Times New Roman" w:eastAsiaTheme="minorEastAsia"/>
                <w:color w:val="000000" w:themeColor="text1"/>
                <w:highlight w:val="yellow"/>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N78</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公共设施管理业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2" w:hRule="atLeast"/>
          <w:jc w:val="center"/>
        </w:trPr>
        <w:tc>
          <w:tcPr>
            <w:tcW w:w="1384" w:type="dxa"/>
            <w:vAlign w:val="center"/>
          </w:tcPr>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占地面积</w:t>
            </w:r>
          </w:p>
          <w:p>
            <w:pPr>
              <w:spacing w:line="240" w:lineRule="auto"/>
              <w:ind w:firstLine="0" w:firstLineChars="0"/>
              <w:jc w:val="center"/>
              <w:rPr>
                <w:rFonts w:hint="default" w:ascii="Times New Roman" w:hAnsi="Times New Roman" w:cs="Times New Roman" w:eastAsiaTheme="minorEastAsia"/>
                <w:color w:val="000000" w:themeColor="text1"/>
                <w:highlight w:val="yellow"/>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（平方米）</w:t>
            </w:r>
          </w:p>
        </w:tc>
        <w:tc>
          <w:tcPr>
            <w:tcW w:w="2924" w:type="dxa"/>
            <w:gridSpan w:val="3"/>
            <w:vAlign w:val="center"/>
          </w:tcPr>
          <w:p>
            <w:pPr>
              <w:spacing w:line="240" w:lineRule="auto"/>
              <w:ind w:firstLine="0" w:firstLineChars="0"/>
              <w:jc w:val="center"/>
              <w:rPr>
                <w:rFonts w:hint="default" w:ascii="Times New Roman" w:hAnsi="Times New Roman" w:cs="Times New Roman" w:eastAsiaTheme="minorEastAsia"/>
                <w:color w:val="000000" w:themeColor="text1"/>
                <w:highlight w:val="yellow"/>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c>
          <w:tcPr>
            <w:tcW w:w="1426" w:type="dxa"/>
            <w:vAlign w:val="center"/>
          </w:tcPr>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绿化面积</w:t>
            </w:r>
          </w:p>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（平方米）</w:t>
            </w:r>
          </w:p>
        </w:tc>
        <w:tc>
          <w:tcPr>
            <w:tcW w:w="3111" w:type="dxa"/>
            <w:gridSpan w:val="3"/>
            <w:vAlign w:val="center"/>
          </w:tcPr>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2" w:hRule="atLeast"/>
          <w:jc w:val="center"/>
        </w:trPr>
        <w:tc>
          <w:tcPr>
            <w:tcW w:w="1384" w:type="dxa"/>
            <w:vAlign w:val="center"/>
          </w:tcPr>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总投资</w:t>
            </w:r>
          </w:p>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（万元）</w:t>
            </w:r>
          </w:p>
        </w:tc>
        <w:tc>
          <w:tcPr>
            <w:tcW w:w="1223" w:type="dxa"/>
            <w:vAlign w:val="center"/>
          </w:tcPr>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sz w:val="24"/>
                <w:u w:val="none" w:color="FF0000"/>
                <w14:textFill>
                  <w14:solidFill>
                    <w14:schemeClr w14:val="tx1"/>
                  </w14:solidFill>
                </w14:textFill>
              </w:rPr>
              <w:t>9600</w:t>
            </w:r>
          </w:p>
        </w:tc>
        <w:tc>
          <w:tcPr>
            <w:tcW w:w="1701" w:type="dxa"/>
            <w:gridSpan w:val="2"/>
            <w:vAlign w:val="center"/>
          </w:tcPr>
          <w:p>
            <w:pPr>
              <w:spacing w:line="240" w:lineRule="auto"/>
              <w:ind w:firstLine="0" w:firstLineChars="0"/>
              <w:jc w:val="center"/>
              <w:rPr>
                <w:rFonts w:hint="default" w:ascii="Times New Roman" w:hAnsi="Times New Roman" w:cs="Times New Roman" w:eastAsiaTheme="minorEastAsia"/>
                <w:color w:val="000000" w:themeColor="text1"/>
                <w:highlight w:val="yellow"/>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其中：环保投资（万元）</w:t>
            </w:r>
          </w:p>
        </w:tc>
        <w:tc>
          <w:tcPr>
            <w:tcW w:w="1426" w:type="dxa"/>
            <w:vAlign w:val="center"/>
          </w:tcPr>
          <w:p>
            <w:pPr>
              <w:spacing w:line="240" w:lineRule="auto"/>
              <w:ind w:firstLine="0" w:firstLineChars="0"/>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cs="Times New Roman" w:eastAsiaTheme="minorEastAsia"/>
                <w:color w:val="000000" w:themeColor="text1"/>
                <w:lang w:val="en-US" w:eastAsia="zh-CN"/>
                <w14:textFill>
                  <w14:solidFill>
                    <w14:schemeClr w14:val="tx1"/>
                  </w14:solidFill>
                </w14:textFill>
              </w:rPr>
              <w:t>1506.22</w:t>
            </w:r>
          </w:p>
        </w:tc>
        <w:tc>
          <w:tcPr>
            <w:tcW w:w="1658" w:type="dxa"/>
            <w:gridSpan w:val="2"/>
            <w:vAlign w:val="center"/>
          </w:tcPr>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环保投资占总投资比例</w:t>
            </w:r>
          </w:p>
        </w:tc>
        <w:tc>
          <w:tcPr>
            <w:tcW w:w="1453" w:type="dxa"/>
            <w:vAlign w:val="center"/>
          </w:tcPr>
          <w:p>
            <w:pPr>
              <w:spacing w:line="240" w:lineRule="auto"/>
              <w:ind w:firstLine="0" w:firstLineChars="0"/>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cs="Times New Roman" w:eastAsiaTheme="minorEastAsia"/>
                <w:color w:val="000000" w:themeColor="text1"/>
                <w:lang w:val="en-US" w:eastAsia="zh-CN"/>
                <w14:textFill>
                  <w14:solidFill>
                    <w14:schemeClr w14:val="tx1"/>
                  </w14:solidFill>
                </w14:textFill>
              </w:rPr>
              <w:t>15.68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2" w:hRule="atLeast"/>
          <w:jc w:val="center"/>
        </w:trPr>
        <w:tc>
          <w:tcPr>
            <w:tcW w:w="1384" w:type="dxa"/>
            <w:vAlign w:val="center"/>
          </w:tcPr>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评价经费</w:t>
            </w:r>
          </w:p>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（万元）</w:t>
            </w:r>
          </w:p>
        </w:tc>
        <w:tc>
          <w:tcPr>
            <w:tcW w:w="2924" w:type="dxa"/>
            <w:gridSpan w:val="3"/>
            <w:vAlign w:val="center"/>
          </w:tcPr>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c>
          <w:tcPr>
            <w:tcW w:w="1426" w:type="dxa"/>
            <w:vAlign w:val="center"/>
          </w:tcPr>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投产</w:t>
            </w:r>
          </w:p>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日期</w:t>
            </w:r>
          </w:p>
        </w:tc>
        <w:tc>
          <w:tcPr>
            <w:tcW w:w="3111" w:type="dxa"/>
            <w:gridSpan w:val="3"/>
            <w:vAlign w:val="center"/>
          </w:tcPr>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sz w:val="24"/>
                <w:u w:val="none" w:color="FF0000"/>
                <w14:textFill>
                  <w14:solidFill>
                    <w14:schemeClr w14:val="tx1"/>
                  </w14:solidFill>
                </w14:textFill>
              </w:rPr>
              <w:t>2020年12月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103" w:hRule="atLeast"/>
          <w:jc w:val="center"/>
        </w:trPr>
        <w:tc>
          <w:tcPr>
            <w:tcW w:w="8845" w:type="dxa"/>
            <w:gridSpan w:val="8"/>
          </w:tcPr>
          <w:p>
            <w:pPr>
              <w:pStyle w:val="4"/>
              <w:widowControl/>
              <w:spacing w:line="600" w:lineRule="exact"/>
              <w:ind w:firstLine="0" w:firstLineChars="0"/>
              <w:rPr>
                <w:rFonts w:hint="default"/>
              </w:rPr>
            </w:pPr>
            <w:r>
              <w:rPr>
                <w:rFonts w:hint="default"/>
              </w:rPr>
              <w:t>工程内容及规模</w:t>
            </w:r>
          </w:p>
          <w:p>
            <w:pPr>
              <w:ind w:firstLine="0" w:firstLineChars="0"/>
              <w:rPr>
                <w:rFonts w:hint="default"/>
              </w:rPr>
            </w:pPr>
            <w:r>
              <w:rPr>
                <w:rFonts w:hint="default"/>
              </w:rPr>
              <w:t>一、概述</w:t>
            </w:r>
          </w:p>
          <w:p>
            <w:pPr>
              <w:ind w:firstLine="480"/>
              <w:rPr>
                <w:rFonts w:hint="default"/>
              </w:rPr>
            </w:pPr>
            <w:r>
              <w:rPr>
                <w:rFonts w:hint="default"/>
              </w:rPr>
              <w:t>1、项目特点</w:t>
            </w:r>
          </w:p>
          <w:p>
            <w:pPr>
              <w:ind w:firstLine="480"/>
              <w:rPr>
                <w:rFonts w:hint="default"/>
              </w:rPr>
            </w:pPr>
            <w:r>
              <w:rPr>
                <w:rFonts w:hint="default"/>
              </w:rPr>
              <w:t>推进农村一二三产业融合发展，是拓宽农民增收渠道、构建现代农业产业体系的重要举措，是加快转变农业发展方式、探索中国特色农业现代化道路的必然要求。国务院办公厅于2016年1月15日发布《国务院办公厅关于推进农村一二三产业融合发展的指导意见》（国办发[2015]93号），意见指出，应拓展农业多种功能，推进农业与旅游、教育、文化、健康养老等产业深度融合，大力推进农耕文化教育进校园，统筹利用现有资源建设农业教育和社会实践基地，引导公众特别是中小学生参与农业科普和农事体验。2016年中央1号文件《关于落实发展新理念加快农业现代化实现全面小康目标的若干意见》再次强调了农村三产融合的重要意义，指出“推进农村产业融合，促进农民收入持续较快增长”，大力推进农民奔小康，必须充分发挥农村的独特优势，深度挖掘农业的多种功能，培育壮大农村新产业新业态，推动产业融合发展成为农民增收的重要支撑。</w:t>
            </w:r>
          </w:p>
          <w:p>
            <w:pPr>
              <w:ind w:firstLine="480"/>
              <w:rPr>
                <w:rFonts w:hint="default"/>
              </w:rPr>
            </w:pPr>
            <w:r>
              <w:rPr>
                <w:rFonts w:hint="eastAsia"/>
                <w:lang w:eastAsia="zh-CN"/>
              </w:rPr>
              <w:t>杨凌</w:t>
            </w:r>
            <w:r>
              <w:rPr>
                <w:rFonts w:hint="default"/>
              </w:rPr>
              <w:t>杨街办的全面提升建设将使杨街办未来成为集现代农业示范、乡风文明、诗意田园于一体的现代田园小镇，也是对农业、农村、农民的深度融合与全面提升，对实施</w:t>
            </w:r>
            <w:r>
              <w:rPr>
                <w:rFonts w:hint="eastAsia"/>
                <w:lang w:eastAsia="zh-CN"/>
              </w:rPr>
              <w:t>杨凌</w:t>
            </w:r>
            <w:r>
              <w:rPr>
                <w:rFonts w:hint="default"/>
              </w:rPr>
              <w:t>示范区全域乡村振兴建设具有积极的意义。</w:t>
            </w:r>
          </w:p>
          <w:p>
            <w:pPr>
              <w:ind w:firstLine="480"/>
              <w:rPr>
                <w:rFonts w:hint="default"/>
              </w:rPr>
            </w:pPr>
            <w:r>
              <w:rPr>
                <w:rFonts w:hint="default"/>
              </w:rPr>
              <w:t>2、环境影响评价过程</w:t>
            </w:r>
          </w:p>
          <w:p>
            <w:pPr>
              <w:ind w:firstLine="480"/>
              <w:rPr>
                <w:rFonts w:hint="default"/>
              </w:rPr>
            </w:pPr>
            <w:r>
              <w:rPr>
                <w:rFonts w:hint="default"/>
              </w:rPr>
              <w:t>根据《中华人民共和国环境保护法》、《中华人民共和国环境影响评价法》以及《建设项目环境保护管理条例》等法律法规的要求，本项目应进行环境影响评价，经查阅《建设项目环境影响评价分类管理名录》（</w:t>
            </w:r>
            <w:r>
              <w:rPr>
                <w:rFonts w:hint="default"/>
                <w:lang w:val="en-US" w:eastAsia="zh-CN"/>
              </w:rPr>
              <w:t>2018年4月28日</w:t>
            </w:r>
            <w:r>
              <w:rPr>
                <w:rFonts w:hint="default"/>
              </w:rPr>
              <w:t>），本项目属“</w:t>
            </w:r>
            <w:r>
              <w:rPr>
                <w:rFonts w:hint="default"/>
                <w:lang w:eastAsia="zh-CN"/>
              </w:rPr>
              <w:t>四十社会事业与服务业</w:t>
            </w:r>
            <w:r>
              <w:rPr>
                <w:rFonts w:hint="default"/>
                <w:lang w:val="en-US" w:eastAsia="zh-CN"/>
              </w:rPr>
              <w:t>120旅游开发</w:t>
            </w:r>
            <w:r>
              <w:rPr>
                <w:rFonts w:hint="default"/>
              </w:rPr>
              <w:t>”中“其他”，本项目应编写环境影响报告表。</w:t>
            </w:r>
          </w:p>
          <w:p>
            <w:pPr>
              <w:ind w:firstLine="480"/>
              <w:rPr>
                <w:rFonts w:hint="default"/>
              </w:rPr>
            </w:pPr>
            <w:r>
              <w:rPr>
                <w:rFonts w:hint="default"/>
              </w:rPr>
              <w:t>中国共产党杨陵区委员会农村工作部于201</w:t>
            </w:r>
            <w:r>
              <w:rPr>
                <w:rFonts w:hint="default"/>
                <w:lang w:val="en-US" w:eastAsia="zh-CN"/>
              </w:rPr>
              <w:t>8</w:t>
            </w:r>
            <w:r>
              <w:rPr>
                <w:rFonts w:hint="default"/>
              </w:rPr>
              <w:t>年1</w:t>
            </w:r>
            <w:r>
              <w:rPr>
                <w:rFonts w:hint="eastAsia"/>
                <w:lang w:val="en-US" w:eastAsia="zh-CN"/>
              </w:rPr>
              <w:t>1</w:t>
            </w:r>
            <w:r>
              <w:rPr>
                <w:rFonts w:hint="default"/>
              </w:rPr>
              <w:t>月2</w:t>
            </w:r>
            <w:r>
              <w:rPr>
                <w:rFonts w:hint="eastAsia"/>
                <w:lang w:val="en-US" w:eastAsia="zh-CN"/>
              </w:rPr>
              <w:t>9</w:t>
            </w:r>
            <w:r>
              <w:rPr>
                <w:rFonts w:hint="default"/>
              </w:rPr>
              <w:t>日委托我单位对本项目进行环境影响评价（见附件）。接受委托后，我单位立即组织项目参评人员进行了现场踏勘，对项目所在区域自然环境及工程概况进行了深入调查和了解，并收集相应的有关资料。同时，对项目可能给周边环境带来的影响进行分析，并针对项目建设和运营可能出现的环境污染提出可行的对策措施，按照“达标排放”的原则，本着“科学、公正、客观、严谨”的态度，编制了本项目的环境影响报告表。</w:t>
            </w:r>
          </w:p>
          <w:p>
            <w:pPr>
              <w:ind w:firstLine="480"/>
              <w:rPr>
                <w:rFonts w:hint="default"/>
              </w:rPr>
            </w:pPr>
            <w:r>
              <w:rPr>
                <w:rFonts w:hint="default"/>
              </w:rPr>
              <w:t>3、分析判定情况</w:t>
            </w:r>
          </w:p>
          <w:p>
            <w:pPr>
              <w:ind w:firstLine="480"/>
              <w:rPr>
                <w:rFonts w:hint="default"/>
              </w:rPr>
            </w:pPr>
            <w:r>
              <w:rPr>
                <w:rFonts w:hint="default"/>
              </w:rPr>
              <w:fldChar w:fldCharType="begin"/>
            </w:r>
            <w:r>
              <w:rPr>
                <w:rFonts w:hint="default"/>
              </w:rPr>
              <w:instrText xml:space="preserve"> = 1 \* GB2 </w:instrText>
            </w:r>
            <w:r>
              <w:rPr>
                <w:rFonts w:hint="default"/>
              </w:rPr>
              <w:fldChar w:fldCharType="separate"/>
            </w:r>
            <w:r>
              <w:rPr>
                <w:rFonts w:hint="default"/>
              </w:rPr>
              <w:t>⑴</w:t>
            </w:r>
            <w:r>
              <w:rPr>
                <w:rFonts w:hint="default"/>
              </w:rPr>
              <w:fldChar w:fldCharType="end"/>
            </w:r>
            <w:r>
              <w:rPr>
                <w:rFonts w:hint="default"/>
              </w:rPr>
              <w:t>产业政策符合性</w:t>
            </w:r>
          </w:p>
          <w:p>
            <w:pPr>
              <w:ind w:firstLine="480" w:firstLineChars="200"/>
              <w:rPr>
                <w:rFonts w:hint="default"/>
              </w:rPr>
            </w:pPr>
            <w:r>
              <w:rPr>
                <w:rFonts w:hint="default"/>
              </w:rPr>
              <w:t>项目对照《产业结构调整指导目录（2011年本）》（修订版），本项目建设内容包括城镇基础设施、给排水管网工程，属于鼓励类“第二十二类——城市基础设施”中的“城市公共交通、城镇供排水管网工程、城市雨水收集利用工程”，符合国家产业政策。</w:t>
            </w:r>
          </w:p>
          <w:p>
            <w:pPr>
              <w:pStyle w:val="46"/>
              <w:numPr>
                <w:ilvl w:val="0"/>
                <w:numId w:val="0"/>
              </w:numPr>
              <w:autoSpaceDE w:val="0"/>
              <w:autoSpaceDN w:val="0"/>
              <w:adjustRightInd w:val="0"/>
              <w:spacing w:before="96"/>
              <w:ind w:left="516" w:leftChars="0"/>
              <w:jc w:val="left"/>
              <w:rPr>
                <w:rFonts w:hint="default"/>
              </w:rPr>
            </w:pPr>
            <w:r>
              <w:rPr>
                <w:rFonts w:hint="default"/>
                <w:lang w:eastAsia="zh-CN"/>
              </w:rPr>
              <w:t>（</w:t>
            </w:r>
            <w:r>
              <w:rPr>
                <w:rFonts w:hint="default"/>
                <w:lang w:val="en-US" w:eastAsia="zh-CN"/>
              </w:rPr>
              <w:t>2</w:t>
            </w:r>
            <w:r>
              <w:rPr>
                <w:rFonts w:hint="default"/>
                <w:lang w:eastAsia="zh-CN"/>
              </w:rPr>
              <w:t>）</w:t>
            </w:r>
            <w:r>
              <w:rPr>
                <w:rFonts w:hint="default"/>
              </w:rPr>
              <w:t>国家级规划符合性分析</w:t>
            </w:r>
          </w:p>
          <w:p>
            <w:pPr>
              <w:pStyle w:val="46"/>
              <w:autoSpaceDE w:val="0"/>
              <w:autoSpaceDN w:val="0"/>
              <w:adjustRightInd w:val="0"/>
              <w:spacing w:before="96"/>
              <w:ind w:firstLine="516" w:firstLineChars="215"/>
              <w:jc w:val="left"/>
              <w:rPr>
                <w:rFonts w:hint="default"/>
              </w:rPr>
            </w:pPr>
            <w:r>
              <w:rPr>
                <w:rFonts w:hint="default"/>
              </w:rPr>
              <w:t>本项目涉及的省级规划包括《国家新型城镇化规划（2014~2020年）》，具体的符合性分析见</w:t>
            </w:r>
            <w:r>
              <w:rPr>
                <w:rFonts w:hint="default"/>
              </w:rPr>
              <w:fldChar w:fldCharType="begin"/>
            </w:r>
            <w:r>
              <w:rPr>
                <w:rFonts w:hint="default"/>
              </w:rPr>
              <w:instrText xml:space="preserve"> REF _Ref532910956 \h </w:instrText>
            </w:r>
            <w:r>
              <w:rPr>
                <w:rFonts w:hint="default"/>
              </w:rPr>
              <w:fldChar w:fldCharType="separate"/>
            </w:r>
            <w:r>
              <w:rPr>
                <w:rFonts w:hint="default"/>
              </w:rPr>
              <w:t>表 1</w:t>
            </w:r>
            <w:r>
              <w:rPr>
                <w:rFonts w:hint="default"/>
              </w:rPr>
              <w:fldChar w:fldCharType="end"/>
            </w:r>
            <w:r>
              <w:rPr>
                <w:rFonts w:hint="default"/>
              </w:rPr>
              <w:t>。</w:t>
            </w:r>
          </w:p>
          <w:p>
            <w:pPr>
              <w:pStyle w:val="5"/>
              <w:rPr>
                <w:rFonts w:hint="default"/>
                <w:sz w:val="21"/>
                <w:szCs w:val="21"/>
              </w:rPr>
            </w:pPr>
            <w:bookmarkStart w:id="4" w:name="_Ref532910956"/>
            <w:r>
              <w:rPr>
                <w:rFonts w:hint="default"/>
                <w:sz w:val="21"/>
                <w:szCs w:val="21"/>
              </w:rPr>
              <w:t xml:space="preserve">表 </w:t>
            </w:r>
            <w:r>
              <w:rPr>
                <w:rFonts w:hint="default"/>
                <w:sz w:val="21"/>
                <w:szCs w:val="21"/>
              </w:rPr>
              <w:fldChar w:fldCharType="begin"/>
            </w:r>
            <w:r>
              <w:rPr>
                <w:rFonts w:hint="default"/>
                <w:sz w:val="21"/>
                <w:szCs w:val="21"/>
              </w:rPr>
              <w:instrText xml:space="preserve"> SEQ 表 \* ARABIC </w:instrText>
            </w:r>
            <w:r>
              <w:rPr>
                <w:rFonts w:hint="default"/>
                <w:sz w:val="21"/>
                <w:szCs w:val="21"/>
              </w:rPr>
              <w:fldChar w:fldCharType="separate"/>
            </w:r>
            <w:r>
              <w:rPr>
                <w:rFonts w:hint="default"/>
                <w:sz w:val="21"/>
                <w:szCs w:val="21"/>
              </w:rPr>
              <w:t>1</w:t>
            </w:r>
            <w:r>
              <w:rPr>
                <w:rFonts w:hint="default"/>
                <w:sz w:val="21"/>
                <w:szCs w:val="21"/>
              </w:rPr>
              <w:fldChar w:fldCharType="end"/>
            </w:r>
            <w:bookmarkEnd w:id="4"/>
            <w:r>
              <w:rPr>
                <w:rFonts w:hint="default"/>
                <w:sz w:val="21"/>
                <w:szCs w:val="21"/>
              </w:rPr>
              <w:t>与国家级规划的相符性分析</w:t>
            </w:r>
          </w:p>
          <w:tbl>
            <w:tblPr>
              <w:tblStyle w:val="19"/>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1"/>
              <w:gridCol w:w="3342"/>
              <w:gridCol w:w="2348"/>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1571" w:type="dxa"/>
                  <w:shd w:val="clear" w:color="auto" w:fill="auto"/>
                  <w:vAlign w:val="center"/>
                </w:tcPr>
                <w:p>
                  <w:pPr>
                    <w:adjustRightInd w:val="0"/>
                    <w:snapToGrid w:val="0"/>
                    <w:spacing w:line="240" w:lineRule="auto"/>
                    <w:ind w:left="0" w:leftChars="0" w:firstLine="0" w:firstLineChars="0"/>
                    <w:jc w:val="both"/>
                    <w:rPr>
                      <w:rFonts w:hint="default"/>
                      <w:sz w:val="21"/>
                      <w:szCs w:val="21"/>
                    </w:rPr>
                  </w:pPr>
                  <w:r>
                    <w:rPr>
                      <w:rFonts w:hint="default"/>
                      <w:sz w:val="21"/>
                      <w:szCs w:val="21"/>
                    </w:rPr>
                    <w:t>分析依据</w:t>
                  </w:r>
                </w:p>
              </w:tc>
              <w:tc>
                <w:tcPr>
                  <w:tcW w:w="3342" w:type="dxa"/>
                  <w:shd w:val="clear" w:color="auto" w:fill="auto"/>
                  <w:vAlign w:val="center"/>
                </w:tcPr>
                <w:p>
                  <w:pPr>
                    <w:adjustRightInd w:val="0"/>
                    <w:snapToGrid w:val="0"/>
                    <w:spacing w:line="240" w:lineRule="auto"/>
                    <w:jc w:val="center"/>
                    <w:rPr>
                      <w:rFonts w:hint="default"/>
                      <w:sz w:val="21"/>
                      <w:szCs w:val="21"/>
                    </w:rPr>
                  </w:pPr>
                  <w:r>
                    <w:rPr>
                      <w:rFonts w:hint="default"/>
                      <w:sz w:val="21"/>
                      <w:szCs w:val="21"/>
                    </w:rPr>
                    <w:t>具体要求</w:t>
                  </w:r>
                </w:p>
              </w:tc>
              <w:tc>
                <w:tcPr>
                  <w:tcW w:w="2348" w:type="dxa"/>
                  <w:shd w:val="clear" w:color="auto" w:fill="auto"/>
                  <w:vAlign w:val="center"/>
                </w:tcPr>
                <w:p>
                  <w:pPr>
                    <w:adjustRightInd w:val="0"/>
                    <w:snapToGrid w:val="0"/>
                    <w:spacing w:line="240" w:lineRule="auto"/>
                    <w:jc w:val="center"/>
                    <w:rPr>
                      <w:rFonts w:hint="default"/>
                      <w:sz w:val="21"/>
                      <w:szCs w:val="21"/>
                    </w:rPr>
                  </w:pPr>
                  <w:r>
                    <w:rPr>
                      <w:rFonts w:hint="default"/>
                      <w:sz w:val="21"/>
                      <w:szCs w:val="21"/>
                    </w:rPr>
                    <w:t>本项目内容</w:t>
                  </w:r>
                </w:p>
              </w:tc>
              <w:tc>
                <w:tcPr>
                  <w:tcW w:w="1041" w:type="dxa"/>
                  <w:shd w:val="clear" w:color="auto" w:fill="auto"/>
                  <w:vAlign w:val="center"/>
                </w:tcPr>
                <w:p>
                  <w:pPr>
                    <w:adjustRightInd w:val="0"/>
                    <w:snapToGrid w:val="0"/>
                    <w:spacing w:line="240" w:lineRule="auto"/>
                    <w:ind w:left="0" w:leftChars="0" w:firstLine="0" w:firstLineChars="0"/>
                    <w:jc w:val="both"/>
                    <w:rPr>
                      <w:rFonts w:hint="default"/>
                      <w:sz w:val="21"/>
                      <w:szCs w:val="21"/>
                    </w:rPr>
                  </w:pPr>
                  <w:r>
                    <w:rPr>
                      <w:rFonts w:hint="default"/>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71" w:type="dxa"/>
                  <w:vAlign w:val="center"/>
                </w:tcPr>
                <w:p>
                  <w:pPr>
                    <w:adjustRightInd w:val="0"/>
                    <w:snapToGrid w:val="0"/>
                    <w:spacing w:line="240" w:lineRule="auto"/>
                    <w:ind w:left="0" w:leftChars="0" w:firstLine="0" w:firstLineChars="0"/>
                    <w:jc w:val="both"/>
                    <w:rPr>
                      <w:rFonts w:hint="default"/>
                      <w:sz w:val="21"/>
                      <w:szCs w:val="21"/>
                    </w:rPr>
                  </w:pPr>
                  <w:r>
                    <w:rPr>
                      <w:rFonts w:hint="default"/>
                      <w:sz w:val="21"/>
                      <w:szCs w:val="21"/>
                    </w:rPr>
                    <w:t>《国家新型城镇化规划（2014~2020年）》</w:t>
                  </w:r>
                </w:p>
              </w:tc>
              <w:tc>
                <w:tcPr>
                  <w:tcW w:w="3342" w:type="dxa"/>
                  <w:vAlign w:val="center"/>
                </w:tcPr>
                <w:p>
                  <w:pPr>
                    <w:adjustRightInd w:val="0"/>
                    <w:snapToGrid w:val="0"/>
                    <w:spacing w:line="240" w:lineRule="auto"/>
                    <w:rPr>
                      <w:rFonts w:hint="default"/>
                      <w:sz w:val="21"/>
                      <w:szCs w:val="21"/>
                    </w:rPr>
                  </w:pPr>
                  <w:r>
                    <w:rPr>
                      <w:rFonts w:hint="default"/>
                      <w:sz w:val="21"/>
                      <w:szCs w:val="21"/>
                    </w:rPr>
                    <w:t>第二十二章：建设社会主义新农村：提升乡镇村庄规划管理水平；加强农村基础设施和服务网络建设；加快农村社会事业发展</w:t>
                  </w:r>
                </w:p>
              </w:tc>
              <w:tc>
                <w:tcPr>
                  <w:tcW w:w="2348" w:type="dxa"/>
                  <w:vAlign w:val="center"/>
                </w:tcPr>
                <w:p>
                  <w:pPr>
                    <w:adjustRightInd w:val="0"/>
                    <w:snapToGrid w:val="0"/>
                    <w:spacing w:line="240" w:lineRule="auto"/>
                    <w:ind w:left="0" w:leftChars="0" w:firstLine="0" w:firstLineChars="0"/>
                    <w:rPr>
                      <w:rFonts w:hint="default"/>
                      <w:sz w:val="21"/>
                      <w:szCs w:val="21"/>
                    </w:rPr>
                  </w:pPr>
                  <w:r>
                    <w:rPr>
                      <w:rFonts w:hint="default"/>
                      <w:sz w:val="21"/>
                      <w:szCs w:val="21"/>
                    </w:rPr>
                    <w:t>本项目为</w:t>
                  </w:r>
                  <w:r>
                    <w:rPr>
                      <w:rFonts w:hint="eastAsia"/>
                      <w:sz w:val="21"/>
                      <w:szCs w:val="21"/>
                      <w:lang w:eastAsia="zh-CN"/>
                    </w:rPr>
                    <w:t>杨凌</w:t>
                  </w:r>
                  <w:r>
                    <w:rPr>
                      <w:rFonts w:hint="default"/>
                      <w:sz w:val="21"/>
                      <w:szCs w:val="21"/>
                    </w:rPr>
                    <w:t>街道办乡村振兴农村基础设施建设项目</w:t>
                  </w:r>
                </w:p>
              </w:tc>
              <w:tc>
                <w:tcPr>
                  <w:tcW w:w="1041" w:type="dxa"/>
                  <w:vAlign w:val="center"/>
                </w:tcPr>
                <w:p>
                  <w:pPr>
                    <w:adjustRightInd w:val="0"/>
                    <w:snapToGrid w:val="0"/>
                    <w:spacing w:line="240" w:lineRule="auto"/>
                    <w:ind w:left="0" w:leftChars="0" w:firstLine="0" w:firstLineChars="0"/>
                    <w:jc w:val="both"/>
                    <w:rPr>
                      <w:rFonts w:hint="default"/>
                      <w:sz w:val="21"/>
                      <w:szCs w:val="21"/>
                    </w:rPr>
                  </w:pPr>
                  <w:r>
                    <w:rPr>
                      <w:rFonts w:hint="default"/>
                      <w:sz w:val="21"/>
                      <w:szCs w:val="21"/>
                    </w:rPr>
                    <w:t>符合</w:t>
                  </w:r>
                </w:p>
              </w:tc>
            </w:tr>
          </w:tbl>
          <w:p>
            <w:pPr>
              <w:pStyle w:val="46"/>
              <w:numPr>
                <w:ilvl w:val="0"/>
                <w:numId w:val="0"/>
              </w:numPr>
              <w:autoSpaceDE w:val="0"/>
              <w:autoSpaceDN w:val="0"/>
              <w:adjustRightInd w:val="0"/>
              <w:spacing w:before="96"/>
              <w:ind w:left="516" w:leftChars="0"/>
              <w:jc w:val="left"/>
              <w:rPr>
                <w:rFonts w:hint="default"/>
              </w:rPr>
            </w:pPr>
            <w:r>
              <w:rPr>
                <w:rFonts w:hint="default"/>
                <w:lang w:eastAsia="zh-CN"/>
              </w:rPr>
              <w:t>（</w:t>
            </w:r>
            <w:r>
              <w:rPr>
                <w:rFonts w:hint="default"/>
                <w:lang w:val="en-US" w:eastAsia="zh-CN"/>
              </w:rPr>
              <w:t>3</w:t>
            </w:r>
            <w:r>
              <w:rPr>
                <w:rFonts w:hint="default"/>
                <w:lang w:eastAsia="zh-CN"/>
              </w:rPr>
              <w:t>）</w:t>
            </w:r>
            <w:r>
              <w:rPr>
                <w:rFonts w:hint="default"/>
              </w:rPr>
              <w:t>省级规划符合性分析</w:t>
            </w:r>
          </w:p>
          <w:p>
            <w:pPr>
              <w:ind w:firstLine="480" w:firstLineChars="200"/>
              <w:rPr>
                <w:rFonts w:hint="default"/>
              </w:rPr>
            </w:pPr>
            <w:r>
              <w:rPr>
                <w:rFonts w:hint="default"/>
              </w:rPr>
              <w:t>本项目涉及的省级规划包括《陕西省城镇体系规划》，具体的符合性分析见</w:t>
            </w:r>
            <w:r>
              <w:rPr>
                <w:rFonts w:hint="default"/>
              </w:rPr>
              <w:fldChar w:fldCharType="begin"/>
            </w:r>
            <w:r>
              <w:rPr>
                <w:rFonts w:hint="default"/>
              </w:rPr>
              <w:instrText xml:space="preserve"> REF _Ref530665596 \h  \* MERGEFORMAT </w:instrText>
            </w:r>
            <w:r>
              <w:rPr>
                <w:rFonts w:hint="default"/>
              </w:rPr>
              <w:fldChar w:fldCharType="separate"/>
            </w:r>
            <w:r>
              <w:rPr>
                <w:rFonts w:hint="default"/>
              </w:rPr>
              <w:t>表 2</w:t>
            </w:r>
            <w:r>
              <w:rPr>
                <w:rFonts w:hint="default"/>
              </w:rPr>
              <w:fldChar w:fldCharType="end"/>
            </w:r>
            <w:r>
              <w:rPr>
                <w:rFonts w:hint="default"/>
              </w:rPr>
              <w:t>。</w:t>
            </w:r>
          </w:p>
          <w:p>
            <w:pPr>
              <w:pStyle w:val="5"/>
              <w:rPr>
                <w:rFonts w:hint="default"/>
                <w:sz w:val="21"/>
                <w:szCs w:val="21"/>
              </w:rPr>
            </w:pPr>
            <w:bookmarkStart w:id="5" w:name="_Ref530665596"/>
            <w:r>
              <w:rPr>
                <w:rFonts w:hint="default"/>
                <w:sz w:val="21"/>
                <w:szCs w:val="21"/>
              </w:rPr>
              <w:t xml:space="preserve">表 </w:t>
            </w:r>
            <w:r>
              <w:rPr>
                <w:rFonts w:hint="default"/>
                <w:sz w:val="21"/>
                <w:szCs w:val="21"/>
              </w:rPr>
              <w:fldChar w:fldCharType="begin"/>
            </w:r>
            <w:r>
              <w:rPr>
                <w:rFonts w:hint="default"/>
                <w:sz w:val="21"/>
                <w:szCs w:val="21"/>
              </w:rPr>
              <w:instrText xml:space="preserve"> SEQ 表 \* ARABIC </w:instrText>
            </w:r>
            <w:r>
              <w:rPr>
                <w:rFonts w:hint="default"/>
                <w:sz w:val="21"/>
                <w:szCs w:val="21"/>
              </w:rPr>
              <w:fldChar w:fldCharType="separate"/>
            </w:r>
            <w:r>
              <w:rPr>
                <w:rFonts w:hint="default"/>
                <w:sz w:val="21"/>
                <w:szCs w:val="21"/>
              </w:rPr>
              <w:t>2</w:t>
            </w:r>
            <w:r>
              <w:rPr>
                <w:rFonts w:hint="default"/>
                <w:sz w:val="21"/>
                <w:szCs w:val="21"/>
              </w:rPr>
              <w:fldChar w:fldCharType="end"/>
            </w:r>
            <w:bookmarkEnd w:id="5"/>
            <w:r>
              <w:rPr>
                <w:rFonts w:hint="default"/>
                <w:sz w:val="21"/>
                <w:szCs w:val="21"/>
              </w:rPr>
              <w:t xml:space="preserve">  与省级规划的相符性分析</w:t>
            </w:r>
          </w:p>
          <w:tbl>
            <w:tblPr>
              <w:tblStyle w:val="19"/>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3282"/>
              <w:gridCol w:w="2289"/>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1749" w:type="dxa"/>
                  <w:shd w:val="clear" w:color="auto" w:fill="auto"/>
                  <w:vAlign w:val="center"/>
                </w:tcPr>
                <w:p>
                  <w:pPr>
                    <w:snapToGrid w:val="0"/>
                    <w:spacing w:line="240" w:lineRule="auto"/>
                    <w:jc w:val="center"/>
                    <w:rPr>
                      <w:rFonts w:hint="default"/>
                      <w:sz w:val="21"/>
                      <w:szCs w:val="21"/>
                    </w:rPr>
                  </w:pPr>
                  <w:r>
                    <w:rPr>
                      <w:rFonts w:hint="default"/>
                      <w:sz w:val="21"/>
                      <w:szCs w:val="21"/>
                    </w:rPr>
                    <w:t>分析依据</w:t>
                  </w:r>
                </w:p>
              </w:tc>
              <w:tc>
                <w:tcPr>
                  <w:tcW w:w="3282" w:type="dxa"/>
                  <w:shd w:val="clear" w:color="auto" w:fill="auto"/>
                  <w:vAlign w:val="center"/>
                </w:tcPr>
                <w:p>
                  <w:pPr>
                    <w:snapToGrid w:val="0"/>
                    <w:spacing w:line="240" w:lineRule="auto"/>
                    <w:jc w:val="center"/>
                    <w:rPr>
                      <w:rFonts w:hint="default"/>
                      <w:sz w:val="21"/>
                      <w:szCs w:val="21"/>
                    </w:rPr>
                  </w:pPr>
                  <w:r>
                    <w:rPr>
                      <w:rFonts w:hint="default"/>
                      <w:sz w:val="21"/>
                      <w:szCs w:val="21"/>
                    </w:rPr>
                    <w:t>具体要求</w:t>
                  </w:r>
                </w:p>
              </w:tc>
              <w:tc>
                <w:tcPr>
                  <w:tcW w:w="2289" w:type="dxa"/>
                  <w:shd w:val="clear" w:color="auto" w:fill="auto"/>
                  <w:vAlign w:val="center"/>
                </w:tcPr>
                <w:p>
                  <w:pPr>
                    <w:snapToGrid w:val="0"/>
                    <w:spacing w:line="240" w:lineRule="auto"/>
                    <w:jc w:val="center"/>
                    <w:rPr>
                      <w:rFonts w:hint="default"/>
                      <w:sz w:val="21"/>
                      <w:szCs w:val="21"/>
                    </w:rPr>
                  </w:pPr>
                  <w:r>
                    <w:rPr>
                      <w:rFonts w:hint="default"/>
                      <w:sz w:val="21"/>
                      <w:szCs w:val="21"/>
                    </w:rPr>
                    <w:t>本项目内容</w:t>
                  </w:r>
                </w:p>
              </w:tc>
              <w:tc>
                <w:tcPr>
                  <w:tcW w:w="982" w:type="dxa"/>
                  <w:shd w:val="clear" w:color="auto" w:fill="auto"/>
                  <w:vAlign w:val="center"/>
                </w:tcPr>
                <w:p>
                  <w:pPr>
                    <w:snapToGrid w:val="0"/>
                    <w:spacing w:line="240" w:lineRule="auto"/>
                    <w:ind w:left="0" w:leftChars="0" w:firstLine="0" w:firstLineChars="0"/>
                    <w:jc w:val="both"/>
                    <w:rPr>
                      <w:rFonts w:hint="default"/>
                      <w:sz w:val="21"/>
                      <w:szCs w:val="21"/>
                    </w:rPr>
                  </w:pPr>
                  <w:r>
                    <w:rPr>
                      <w:rFonts w:hint="default"/>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49" w:type="dxa"/>
                  <w:vAlign w:val="center"/>
                </w:tcPr>
                <w:p>
                  <w:pPr>
                    <w:snapToGrid w:val="0"/>
                    <w:spacing w:line="240" w:lineRule="auto"/>
                    <w:ind w:left="0" w:leftChars="0" w:firstLine="0" w:firstLineChars="0"/>
                    <w:jc w:val="both"/>
                    <w:rPr>
                      <w:rFonts w:hint="default"/>
                      <w:sz w:val="21"/>
                      <w:szCs w:val="21"/>
                    </w:rPr>
                  </w:pPr>
                  <w:r>
                    <w:rPr>
                      <w:rFonts w:hint="default"/>
                      <w:sz w:val="21"/>
                      <w:szCs w:val="21"/>
                    </w:rPr>
                    <w:t>《陕西省城镇体系规划》（2006-2020年）</w:t>
                  </w:r>
                </w:p>
              </w:tc>
              <w:tc>
                <w:tcPr>
                  <w:tcW w:w="3282" w:type="dxa"/>
                  <w:vAlign w:val="center"/>
                </w:tcPr>
                <w:p>
                  <w:pPr>
                    <w:snapToGrid w:val="0"/>
                    <w:spacing w:line="240" w:lineRule="auto"/>
                    <w:ind w:left="0" w:leftChars="0" w:firstLine="0" w:firstLineChars="0"/>
                    <w:rPr>
                      <w:rFonts w:hint="default"/>
                      <w:sz w:val="21"/>
                      <w:szCs w:val="21"/>
                    </w:rPr>
                  </w:pPr>
                  <w:r>
                    <w:rPr>
                      <w:rFonts w:hint="default"/>
                      <w:sz w:val="21"/>
                      <w:szCs w:val="21"/>
                    </w:rPr>
                    <w:t>为协调陕西省城市和区域发展，需要积极稳妥地推进城镇化进程，促进省域空间资源的合理利用与保护，实现城镇人口、经济、资源、环境的可持续发展。要改造和提升传统产业，完善基础设施和生态环境建设，推动全省城镇化的发展，把陕西建成西部经济强省，并在15年里达到国内中等发展水平的社会经济发展目标。</w:t>
                  </w:r>
                </w:p>
              </w:tc>
              <w:tc>
                <w:tcPr>
                  <w:tcW w:w="2289" w:type="dxa"/>
                  <w:vAlign w:val="center"/>
                </w:tcPr>
                <w:p>
                  <w:pPr>
                    <w:snapToGrid w:val="0"/>
                    <w:spacing w:line="240" w:lineRule="auto"/>
                    <w:ind w:left="0" w:leftChars="0" w:firstLine="0" w:firstLineChars="0"/>
                    <w:rPr>
                      <w:rFonts w:hint="default"/>
                      <w:sz w:val="21"/>
                      <w:szCs w:val="21"/>
                    </w:rPr>
                  </w:pPr>
                  <w:r>
                    <w:rPr>
                      <w:rFonts w:hint="default"/>
                      <w:sz w:val="21"/>
                      <w:szCs w:val="21"/>
                    </w:rPr>
                    <w:t>本项目为</w:t>
                  </w:r>
                  <w:r>
                    <w:rPr>
                      <w:rFonts w:hint="eastAsia"/>
                      <w:sz w:val="21"/>
                      <w:szCs w:val="21"/>
                      <w:lang w:eastAsia="zh-CN"/>
                    </w:rPr>
                    <w:t>杨凌</w:t>
                  </w:r>
                  <w:r>
                    <w:rPr>
                      <w:rFonts w:hint="default"/>
                      <w:sz w:val="21"/>
                      <w:szCs w:val="21"/>
                    </w:rPr>
                    <w:t>街道办乡村振兴农村基础设施建设项目</w:t>
                  </w:r>
                </w:p>
              </w:tc>
              <w:tc>
                <w:tcPr>
                  <w:tcW w:w="982" w:type="dxa"/>
                  <w:vAlign w:val="center"/>
                </w:tcPr>
                <w:p>
                  <w:pPr>
                    <w:snapToGrid w:val="0"/>
                    <w:spacing w:line="240" w:lineRule="auto"/>
                    <w:ind w:left="0" w:leftChars="0" w:firstLine="0" w:firstLineChars="0"/>
                    <w:jc w:val="both"/>
                    <w:rPr>
                      <w:rFonts w:hint="default"/>
                      <w:sz w:val="21"/>
                      <w:szCs w:val="21"/>
                    </w:rPr>
                  </w:pPr>
                  <w:r>
                    <w:rPr>
                      <w:rFonts w:hint="default"/>
                      <w:sz w:val="21"/>
                      <w:szCs w:val="21"/>
                    </w:rPr>
                    <w:t>符合</w:t>
                  </w:r>
                </w:p>
              </w:tc>
            </w:tr>
          </w:tbl>
          <w:p>
            <w:pPr>
              <w:pStyle w:val="46"/>
              <w:numPr>
                <w:ilvl w:val="0"/>
                <w:numId w:val="0"/>
              </w:numPr>
              <w:autoSpaceDE w:val="0"/>
              <w:autoSpaceDN w:val="0"/>
              <w:adjustRightInd w:val="0"/>
              <w:spacing w:before="96"/>
              <w:ind w:left="516" w:leftChars="0"/>
              <w:jc w:val="left"/>
              <w:rPr>
                <w:rFonts w:hint="default"/>
              </w:rPr>
            </w:pPr>
            <w:r>
              <w:rPr>
                <w:rFonts w:hint="default"/>
                <w:lang w:eastAsia="zh-CN"/>
              </w:rPr>
              <w:t>（</w:t>
            </w:r>
            <w:r>
              <w:rPr>
                <w:rFonts w:hint="default"/>
                <w:lang w:val="en-US" w:eastAsia="zh-CN"/>
              </w:rPr>
              <w:t>4</w:t>
            </w:r>
            <w:r>
              <w:rPr>
                <w:rFonts w:hint="default"/>
                <w:lang w:eastAsia="zh-CN"/>
              </w:rPr>
              <w:t>）</w:t>
            </w:r>
            <w:r>
              <w:rPr>
                <w:rFonts w:hint="default"/>
              </w:rPr>
              <w:t>区级规划符合性分析</w:t>
            </w:r>
          </w:p>
          <w:p>
            <w:pPr>
              <w:ind w:firstLine="480" w:firstLineChars="200"/>
              <w:rPr>
                <w:rFonts w:hint="default"/>
              </w:rPr>
            </w:pPr>
            <w:r>
              <w:rPr>
                <w:rFonts w:hint="default"/>
              </w:rPr>
              <w:t>本项目涉及的区规划包括《杨陵城乡总体规划修编（2017-2035年）》具体符合性分析详见</w:t>
            </w:r>
            <w:r>
              <w:rPr>
                <w:rFonts w:hint="default"/>
              </w:rPr>
              <w:fldChar w:fldCharType="begin"/>
            </w:r>
            <w:r>
              <w:rPr>
                <w:rFonts w:hint="default"/>
              </w:rPr>
              <w:instrText xml:space="preserve"> REF _Ref530666369 \h  \* MERGEFORMAT </w:instrText>
            </w:r>
            <w:r>
              <w:rPr>
                <w:rFonts w:hint="default"/>
              </w:rPr>
              <w:fldChar w:fldCharType="separate"/>
            </w:r>
            <w:r>
              <w:rPr>
                <w:rFonts w:hint="default"/>
              </w:rPr>
              <w:t>表 3</w:t>
            </w:r>
            <w:r>
              <w:rPr>
                <w:rFonts w:hint="default"/>
              </w:rPr>
              <w:fldChar w:fldCharType="end"/>
            </w:r>
            <w:r>
              <w:rPr>
                <w:rFonts w:hint="default"/>
              </w:rPr>
              <w:t>。</w:t>
            </w:r>
          </w:p>
          <w:p>
            <w:pPr>
              <w:adjustRightInd w:val="0"/>
              <w:snapToGrid w:val="0"/>
              <w:spacing w:line="240" w:lineRule="auto"/>
              <w:jc w:val="center"/>
              <w:rPr>
                <w:rFonts w:hint="default"/>
                <w:b/>
                <w:bCs/>
                <w:sz w:val="21"/>
                <w:szCs w:val="21"/>
              </w:rPr>
            </w:pPr>
            <w:bookmarkStart w:id="6" w:name="_Ref530666369"/>
            <w:r>
              <w:rPr>
                <w:rFonts w:hint="default"/>
                <w:b/>
                <w:bCs/>
                <w:sz w:val="21"/>
                <w:szCs w:val="21"/>
              </w:rPr>
              <w:t xml:space="preserve">表 </w:t>
            </w:r>
            <w:r>
              <w:rPr>
                <w:rFonts w:hint="default"/>
                <w:b/>
                <w:bCs/>
                <w:sz w:val="21"/>
                <w:szCs w:val="21"/>
              </w:rPr>
              <w:fldChar w:fldCharType="begin"/>
            </w:r>
            <w:r>
              <w:rPr>
                <w:rFonts w:hint="default"/>
                <w:b/>
                <w:bCs/>
                <w:sz w:val="21"/>
                <w:szCs w:val="21"/>
              </w:rPr>
              <w:instrText xml:space="preserve"> SEQ 表 \* ARABIC </w:instrText>
            </w:r>
            <w:r>
              <w:rPr>
                <w:rFonts w:hint="default"/>
                <w:b/>
                <w:bCs/>
                <w:sz w:val="21"/>
                <w:szCs w:val="21"/>
              </w:rPr>
              <w:fldChar w:fldCharType="separate"/>
            </w:r>
            <w:r>
              <w:rPr>
                <w:rFonts w:hint="default"/>
                <w:b/>
                <w:bCs/>
                <w:sz w:val="21"/>
                <w:szCs w:val="21"/>
              </w:rPr>
              <w:t>3</w:t>
            </w:r>
            <w:r>
              <w:rPr>
                <w:rFonts w:hint="default"/>
                <w:b/>
                <w:bCs/>
                <w:sz w:val="21"/>
                <w:szCs w:val="21"/>
              </w:rPr>
              <w:fldChar w:fldCharType="end"/>
            </w:r>
            <w:bookmarkEnd w:id="6"/>
            <w:r>
              <w:rPr>
                <w:rFonts w:hint="default"/>
                <w:b/>
                <w:bCs/>
                <w:sz w:val="21"/>
                <w:szCs w:val="21"/>
              </w:rPr>
              <w:t xml:space="preserve"> 与区级规划的相符性分析</w:t>
            </w:r>
          </w:p>
          <w:tbl>
            <w:tblPr>
              <w:tblStyle w:val="19"/>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7"/>
              <w:gridCol w:w="3301"/>
              <w:gridCol w:w="184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2097" w:type="dxa"/>
                  <w:shd w:val="clear" w:color="auto" w:fill="auto"/>
                  <w:vAlign w:val="center"/>
                </w:tcPr>
                <w:p>
                  <w:pPr>
                    <w:adjustRightInd w:val="0"/>
                    <w:snapToGrid w:val="0"/>
                    <w:spacing w:line="240" w:lineRule="auto"/>
                    <w:jc w:val="center"/>
                    <w:rPr>
                      <w:sz w:val="21"/>
                      <w:szCs w:val="21"/>
                    </w:rPr>
                  </w:pPr>
                  <w:r>
                    <w:rPr>
                      <w:sz w:val="21"/>
                      <w:szCs w:val="21"/>
                    </w:rPr>
                    <w:t>分析依据</w:t>
                  </w:r>
                </w:p>
              </w:tc>
              <w:tc>
                <w:tcPr>
                  <w:tcW w:w="3301" w:type="dxa"/>
                  <w:shd w:val="clear" w:color="auto" w:fill="auto"/>
                  <w:vAlign w:val="center"/>
                </w:tcPr>
                <w:p>
                  <w:pPr>
                    <w:adjustRightInd w:val="0"/>
                    <w:snapToGrid w:val="0"/>
                    <w:spacing w:line="240" w:lineRule="auto"/>
                    <w:jc w:val="center"/>
                    <w:rPr>
                      <w:sz w:val="21"/>
                      <w:szCs w:val="21"/>
                    </w:rPr>
                  </w:pPr>
                  <w:r>
                    <w:rPr>
                      <w:sz w:val="21"/>
                      <w:szCs w:val="21"/>
                    </w:rPr>
                    <w:t>具体要求</w:t>
                  </w:r>
                </w:p>
              </w:tc>
              <w:tc>
                <w:tcPr>
                  <w:tcW w:w="1845" w:type="dxa"/>
                  <w:shd w:val="clear" w:color="auto" w:fill="auto"/>
                  <w:vAlign w:val="center"/>
                </w:tcPr>
                <w:p>
                  <w:pPr>
                    <w:adjustRightInd w:val="0"/>
                    <w:snapToGrid w:val="0"/>
                    <w:spacing w:line="240" w:lineRule="auto"/>
                    <w:ind w:left="0" w:leftChars="0" w:firstLine="0" w:firstLineChars="0"/>
                    <w:jc w:val="both"/>
                    <w:rPr>
                      <w:sz w:val="21"/>
                      <w:szCs w:val="21"/>
                    </w:rPr>
                  </w:pPr>
                  <w:r>
                    <w:rPr>
                      <w:sz w:val="21"/>
                      <w:szCs w:val="21"/>
                    </w:rPr>
                    <w:t>本项目内容</w:t>
                  </w:r>
                </w:p>
              </w:tc>
              <w:tc>
                <w:tcPr>
                  <w:tcW w:w="1059" w:type="dxa"/>
                  <w:shd w:val="clear" w:color="auto" w:fill="auto"/>
                  <w:vAlign w:val="center"/>
                </w:tcPr>
                <w:p>
                  <w:pPr>
                    <w:adjustRightInd w:val="0"/>
                    <w:snapToGrid w:val="0"/>
                    <w:spacing w:line="240" w:lineRule="auto"/>
                    <w:ind w:left="0" w:leftChars="0" w:firstLine="0" w:firstLineChars="0"/>
                    <w:jc w:val="both"/>
                    <w:rPr>
                      <w:sz w:val="21"/>
                      <w:szCs w:val="21"/>
                    </w:rPr>
                  </w:pPr>
                  <w:r>
                    <w:rPr>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097" w:type="dxa"/>
                  <w:shd w:val="clear" w:color="auto" w:fill="auto"/>
                  <w:vAlign w:val="center"/>
                </w:tcPr>
                <w:p>
                  <w:pPr>
                    <w:adjustRightInd w:val="0"/>
                    <w:snapToGrid w:val="0"/>
                    <w:spacing w:line="240" w:lineRule="auto"/>
                    <w:ind w:left="0" w:leftChars="0" w:firstLine="0" w:firstLineChars="0"/>
                    <w:jc w:val="both"/>
                    <w:rPr>
                      <w:sz w:val="21"/>
                      <w:szCs w:val="21"/>
                    </w:rPr>
                  </w:pPr>
                  <w:r>
                    <w:rPr>
                      <w:sz w:val="21"/>
                      <w:szCs w:val="21"/>
                    </w:rPr>
                    <w:t>《杨陵城乡总体规划修编（2017-2035年）》</w:t>
                  </w:r>
                </w:p>
              </w:tc>
              <w:tc>
                <w:tcPr>
                  <w:tcW w:w="3301" w:type="dxa"/>
                  <w:shd w:val="clear" w:color="auto" w:fill="auto"/>
                  <w:vAlign w:val="center"/>
                </w:tcPr>
                <w:p>
                  <w:pPr>
                    <w:adjustRightInd w:val="0"/>
                    <w:snapToGrid w:val="0"/>
                    <w:spacing w:line="240" w:lineRule="auto"/>
                    <w:ind w:left="0" w:leftChars="0" w:firstLine="0" w:firstLineChars="0"/>
                    <w:rPr>
                      <w:sz w:val="21"/>
                      <w:szCs w:val="21"/>
                    </w:rPr>
                  </w:pPr>
                  <w:r>
                    <w:rPr>
                      <w:sz w:val="21"/>
                      <w:szCs w:val="21"/>
                    </w:rPr>
                    <w:t>规划形成由1个中心城市、2个城镇、5个农村社区、若干美丽宜居乡村构成的全域统筹、城乡一体、协调发展的城镇体系。2个城镇：即五泉镇、揉谷镇。5个农村社区：包括毕公、蒋周李、斜王上、新集、秦丰五个新型农村社区（田园农庄），重点发展特色产业，适度教育、休闲等活动，各社区通过绿道联系。</w:t>
                  </w:r>
                </w:p>
              </w:tc>
              <w:tc>
                <w:tcPr>
                  <w:tcW w:w="1845" w:type="dxa"/>
                  <w:shd w:val="clear" w:color="auto" w:fill="auto"/>
                  <w:vAlign w:val="center"/>
                </w:tcPr>
                <w:p>
                  <w:pPr>
                    <w:adjustRightInd w:val="0"/>
                    <w:snapToGrid w:val="0"/>
                    <w:spacing w:line="240" w:lineRule="auto"/>
                    <w:ind w:left="0" w:leftChars="0" w:firstLine="0" w:firstLineChars="0"/>
                    <w:rPr>
                      <w:sz w:val="21"/>
                      <w:szCs w:val="21"/>
                    </w:rPr>
                  </w:pPr>
                  <w:r>
                    <w:rPr>
                      <w:sz w:val="21"/>
                      <w:szCs w:val="21"/>
                    </w:rPr>
                    <w:t>本项目位于总体规划中：“六、市域城镇体系中</w:t>
                  </w:r>
                  <w:r>
                    <w:rPr>
                      <w:rFonts w:hint="eastAsia"/>
                      <w:sz w:val="21"/>
                      <w:szCs w:val="21"/>
                      <w:lang w:val="en-US" w:eastAsia="zh-CN"/>
                    </w:rPr>
                    <w:t>1</w:t>
                  </w:r>
                  <w:r>
                    <w:rPr>
                      <w:sz w:val="21"/>
                      <w:szCs w:val="21"/>
                    </w:rPr>
                    <w:t>个</w:t>
                  </w:r>
                  <w:r>
                    <w:rPr>
                      <w:rFonts w:hint="eastAsia"/>
                      <w:sz w:val="21"/>
                      <w:szCs w:val="21"/>
                      <w:lang w:eastAsia="zh-CN"/>
                    </w:rPr>
                    <w:t>中心城市</w:t>
                  </w:r>
                  <w:r>
                    <w:rPr>
                      <w:sz w:val="21"/>
                      <w:szCs w:val="21"/>
                    </w:rPr>
                    <w:t>”的</w:t>
                  </w:r>
                  <w:r>
                    <w:rPr>
                      <w:rFonts w:hint="eastAsia"/>
                      <w:sz w:val="21"/>
                      <w:szCs w:val="21"/>
                      <w:lang w:eastAsia="zh-CN"/>
                    </w:rPr>
                    <w:t>杨陵</w:t>
                  </w:r>
                  <w:r>
                    <w:rPr>
                      <w:sz w:val="21"/>
                      <w:szCs w:val="21"/>
                    </w:rPr>
                    <w:t>，项目建设改造村容村貌，美化乡村环境</w:t>
                  </w:r>
                  <w:r>
                    <w:rPr>
                      <w:rFonts w:hint="eastAsia"/>
                      <w:sz w:val="21"/>
                      <w:szCs w:val="21"/>
                      <w:lang w:eastAsia="zh-CN"/>
                    </w:rPr>
                    <w:t>。</w:t>
                  </w:r>
                </w:p>
              </w:tc>
              <w:tc>
                <w:tcPr>
                  <w:tcW w:w="1059" w:type="dxa"/>
                  <w:shd w:val="clear" w:color="auto" w:fill="auto"/>
                  <w:vAlign w:val="center"/>
                </w:tcPr>
                <w:p>
                  <w:pPr>
                    <w:adjustRightInd w:val="0"/>
                    <w:snapToGrid w:val="0"/>
                    <w:spacing w:line="240" w:lineRule="auto"/>
                    <w:ind w:left="0" w:leftChars="0" w:firstLine="0" w:firstLineChars="0"/>
                    <w:jc w:val="both"/>
                    <w:rPr>
                      <w:sz w:val="21"/>
                      <w:szCs w:val="21"/>
                    </w:rPr>
                  </w:pPr>
                  <w:r>
                    <w:rPr>
                      <w:sz w:val="21"/>
                      <w:szCs w:val="21"/>
                    </w:rPr>
                    <w:t>符合</w:t>
                  </w:r>
                </w:p>
              </w:tc>
            </w:tr>
          </w:tbl>
          <w:p>
            <w:pPr>
              <w:adjustRightInd w:val="0"/>
              <w:snapToGrid w:val="0"/>
              <w:spacing w:line="240" w:lineRule="auto"/>
              <w:jc w:val="center"/>
              <w:rPr>
                <w:rFonts w:hint="default"/>
              </w:rPr>
            </w:pPr>
          </w:p>
          <w:p>
            <w:pPr>
              <w:pStyle w:val="46"/>
              <w:numPr>
                <w:ilvl w:val="0"/>
                <w:numId w:val="0"/>
              </w:numPr>
              <w:autoSpaceDE w:val="0"/>
              <w:autoSpaceDN w:val="0"/>
              <w:adjustRightInd w:val="0"/>
              <w:spacing w:before="96"/>
              <w:ind w:left="516" w:leftChars="0"/>
              <w:jc w:val="left"/>
              <w:rPr>
                <w:rFonts w:hint="default"/>
              </w:rPr>
            </w:pPr>
            <w:r>
              <w:rPr>
                <w:rFonts w:hint="default"/>
                <w:lang w:eastAsia="zh-CN"/>
              </w:rPr>
              <w:t>（</w:t>
            </w:r>
            <w:r>
              <w:rPr>
                <w:rFonts w:hint="default"/>
                <w:lang w:val="en-US" w:eastAsia="zh-CN"/>
              </w:rPr>
              <w:t>5</w:t>
            </w:r>
            <w:r>
              <w:rPr>
                <w:rFonts w:hint="default"/>
                <w:lang w:eastAsia="zh-CN"/>
              </w:rPr>
              <w:t>）</w:t>
            </w:r>
            <w:r>
              <w:rPr>
                <w:rFonts w:hint="default"/>
              </w:rPr>
              <w:t>区级行动方案符合性分析</w:t>
            </w:r>
          </w:p>
          <w:p>
            <w:pPr>
              <w:topLinePunct/>
              <w:adjustRightInd w:val="0"/>
              <w:snapToGrid w:val="0"/>
              <w:ind w:firstLine="480" w:firstLineChars="200"/>
              <w:jc w:val="left"/>
              <w:rPr>
                <w:rFonts w:hint="eastAsia"/>
                <w:lang w:val="en-US" w:eastAsia="zh-CN"/>
              </w:rPr>
            </w:pPr>
            <w:r>
              <w:t>本项目涉及的区级行动方案包括《杨陵区农村人居环境整治美丽宜居乡村建设三年行动方案》，具体符合性分析详见</w:t>
            </w:r>
            <w:r>
              <w:rPr>
                <w:rFonts w:hint="eastAsia"/>
              </w:rPr>
              <w:t>表4</w:t>
            </w:r>
            <w:r>
              <w:rPr>
                <w:rFonts w:hint="eastAsia"/>
                <w:lang w:eastAsia="zh-CN"/>
              </w:rPr>
              <w:t>。</w:t>
            </w:r>
          </w:p>
          <w:p>
            <w:pPr>
              <w:spacing w:line="240" w:lineRule="auto"/>
              <w:ind w:firstLine="453" w:firstLineChars="215"/>
              <w:jc w:val="center"/>
              <w:rPr>
                <w:rFonts w:hint="default"/>
                <w:b/>
                <w:bCs/>
                <w:sz w:val="21"/>
                <w:szCs w:val="21"/>
              </w:rPr>
            </w:pPr>
            <w:r>
              <w:rPr>
                <w:rFonts w:hint="default"/>
                <w:b/>
                <w:bCs/>
                <w:sz w:val="21"/>
                <w:szCs w:val="21"/>
              </w:rPr>
              <w:t xml:space="preserve">表 </w:t>
            </w:r>
            <w:r>
              <w:rPr>
                <w:rFonts w:hint="default"/>
                <w:b/>
                <w:bCs/>
                <w:sz w:val="21"/>
                <w:szCs w:val="21"/>
              </w:rPr>
              <w:fldChar w:fldCharType="begin"/>
            </w:r>
            <w:r>
              <w:rPr>
                <w:rFonts w:hint="default"/>
                <w:b/>
                <w:bCs/>
                <w:sz w:val="21"/>
                <w:szCs w:val="21"/>
              </w:rPr>
              <w:instrText xml:space="preserve"> SEQ 表 \* ARABIC </w:instrText>
            </w:r>
            <w:r>
              <w:rPr>
                <w:rFonts w:hint="default"/>
                <w:b/>
                <w:bCs/>
                <w:sz w:val="21"/>
                <w:szCs w:val="21"/>
              </w:rPr>
              <w:fldChar w:fldCharType="separate"/>
            </w:r>
            <w:r>
              <w:rPr>
                <w:rFonts w:hint="default"/>
                <w:b/>
                <w:bCs/>
                <w:sz w:val="21"/>
                <w:szCs w:val="21"/>
              </w:rPr>
              <w:t>4</w:t>
            </w:r>
            <w:r>
              <w:rPr>
                <w:rFonts w:hint="default"/>
                <w:b/>
                <w:bCs/>
                <w:sz w:val="21"/>
                <w:szCs w:val="21"/>
              </w:rPr>
              <w:fldChar w:fldCharType="end"/>
            </w:r>
            <w:r>
              <w:rPr>
                <w:rFonts w:hint="default"/>
                <w:b/>
                <w:bCs/>
                <w:sz w:val="21"/>
                <w:szCs w:val="21"/>
              </w:rPr>
              <w:t xml:space="preserve"> 与行动方案的相符性分析</w:t>
            </w:r>
          </w:p>
          <w:tbl>
            <w:tblPr>
              <w:tblStyle w:val="19"/>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7"/>
              <w:gridCol w:w="3301"/>
              <w:gridCol w:w="184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2097" w:type="dxa"/>
                  <w:shd w:val="clear" w:color="auto" w:fill="auto"/>
                  <w:vAlign w:val="center"/>
                </w:tcPr>
                <w:p>
                  <w:pPr>
                    <w:adjustRightInd w:val="0"/>
                    <w:snapToGrid w:val="0"/>
                    <w:spacing w:line="240" w:lineRule="auto"/>
                    <w:jc w:val="center"/>
                    <w:rPr>
                      <w:rFonts w:hint="default"/>
                      <w:sz w:val="21"/>
                      <w:szCs w:val="21"/>
                    </w:rPr>
                  </w:pPr>
                  <w:r>
                    <w:rPr>
                      <w:rFonts w:hint="default"/>
                      <w:sz w:val="21"/>
                      <w:szCs w:val="21"/>
                    </w:rPr>
                    <w:t>分析依据</w:t>
                  </w:r>
                </w:p>
              </w:tc>
              <w:tc>
                <w:tcPr>
                  <w:tcW w:w="3301" w:type="dxa"/>
                  <w:shd w:val="clear" w:color="auto" w:fill="auto"/>
                  <w:vAlign w:val="center"/>
                </w:tcPr>
                <w:p>
                  <w:pPr>
                    <w:adjustRightInd w:val="0"/>
                    <w:snapToGrid w:val="0"/>
                    <w:spacing w:line="240" w:lineRule="auto"/>
                    <w:jc w:val="center"/>
                    <w:rPr>
                      <w:rFonts w:hint="default"/>
                      <w:sz w:val="21"/>
                      <w:szCs w:val="21"/>
                    </w:rPr>
                  </w:pPr>
                  <w:r>
                    <w:rPr>
                      <w:rFonts w:hint="default"/>
                      <w:sz w:val="21"/>
                      <w:szCs w:val="21"/>
                    </w:rPr>
                    <w:t>具体要求</w:t>
                  </w:r>
                </w:p>
              </w:tc>
              <w:tc>
                <w:tcPr>
                  <w:tcW w:w="1845" w:type="dxa"/>
                  <w:shd w:val="clear" w:color="auto" w:fill="auto"/>
                  <w:vAlign w:val="center"/>
                </w:tcPr>
                <w:p>
                  <w:pPr>
                    <w:adjustRightInd w:val="0"/>
                    <w:snapToGrid w:val="0"/>
                    <w:spacing w:line="240" w:lineRule="auto"/>
                    <w:ind w:left="0" w:leftChars="0" w:firstLine="0" w:firstLineChars="0"/>
                    <w:jc w:val="both"/>
                    <w:rPr>
                      <w:rFonts w:hint="default"/>
                      <w:sz w:val="21"/>
                      <w:szCs w:val="21"/>
                    </w:rPr>
                  </w:pPr>
                  <w:r>
                    <w:rPr>
                      <w:rFonts w:hint="default"/>
                      <w:sz w:val="21"/>
                      <w:szCs w:val="21"/>
                    </w:rPr>
                    <w:t>本项目内容</w:t>
                  </w:r>
                </w:p>
              </w:tc>
              <w:tc>
                <w:tcPr>
                  <w:tcW w:w="1059" w:type="dxa"/>
                  <w:shd w:val="clear" w:color="auto" w:fill="auto"/>
                  <w:vAlign w:val="center"/>
                </w:tcPr>
                <w:p>
                  <w:pPr>
                    <w:adjustRightInd w:val="0"/>
                    <w:snapToGrid w:val="0"/>
                    <w:spacing w:line="240" w:lineRule="auto"/>
                    <w:ind w:left="0" w:leftChars="0" w:firstLine="0" w:firstLineChars="0"/>
                    <w:jc w:val="both"/>
                    <w:rPr>
                      <w:rFonts w:hint="default"/>
                      <w:sz w:val="21"/>
                      <w:szCs w:val="21"/>
                    </w:rPr>
                  </w:pPr>
                  <w:r>
                    <w:rPr>
                      <w:rFonts w:hint="default"/>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097" w:type="dxa"/>
                  <w:shd w:val="clear" w:color="auto" w:fill="auto"/>
                  <w:vAlign w:val="center"/>
                </w:tcPr>
                <w:p>
                  <w:pPr>
                    <w:adjustRightInd w:val="0"/>
                    <w:snapToGrid w:val="0"/>
                    <w:spacing w:line="240" w:lineRule="auto"/>
                    <w:ind w:left="0" w:leftChars="0" w:firstLine="0" w:firstLineChars="0"/>
                    <w:jc w:val="both"/>
                    <w:rPr>
                      <w:rFonts w:hint="default"/>
                      <w:sz w:val="21"/>
                      <w:szCs w:val="21"/>
                    </w:rPr>
                  </w:pPr>
                  <w:r>
                    <w:rPr>
                      <w:rFonts w:hint="default"/>
                      <w:sz w:val="21"/>
                      <w:szCs w:val="21"/>
                    </w:rPr>
                    <w:t>《杨陵区农村人居环境整治美丽宜居乡村建设三年行动方案》</w:t>
                  </w:r>
                </w:p>
              </w:tc>
              <w:tc>
                <w:tcPr>
                  <w:tcW w:w="3301" w:type="dxa"/>
                  <w:shd w:val="clear" w:color="auto" w:fill="auto"/>
                  <w:vAlign w:val="center"/>
                </w:tcPr>
                <w:p>
                  <w:pPr>
                    <w:adjustRightInd w:val="0"/>
                    <w:snapToGrid w:val="0"/>
                    <w:spacing w:line="240" w:lineRule="auto"/>
                    <w:ind w:left="0" w:leftChars="0" w:firstLine="0" w:firstLineChars="0"/>
                    <w:rPr>
                      <w:rFonts w:hint="default"/>
                      <w:sz w:val="21"/>
                      <w:szCs w:val="21"/>
                    </w:rPr>
                  </w:pPr>
                  <w:r>
                    <w:rPr>
                      <w:rFonts w:hint="default"/>
                      <w:sz w:val="21"/>
                      <w:szCs w:val="21"/>
                    </w:rPr>
                    <w:t>到2020年，实现农村人居环境显著改善，农村道路宽畅便捷，农村垃圾处置体系基本完善，水冲式厕所全面普及，雨污水全面收处达标，村庄环境干净整洁，长效管护机制全面建立，农民环境卫生意识普遍增强，农村环境面貌全面提升，美丽宜居村庄实现全覆盖，打造省级以上美丽宜居示范村15个以上。</w:t>
                  </w:r>
                </w:p>
              </w:tc>
              <w:tc>
                <w:tcPr>
                  <w:tcW w:w="1845" w:type="dxa"/>
                  <w:shd w:val="clear" w:color="auto" w:fill="auto"/>
                  <w:vAlign w:val="center"/>
                </w:tcPr>
                <w:p>
                  <w:pPr>
                    <w:adjustRightInd w:val="0"/>
                    <w:snapToGrid w:val="0"/>
                    <w:spacing w:line="240" w:lineRule="auto"/>
                    <w:ind w:left="0" w:leftChars="0" w:firstLine="0" w:firstLineChars="0"/>
                    <w:rPr>
                      <w:rFonts w:hint="default"/>
                      <w:sz w:val="21"/>
                      <w:szCs w:val="21"/>
                    </w:rPr>
                  </w:pPr>
                  <w:r>
                    <w:rPr>
                      <w:rFonts w:hint="default"/>
                      <w:sz w:val="21"/>
                      <w:szCs w:val="21"/>
                    </w:rPr>
                    <w:t>本项目为</w:t>
                  </w:r>
                  <w:r>
                    <w:rPr>
                      <w:rFonts w:hint="eastAsia"/>
                      <w:sz w:val="21"/>
                      <w:szCs w:val="21"/>
                      <w:lang w:eastAsia="zh-CN"/>
                    </w:rPr>
                    <w:t>杨凌</w:t>
                  </w:r>
                  <w:r>
                    <w:rPr>
                      <w:rFonts w:hint="default"/>
                      <w:sz w:val="21"/>
                      <w:szCs w:val="21"/>
                    </w:rPr>
                    <w:t>街道办乡村振兴农村基础设施建设项目，建设内容：村庄农户水改厕、配置户用垃圾桶、污水收集管网、新建污水处理站等工程</w:t>
                  </w:r>
                </w:p>
              </w:tc>
              <w:tc>
                <w:tcPr>
                  <w:tcW w:w="1059" w:type="dxa"/>
                  <w:shd w:val="clear" w:color="auto" w:fill="auto"/>
                  <w:vAlign w:val="center"/>
                </w:tcPr>
                <w:p>
                  <w:pPr>
                    <w:adjustRightInd w:val="0"/>
                    <w:snapToGrid w:val="0"/>
                    <w:spacing w:line="240" w:lineRule="auto"/>
                    <w:jc w:val="center"/>
                    <w:rPr>
                      <w:rFonts w:hint="default"/>
                      <w:sz w:val="21"/>
                      <w:szCs w:val="21"/>
                    </w:rPr>
                  </w:pPr>
                  <w:r>
                    <w:rPr>
                      <w:rFonts w:hint="default"/>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097" w:type="dxa"/>
                  <w:shd w:val="clear" w:color="auto" w:fill="auto"/>
                  <w:vAlign w:val="center"/>
                </w:tcPr>
                <w:p>
                  <w:pPr>
                    <w:adjustRightInd w:val="0"/>
                    <w:snapToGrid w:val="0"/>
                    <w:spacing w:line="240" w:lineRule="auto"/>
                    <w:ind w:left="0" w:leftChars="0" w:firstLine="0" w:firstLineChars="0"/>
                    <w:jc w:val="both"/>
                    <w:rPr>
                      <w:rFonts w:hint="default"/>
                      <w:sz w:val="21"/>
                      <w:szCs w:val="21"/>
                    </w:rPr>
                  </w:pPr>
                  <w:r>
                    <w:rPr>
                      <w:rFonts w:hint="default"/>
                      <w:sz w:val="21"/>
                      <w:szCs w:val="21"/>
                    </w:rPr>
                    <w:t>《杨陵区铁腕治霾农村清洁能源取暖工程专项行动实施方案（2018-2019年）》</w:t>
                  </w:r>
                </w:p>
              </w:tc>
              <w:tc>
                <w:tcPr>
                  <w:tcW w:w="3301" w:type="dxa"/>
                  <w:shd w:val="clear" w:color="auto" w:fill="auto"/>
                  <w:vAlign w:val="center"/>
                </w:tcPr>
                <w:p>
                  <w:pPr>
                    <w:adjustRightInd w:val="0"/>
                    <w:snapToGrid w:val="0"/>
                    <w:spacing w:line="240" w:lineRule="auto"/>
                    <w:ind w:left="0" w:leftChars="0" w:firstLine="0" w:firstLineChars="0"/>
                    <w:rPr>
                      <w:rFonts w:hint="default"/>
                      <w:sz w:val="21"/>
                      <w:szCs w:val="21"/>
                    </w:rPr>
                  </w:pPr>
                  <w:r>
                    <w:rPr>
                      <w:rFonts w:hint="default"/>
                      <w:sz w:val="21"/>
                      <w:szCs w:val="21"/>
                    </w:rPr>
                    <w:t>根据“政府引导、市场化运作、合理负担、惠及民生”的原则，由镇办负责，部门指导，群众自愿，政府扶持，从2018年起，利用2年时间，逐步对辖区内两镇两办48个村约21000户实施农村电替代散煤、生物质燃烧专项行动，分步实施清洁能源取暖工程（即：煤改电、改炕取暖），逐步实现清洁能源替代全覆盖，大幅减少原煤散烧、生物质燃烧污染。到2019年11月1日前，全区农村居民使用的散煤基本由电力等清洁能源替代，力争农村替代率达到95%以上。</w:t>
                  </w:r>
                </w:p>
              </w:tc>
              <w:tc>
                <w:tcPr>
                  <w:tcW w:w="1845" w:type="dxa"/>
                  <w:shd w:val="clear" w:color="auto" w:fill="auto"/>
                  <w:vAlign w:val="center"/>
                </w:tcPr>
                <w:p>
                  <w:pPr>
                    <w:adjustRightInd w:val="0"/>
                    <w:snapToGrid w:val="0"/>
                    <w:spacing w:line="240" w:lineRule="auto"/>
                    <w:ind w:left="0" w:leftChars="0" w:firstLine="0" w:firstLineChars="0"/>
                    <w:rPr>
                      <w:rFonts w:hint="default"/>
                      <w:sz w:val="21"/>
                      <w:szCs w:val="21"/>
                    </w:rPr>
                  </w:pPr>
                  <w:r>
                    <w:rPr>
                      <w:rFonts w:hint="default"/>
                      <w:sz w:val="21"/>
                      <w:szCs w:val="21"/>
                    </w:rPr>
                    <w:t>根据现场勘察，</w:t>
                  </w:r>
                  <w:r>
                    <w:rPr>
                      <w:rFonts w:hint="default"/>
                      <w:sz w:val="21"/>
                      <w:szCs w:val="21"/>
                      <w:lang w:eastAsia="zh-CN"/>
                    </w:rPr>
                    <w:t>王上村</w:t>
                  </w:r>
                  <w:r>
                    <w:rPr>
                      <w:rFonts w:hint="default"/>
                      <w:sz w:val="21"/>
                      <w:szCs w:val="21"/>
                    </w:rPr>
                    <w:t>已实现家家通燃气</w:t>
                  </w:r>
                </w:p>
              </w:tc>
              <w:tc>
                <w:tcPr>
                  <w:tcW w:w="1059" w:type="dxa"/>
                  <w:shd w:val="clear" w:color="auto" w:fill="auto"/>
                  <w:vAlign w:val="center"/>
                </w:tcPr>
                <w:p>
                  <w:pPr>
                    <w:adjustRightInd w:val="0"/>
                    <w:snapToGrid w:val="0"/>
                    <w:spacing w:line="240" w:lineRule="auto"/>
                    <w:ind w:left="0" w:leftChars="0" w:firstLine="0" w:firstLineChars="0"/>
                    <w:jc w:val="both"/>
                    <w:rPr>
                      <w:rFonts w:hint="default"/>
                      <w:sz w:val="21"/>
                      <w:szCs w:val="21"/>
                    </w:rPr>
                  </w:pPr>
                  <w:r>
                    <w:rPr>
                      <w:rFonts w:hint="default"/>
                      <w:sz w:val="21"/>
                      <w:szCs w:val="21"/>
                    </w:rPr>
                    <w:t>符合</w:t>
                  </w:r>
                </w:p>
              </w:tc>
            </w:tr>
          </w:tbl>
          <w:p>
            <w:pPr>
              <w:pStyle w:val="46"/>
              <w:numPr>
                <w:ilvl w:val="0"/>
                <w:numId w:val="0"/>
              </w:numPr>
              <w:autoSpaceDE w:val="0"/>
              <w:autoSpaceDN w:val="0"/>
              <w:adjustRightInd w:val="0"/>
              <w:spacing w:before="96"/>
              <w:ind w:left="516" w:leftChars="0"/>
              <w:jc w:val="left"/>
              <w:rPr>
                <w:rFonts w:hint="default"/>
              </w:rPr>
            </w:pPr>
            <w:r>
              <w:rPr>
                <w:rFonts w:hint="default"/>
                <w:lang w:eastAsia="zh-CN"/>
              </w:rPr>
              <w:t>（</w:t>
            </w:r>
            <w:r>
              <w:rPr>
                <w:rFonts w:hint="default"/>
                <w:lang w:val="en-US" w:eastAsia="zh-CN"/>
              </w:rPr>
              <w:t>6</w:t>
            </w:r>
            <w:r>
              <w:rPr>
                <w:rFonts w:hint="default"/>
                <w:lang w:eastAsia="zh-CN"/>
              </w:rPr>
              <w:t>）</w:t>
            </w:r>
            <w:r>
              <w:rPr>
                <w:rFonts w:hint="default"/>
              </w:rPr>
              <w:t>项目与“三线一单”符合性分析</w:t>
            </w:r>
          </w:p>
          <w:p>
            <w:pPr>
              <w:adjustRightInd w:val="0"/>
              <w:snapToGrid w:val="0"/>
              <w:ind w:firstLine="425"/>
              <w:textAlignment w:val="baseline"/>
              <w:rPr>
                <w:rFonts w:hint="default"/>
              </w:rPr>
            </w:pPr>
            <w:r>
              <w:rPr>
                <w:rFonts w:hint="default"/>
              </w:rPr>
              <w:t>根据《关于以改善环境质量为核心加强环境影响评价管理的通知》（环评【2016】150号）：“为适应以改善环境质量为核心的环境管理要求，切实加强环境影响评）管理，落实‘生态保护红线、环境质量底线、资源利用上限和环境准入负面清单’（一下简称‘三线一单’）约束”，本项目与“三线一单”的相符性分析如下：</w:t>
            </w:r>
          </w:p>
          <w:p>
            <w:pPr>
              <w:pStyle w:val="46"/>
              <w:numPr>
                <w:ilvl w:val="1"/>
                <w:numId w:val="4"/>
              </w:numPr>
              <w:adjustRightInd w:val="0"/>
              <w:ind w:left="426" w:firstLine="0" w:firstLineChars="0"/>
              <w:textAlignment w:val="baseline"/>
              <w:rPr>
                <w:rFonts w:hint="default"/>
              </w:rPr>
            </w:pPr>
            <w:r>
              <w:rPr>
                <w:rFonts w:hint="default"/>
              </w:rPr>
              <w:t>与生态红线区域保护规划相符性</w:t>
            </w:r>
          </w:p>
          <w:p>
            <w:pPr>
              <w:ind w:firstLine="480" w:firstLineChars="200"/>
              <w:rPr>
                <w:rFonts w:hint="default"/>
              </w:rPr>
            </w:pPr>
            <w:r>
              <w:rPr>
                <w:rFonts w:hint="default"/>
              </w:rPr>
              <w:t>本项目所在地位于陕西省杨陵区，厂址不涉及自然保护区、饮用水源保护区等生态保护目标。本项目与陕西省生态红线关系图详见图</w:t>
            </w:r>
            <w:r>
              <w:rPr>
                <w:rFonts w:hint="default"/>
                <w:lang w:val="en-US" w:eastAsia="zh-CN"/>
              </w:rPr>
              <w:t>1</w:t>
            </w:r>
            <w:r>
              <w:rPr>
                <w:rFonts w:hint="default"/>
              </w:rPr>
              <w:t>。</w:t>
            </w:r>
          </w:p>
          <w:tbl>
            <w:tblPr>
              <w:tblStyle w:val="20"/>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2" w:type="dxa"/>
                </w:tcPr>
                <w:p>
                  <w:pPr>
                    <w:keepNext/>
                    <w:autoSpaceDE w:val="0"/>
                    <w:autoSpaceDN w:val="0"/>
                    <w:adjustRightInd w:val="0"/>
                    <w:spacing w:before="1"/>
                    <w:ind w:firstLine="33"/>
                    <w:jc w:val="left"/>
                    <w:rPr>
                      <w:rFonts w:hint="default"/>
                    </w:rPr>
                  </w:pPr>
                  <w:r>
                    <w:rPr>
                      <w:rFonts w:hint="default"/>
                    </w:rPr>
                    <w:drawing>
                      <wp:inline distT="0" distB="0" distL="0" distR="0">
                        <wp:extent cx="5149215" cy="4036695"/>
                        <wp:effectExtent l="0" t="0" r="13335"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4" cstate="print">
                                  <a:extLst>
                                    <a:ext uri="{28A0092B-C50C-407E-A947-70E740481C1C}">
                                      <a14:useLocalDpi xmlns:a14="http://schemas.microsoft.com/office/drawing/2010/main" val="0"/>
                                    </a:ext>
                                  </a:extLst>
                                </a:blip>
                                <a:srcRect b="6048"/>
                                <a:stretch>
                                  <a:fillRect/>
                                </a:stretch>
                              </pic:blipFill>
                              <pic:spPr>
                                <a:xfrm>
                                  <a:off x="0" y="0"/>
                                  <a:ext cx="5152899" cy="4039815"/>
                                </a:xfrm>
                                <a:prstGeom prst="rect">
                                  <a:avLst/>
                                </a:prstGeom>
                                <a:noFill/>
                                <a:ln>
                                  <a:noFill/>
                                </a:ln>
                              </pic:spPr>
                            </pic:pic>
                          </a:graphicData>
                        </a:graphic>
                      </wp:inline>
                    </w:drawing>
                  </w:r>
                </w:p>
                <w:p>
                  <w:pPr>
                    <w:pStyle w:val="5"/>
                    <w:ind w:firstLine="425"/>
                    <w:rPr>
                      <w:rFonts w:hint="default"/>
                    </w:rPr>
                  </w:pPr>
                  <w:r>
                    <w:rPr>
                      <w:rFonts w:hint="default"/>
                    </w:rPr>
                    <w:t xml:space="preserve">图 </w:t>
                  </w:r>
                  <w:r>
                    <w:rPr>
                      <w:rFonts w:hint="default"/>
                    </w:rPr>
                    <w:fldChar w:fldCharType="begin"/>
                  </w:r>
                  <w:r>
                    <w:rPr>
                      <w:rFonts w:hint="default"/>
                    </w:rPr>
                    <w:instrText xml:space="preserve"> SEQ 图 \* ARABIC </w:instrText>
                  </w:r>
                  <w:r>
                    <w:rPr>
                      <w:rFonts w:hint="default"/>
                    </w:rPr>
                    <w:fldChar w:fldCharType="separate"/>
                  </w:r>
                  <w:r>
                    <w:rPr>
                      <w:rFonts w:hint="default"/>
                    </w:rPr>
                    <w:t>1</w:t>
                  </w:r>
                  <w:r>
                    <w:rPr>
                      <w:rFonts w:hint="default"/>
                    </w:rPr>
                    <w:fldChar w:fldCharType="end"/>
                  </w:r>
                  <w:r>
                    <w:rPr>
                      <w:rFonts w:hint="default"/>
                    </w:rPr>
                    <w:t xml:space="preserve"> 项目与陕西省生态环保红线位置图</w:t>
                  </w:r>
                </w:p>
              </w:tc>
            </w:tr>
          </w:tbl>
          <w:p>
            <w:pPr>
              <w:adjustRightInd w:val="0"/>
              <w:ind w:firstLine="425"/>
              <w:textAlignment w:val="baseline"/>
              <w:rPr>
                <w:rFonts w:hint="default"/>
              </w:rPr>
            </w:pPr>
            <w:r>
              <w:rPr>
                <w:rFonts w:hint="default"/>
              </w:rPr>
              <w:t>②环境质量底线相符性</w:t>
            </w:r>
          </w:p>
          <w:p>
            <w:pPr>
              <w:adjustRightInd w:val="0"/>
              <w:ind w:firstLine="425"/>
              <w:textAlignment w:val="baseline"/>
              <w:rPr>
                <w:rFonts w:hint="default"/>
              </w:rPr>
            </w:pPr>
            <w:r>
              <w:rPr>
                <w:rFonts w:hint="default"/>
              </w:rPr>
              <w:t>建设项目实施后，“三废”处理达标后排放，对周边环境产生影响较小，不会改变周边环境功能区划要求，从环境的角度来说建设的建设与周围环境是相容的，符合相应的规划功能要求。</w:t>
            </w:r>
          </w:p>
          <w:p>
            <w:pPr>
              <w:adjustRightInd w:val="0"/>
              <w:ind w:firstLine="425"/>
              <w:textAlignment w:val="baseline"/>
              <w:rPr>
                <w:rFonts w:hint="default"/>
              </w:rPr>
            </w:pPr>
            <w:r>
              <w:rPr>
                <w:rFonts w:hint="default"/>
              </w:rPr>
              <w:t>③资源利用上线相符性</w:t>
            </w:r>
          </w:p>
          <w:p>
            <w:pPr>
              <w:adjustRightInd w:val="0"/>
              <w:ind w:firstLine="425"/>
              <w:textAlignment w:val="baseline"/>
              <w:rPr>
                <w:rFonts w:hint="default"/>
              </w:rPr>
            </w:pPr>
            <w:r>
              <w:rPr>
                <w:rFonts w:hint="default"/>
              </w:rPr>
              <w:t>本项目运营期所利用的资源主要为水资源、电能。项目所在地水资源丰富且本项目用水量较小，项目所在地供水设施可满足用水需要；项目所在地供电设施可满足用电需要。因此，本项目符合资源利用上线要求。</w:t>
            </w:r>
          </w:p>
          <w:p>
            <w:pPr>
              <w:adjustRightInd w:val="0"/>
              <w:ind w:firstLine="425"/>
              <w:textAlignment w:val="baseline"/>
              <w:rPr>
                <w:rFonts w:hint="default"/>
              </w:rPr>
            </w:pPr>
            <w:r>
              <w:rPr>
                <w:rFonts w:hint="default"/>
              </w:rPr>
              <w:t>④环境准入负面清单</w:t>
            </w:r>
          </w:p>
          <w:p>
            <w:pPr>
              <w:adjustRightInd w:val="0"/>
              <w:ind w:firstLine="425"/>
              <w:textAlignment w:val="baseline"/>
              <w:rPr>
                <w:rFonts w:hint="default"/>
              </w:rPr>
            </w:pPr>
            <w:r>
              <w:rPr>
                <w:rFonts w:hint="default"/>
              </w:rPr>
              <w:t>经查《市场准入负面清单草案》（试点版），本项目不在其禁止准入类和限制准入类中。同时，本项目属于《产业结构调整指导目录》（2011年本）（2013年修正）中鼓励类“三十七、其他服务业”的“4、城乡社区基础服务设施及综合服务网点建设”，符合国家和地方相关产业政策。</w:t>
            </w:r>
          </w:p>
          <w:p>
            <w:pPr>
              <w:ind w:firstLine="480" w:firstLineChars="200"/>
              <w:rPr>
                <w:rFonts w:hint="default"/>
              </w:rPr>
            </w:pPr>
            <w:r>
              <w:rPr>
                <w:rFonts w:hint="default"/>
              </w:rPr>
              <w:t>综上，本项目建设符合“三线一单”要求。</w:t>
            </w:r>
          </w:p>
          <w:p>
            <w:pPr>
              <w:ind w:firstLine="480"/>
              <w:rPr>
                <w:rFonts w:hint="default"/>
              </w:rPr>
            </w:pPr>
            <w:r>
              <w:rPr>
                <w:rFonts w:hint="default"/>
                <w:lang w:eastAsia="zh-CN"/>
              </w:rPr>
              <w:t>（</w:t>
            </w:r>
            <w:r>
              <w:rPr>
                <w:rFonts w:hint="default"/>
                <w:lang w:val="en-US" w:eastAsia="zh-CN"/>
              </w:rPr>
              <w:t>7</w:t>
            </w:r>
            <w:r>
              <w:rPr>
                <w:rFonts w:hint="default"/>
                <w:lang w:eastAsia="zh-CN"/>
              </w:rPr>
              <w:t>）</w:t>
            </w:r>
            <w:r>
              <w:rPr>
                <w:rFonts w:hint="default"/>
              </w:rPr>
              <w:t>选址可行性</w:t>
            </w:r>
          </w:p>
          <w:p>
            <w:pPr>
              <w:wordWrap w:val="0"/>
              <w:spacing w:line="360" w:lineRule="auto"/>
              <w:ind w:firstLine="480" w:firstLineChars="200"/>
              <w:rPr>
                <w:rFonts w:hint="default"/>
              </w:rPr>
            </w:pPr>
            <w:r>
              <w:rPr>
                <w:rFonts w:hint="default"/>
              </w:rPr>
              <w:t>本项目</w:t>
            </w:r>
            <w:r>
              <w:rPr>
                <w:rFonts w:hint="default"/>
                <w:lang w:eastAsia="zh-CN"/>
              </w:rPr>
              <w:t>为</w:t>
            </w:r>
            <w:r>
              <w:rPr>
                <w:rFonts w:hint="eastAsia"/>
                <w:lang w:eastAsia="zh-CN"/>
              </w:rPr>
              <w:t>杨凌</w:t>
            </w:r>
            <w:r>
              <w:rPr>
                <w:rFonts w:hint="default"/>
              </w:rPr>
              <w:t>街道办乡村振兴农村基础设施建设项目，项目选址地区交通运输条件良好，外部供电、供水、通讯等基础设施的条件较好，项目的建设与周围环境不存在相互制约关系。</w:t>
            </w:r>
          </w:p>
          <w:p>
            <w:pPr>
              <w:wordWrap w:val="0"/>
              <w:spacing w:line="360" w:lineRule="auto"/>
              <w:ind w:firstLine="480" w:firstLineChars="200"/>
              <w:rPr>
                <w:rFonts w:hint="default"/>
              </w:rPr>
            </w:pPr>
            <w:r>
              <w:rPr>
                <w:rFonts w:hint="default"/>
              </w:rPr>
              <w:t>项目运行期间，污染物产生量少，在做好污染治理措施后，污染物都可实现达标排放或合理处置。</w:t>
            </w:r>
          </w:p>
          <w:p>
            <w:pPr>
              <w:widowControl/>
              <w:spacing w:line="360" w:lineRule="auto"/>
              <w:ind w:firstLine="480" w:firstLineChars="200"/>
              <w:contextualSpacing/>
              <w:rPr>
                <w:rFonts w:hint="default"/>
                <w:lang w:val="zh-CN"/>
              </w:rPr>
            </w:pPr>
            <w:r>
              <w:rPr>
                <w:rFonts w:hint="default"/>
                <w:lang w:val="zh-CN"/>
              </w:rPr>
              <w:t>通过以上分析，评价认为项目选址合理、政策符合，从环境角度讲，本项目建设可行。</w:t>
            </w:r>
          </w:p>
          <w:p>
            <w:pPr>
              <w:pStyle w:val="18"/>
              <w:numPr>
                <w:ilvl w:val="0"/>
                <w:numId w:val="0"/>
              </w:numPr>
              <w:ind w:firstLine="480" w:firstLineChars="200"/>
              <w:rPr>
                <w:rFonts w:hint="eastAsia"/>
                <w:color w:val="FF0000"/>
                <w:sz w:val="24"/>
                <w:szCs w:val="24"/>
              </w:rPr>
            </w:pPr>
            <w:r>
              <w:rPr>
                <w:rFonts w:hint="eastAsia" w:hAnsi="宋体" w:cs="宋体"/>
                <w:color w:val="FF0000"/>
                <w:sz w:val="24"/>
                <w:szCs w:val="24"/>
                <w:lang w:eastAsia="zh-CN"/>
              </w:rPr>
              <w:t>（</w:t>
            </w:r>
            <w:r>
              <w:rPr>
                <w:rFonts w:hint="eastAsia" w:hAnsi="宋体" w:cs="宋体"/>
                <w:color w:val="FF0000"/>
                <w:sz w:val="24"/>
                <w:szCs w:val="24"/>
                <w:lang w:val="en-US" w:eastAsia="zh-CN"/>
              </w:rPr>
              <w:t>8</w:t>
            </w:r>
            <w:r>
              <w:rPr>
                <w:rFonts w:hint="eastAsia" w:hAnsi="宋体" w:cs="宋体"/>
                <w:color w:val="FF0000"/>
                <w:sz w:val="24"/>
                <w:szCs w:val="24"/>
                <w:lang w:eastAsia="zh-CN"/>
              </w:rPr>
              <w:t>）污水处理设施选址</w:t>
            </w:r>
            <w:r>
              <w:rPr>
                <w:rFonts w:hint="eastAsia"/>
                <w:color w:val="FF0000"/>
                <w:sz w:val="24"/>
                <w:szCs w:val="24"/>
              </w:rPr>
              <w:t>可行性</w:t>
            </w:r>
          </w:p>
          <w:p>
            <w:pPr>
              <w:numPr>
                <w:ilvl w:val="0"/>
                <w:numId w:val="0"/>
              </w:numPr>
              <w:ind w:firstLine="480" w:firstLineChars="200"/>
              <w:rPr>
                <w:rFonts w:hint="eastAsia"/>
                <w:color w:val="FF0000"/>
                <w:lang w:val="en-US" w:eastAsia="zh-CN"/>
              </w:rPr>
            </w:pPr>
            <w:r>
              <w:rPr>
                <w:rFonts w:hint="eastAsia"/>
                <w:color w:val="FF0000"/>
                <w:lang w:val="en-US" w:eastAsia="zh-CN"/>
              </w:rPr>
              <w:t>参考《室外排水设计规范》（GB50014-2006）中城市污水处理工程厂址的选择原则，本项目选址判断如下：</w:t>
            </w:r>
          </w:p>
          <w:p>
            <w:pPr>
              <w:pStyle w:val="18"/>
              <w:spacing w:line="240" w:lineRule="auto"/>
              <w:ind w:firstLine="2319" w:firstLineChars="1100"/>
              <w:rPr>
                <w:rFonts w:hint="eastAsia"/>
                <w:b/>
                <w:bCs/>
                <w:color w:val="FF0000"/>
                <w:lang w:val="en-US" w:eastAsia="zh-CN"/>
              </w:rPr>
            </w:pPr>
            <w:r>
              <w:rPr>
                <w:rFonts w:hint="eastAsia"/>
                <w:b/>
                <w:bCs/>
                <w:color w:val="FF0000"/>
                <w:lang w:val="en-US" w:eastAsia="zh-CN"/>
              </w:rPr>
              <w:t>表5  污水处理设施选址可行性分析</w:t>
            </w:r>
          </w:p>
          <w:tbl>
            <w:tblPr>
              <w:tblStyle w:val="20"/>
              <w:tblW w:w="8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3586"/>
              <w:gridCol w:w="2157"/>
              <w:gridCol w:w="2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8"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序号</w:t>
                  </w:r>
                </w:p>
              </w:tc>
              <w:tc>
                <w:tcPr>
                  <w:tcW w:w="3586" w:type="dxa"/>
                </w:tcPr>
                <w:p>
                  <w:pPr>
                    <w:rPr>
                      <w:rFonts w:hint="eastAsia"/>
                      <w:color w:val="FF0000"/>
                      <w:sz w:val="21"/>
                      <w:szCs w:val="21"/>
                      <w:vertAlign w:val="baseline"/>
                      <w:lang w:val="en-US" w:eastAsia="zh-CN"/>
                    </w:rPr>
                  </w:pPr>
                  <w:r>
                    <w:rPr>
                      <w:rFonts w:hint="eastAsia"/>
                      <w:color w:val="FF0000"/>
                      <w:sz w:val="21"/>
                      <w:szCs w:val="21"/>
                      <w:vertAlign w:val="baseline"/>
                      <w:lang w:val="en-US" w:eastAsia="zh-CN"/>
                    </w:rPr>
                    <w:t>选址原则</w:t>
                  </w:r>
                </w:p>
              </w:tc>
              <w:tc>
                <w:tcPr>
                  <w:tcW w:w="2157" w:type="dxa"/>
                </w:tcPr>
                <w:p>
                  <w:pPr>
                    <w:rPr>
                      <w:rFonts w:hint="eastAsia"/>
                      <w:color w:val="FF0000"/>
                      <w:sz w:val="21"/>
                      <w:szCs w:val="21"/>
                      <w:vertAlign w:val="baseline"/>
                      <w:lang w:val="en-US" w:eastAsia="zh-CN"/>
                    </w:rPr>
                  </w:pPr>
                  <w:r>
                    <w:rPr>
                      <w:rFonts w:hint="eastAsia"/>
                      <w:color w:val="FF0000"/>
                      <w:sz w:val="21"/>
                      <w:szCs w:val="21"/>
                      <w:vertAlign w:val="baseline"/>
                      <w:lang w:val="en-US" w:eastAsia="zh-CN"/>
                    </w:rPr>
                    <w:t>本项目情况</w:t>
                  </w:r>
                </w:p>
              </w:tc>
              <w:tc>
                <w:tcPr>
                  <w:tcW w:w="2158" w:type="dxa"/>
                </w:tcPr>
                <w:p>
                  <w:pPr>
                    <w:rPr>
                      <w:rFonts w:hint="eastAsia"/>
                      <w:color w:val="FF0000"/>
                      <w:sz w:val="21"/>
                      <w:szCs w:val="21"/>
                      <w:vertAlign w:val="baseline"/>
                      <w:lang w:val="en-US" w:eastAsia="zh-CN"/>
                    </w:rPr>
                  </w:pPr>
                  <w:r>
                    <w:rPr>
                      <w:rFonts w:hint="eastAsia"/>
                      <w:color w:val="FF0000"/>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8" w:type="dxa"/>
                </w:tcPr>
                <w:p>
                  <w:pPr>
                    <w:ind w:left="0" w:leftChars="0" w:firstLine="0" w:firstLineChars="0"/>
                    <w:rPr>
                      <w:rFonts w:hint="eastAsia"/>
                      <w:color w:val="FF0000"/>
                      <w:sz w:val="21"/>
                      <w:szCs w:val="21"/>
                      <w:vertAlign w:val="baseline"/>
                      <w:lang w:val="en-US" w:eastAsia="zh-CN"/>
                    </w:rPr>
                  </w:pPr>
                </w:p>
                <w:p>
                  <w:pPr>
                    <w:ind w:left="0" w:leftChars="0" w:firstLine="0" w:firstLineChars="0"/>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1</w:t>
                  </w:r>
                </w:p>
              </w:tc>
              <w:tc>
                <w:tcPr>
                  <w:tcW w:w="3586"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与选定的污水处理工艺相适应，尽量做到少占农田和不占农田。</w:t>
                  </w:r>
                </w:p>
              </w:tc>
              <w:tc>
                <w:tcPr>
                  <w:tcW w:w="2157"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本项目采用A2/O+MBR处理工艺，场地适合构筑物布置，占地范围为旱地。</w:t>
                  </w:r>
                </w:p>
              </w:tc>
              <w:tc>
                <w:tcPr>
                  <w:tcW w:w="2158" w:type="dxa"/>
                </w:tcPr>
                <w:p>
                  <w:pPr>
                    <w:rPr>
                      <w:rFonts w:hint="eastAsia"/>
                      <w:color w:val="FF0000"/>
                      <w:sz w:val="21"/>
                      <w:szCs w:val="21"/>
                      <w:vertAlign w:val="baseline"/>
                      <w:lang w:val="en-US" w:eastAsia="zh-CN"/>
                    </w:rPr>
                  </w:pPr>
                </w:p>
                <w:p>
                  <w:pPr>
                    <w:rPr>
                      <w:rFonts w:hint="eastAsia"/>
                      <w:color w:val="FF0000"/>
                      <w:sz w:val="21"/>
                      <w:szCs w:val="21"/>
                      <w:vertAlign w:val="baseline"/>
                      <w:lang w:val="en-US" w:eastAsia="zh-CN"/>
                    </w:rPr>
                  </w:pPr>
                </w:p>
                <w:p>
                  <w:pP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基本符合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8" w:type="dxa"/>
                </w:tcPr>
                <w:p>
                  <w:pPr>
                    <w:ind w:left="0" w:leftChars="0" w:firstLine="0" w:firstLineChars="0"/>
                    <w:rPr>
                      <w:rFonts w:hint="eastAsia"/>
                      <w:color w:val="FF0000"/>
                      <w:sz w:val="21"/>
                      <w:szCs w:val="21"/>
                      <w:vertAlign w:val="baseline"/>
                      <w:lang w:val="en-US" w:eastAsia="zh-CN"/>
                    </w:rPr>
                  </w:pPr>
                </w:p>
                <w:p>
                  <w:pPr>
                    <w:ind w:left="0" w:leftChars="0" w:firstLine="0" w:firstLineChars="0"/>
                    <w:rPr>
                      <w:rFonts w:hint="eastAsia"/>
                      <w:color w:val="FF0000"/>
                      <w:sz w:val="21"/>
                      <w:szCs w:val="21"/>
                      <w:vertAlign w:val="baseline"/>
                      <w:lang w:val="en-US" w:eastAsia="zh-CN"/>
                    </w:rPr>
                  </w:pPr>
                </w:p>
                <w:p>
                  <w:pPr>
                    <w:ind w:left="0" w:leftChars="0" w:firstLine="0" w:firstLineChars="0"/>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2</w:t>
                  </w:r>
                </w:p>
              </w:tc>
              <w:tc>
                <w:tcPr>
                  <w:tcW w:w="3586"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厂址必选位于集中给水水源的下游，并应设在城镇、工厂区及生活区的下游和夏季主风向的下风向。为保证卫生要求，厂址应与城镇、工厂区、生活区及农村居民点持续相当的距离，但也不宜太远以免加管道长度，提高造价。</w:t>
                  </w:r>
                </w:p>
              </w:tc>
              <w:tc>
                <w:tcPr>
                  <w:tcW w:w="2157"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厂址为于杨凌街道办下风向，下游10km不涉及饮水水源保护区，50m卫生防护距离内无居民，配套管网31410m，距离适中。</w:t>
                  </w:r>
                </w:p>
              </w:tc>
              <w:tc>
                <w:tcPr>
                  <w:tcW w:w="2158" w:type="dxa"/>
                </w:tcPr>
                <w:p>
                  <w:pPr>
                    <w:jc w:val="center"/>
                    <w:rPr>
                      <w:rFonts w:hint="eastAsia"/>
                      <w:color w:val="FF0000"/>
                      <w:sz w:val="21"/>
                      <w:szCs w:val="21"/>
                      <w:vertAlign w:val="baseline"/>
                      <w:lang w:val="en-US" w:eastAsia="zh-CN"/>
                    </w:rPr>
                  </w:pPr>
                </w:p>
                <w:p>
                  <w:pPr>
                    <w:jc w:val="center"/>
                    <w:rPr>
                      <w:rFonts w:hint="eastAsia"/>
                      <w:color w:val="FF0000"/>
                      <w:sz w:val="21"/>
                      <w:szCs w:val="21"/>
                      <w:vertAlign w:val="baseline"/>
                      <w:lang w:val="en-US" w:eastAsia="zh-CN"/>
                    </w:rPr>
                  </w:pPr>
                </w:p>
                <w:p>
                  <w:pPr>
                    <w:jc w:val="center"/>
                    <w:rPr>
                      <w:rFonts w:hint="eastAsia"/>
                      <w:color w:val="FF0000"/>
                      <w:sz w:val="21"/>
                      <w:szCs w:val="21"/>
                      <w:vertAlign w:val="baseline"/>
                      <w:lang w:val="en-US" w:eastAsia="zh-CN"/>
                    </w:rPr>
                  </w:pPr>
                </w:p>
                <w:p>
                  <w:p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8" w:type="dxa"/>
                </w:tcPr>
                <w:p>
                  <w:pPr>
                    <w:ind w:left="0" w:leftChars="0" w:firstLine="0" w:firstLineChars="0"/>
                    <w:rPr>
                      <w:rFonts w:hint="eastAsia"/>
                      <w:color w:val="FF0000"/>
                      <w:sz w:val="21"/>
                      <w:szCs w:val="21"/>
                      <w:vertAlign w:val="baseline"/>
                      <w:lang w:val="en-US" w:eastAsia="zh-CN"/>
                    </w:rPr>
                  </w:pPr>
                </w:p>
                <w:p>
                  <w:pPr>
                    <w:ind w:left="0" w:leftChars="0" w:firstLine="0" w:firstLineChars="0"/>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3</w:t>
                  </w:r>
                </w:p>
              </w:tc>
              <w:tc>
                <w:tcPr>
                  <w:tcW w:w="3586"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当处理后的污水或污水用于农业、工业或市政时，厂址与用户靠近，或便于运输。当处理水排放时应与收纳水体靠近。</w:t>
                  </w:r>
                </w:p>
              </w:tc>
              <w:tc>
                <w:tcPr>
                  <w:tcW w:w="2157"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本项目尾水排入涝池，用于农田灌溉，厂址靠近农户。</w:t>
                  </w:r>
                </w:p>
              </w:tc>
              <w:tc>
                <w:tcPr>
                  <w:tcW w:w="2158" w:type="dxa"/>
                </w:tcPr>
                <w:p>
                  <w:pPr>
                    <w:jc w:val="center"/>
                    <w:rPr>
                      <w:rFonts w:hint="eastAsia"/>
                      <w:color w:val="FF0000"/>
                      <w:sz w:val="21"/>
                      <w:szCs w:val="21"/>
                      <w:vertAlign w:val="baseline"/>
                      <w:lang w:val="en-US" w:eastAsia="zh-CN"/>
                    </w:rPr>
                  </w:pPr>
                </w:p>
                <w:p>
                  <w:pPr>
                    <w:jc w:val="center"/>
                    <w:rPr>
                      <w:rFonts w:hint="eastAsia"/>
                      <w:color w:val="FF0000"/>
                      <w:sz w:val="21"/>
                      <w:szCs w:val="21"/>
                      <w:vertAlign w:val="baseline"/>
                      <w:lang w:val="en-US" w:eastAsia="zh-CN"/>
                    </w:rPr>
                  </w:pPr>
                </w:p>
                <w:p>
                  <w:p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8" w:type="dxa"/>
                </w:tcPr>
                <w:p>
                  <w:pPr>
                    <w:ind w:left="0" w:leftChars="0" w:firstLine="0" w:firstLineChars="0"/>
                    <w:rPr>
                      <w:rFonts w:hint="eastAsia"/>
                      <w:color w:val="FF0000"/>
                      <w:sz w:val="21"/>
                      <w:szCs w:val="21"/>
                      <w:vertAlign w:val="baseline"/>
                      <w:lang w:val="en-US" w:eastAsia="zh-CN"/>
                    </w:rPr>
                  </w:pPr>
                </w:p>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4</w:t>
                  </w:r>
                </w:p>
              </w:tc>
              <w:tc>
                <w:tcPr>
                  <w:tcW w:w="3586"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厂址不宜设雨季易受水淹的低洼。靠近水体的处理工程，要考虑不受洪水威胁，厂址尽量设在地质条件较好的地方，以方便施工，降低造价。</w:t>
                  </w:r>
                </w:p>
              </w:tc>
              <w:tc>
                <w:tcPr>
                  <w:tcW w:w="2157"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厂址不处于地势低洼处，不易受洪水威胁，厂址地质条件好，利用施工。</w:t>
                  </w:r>
                </w:p>
              </w:tc>
              <w:tc>
                <w:tcPr>
                  <w:tcW w:w="2158" w:type="dxa"/>
                </w:tcPr>
                <w:p>
                  <w:pPr>
                    <w:jc w:val="center"/>
                    <w:rPr>
                      <w:rFonts w:hint="eastAsia"/>
                      <w:color w:val="FF0000"/>
                      <w:sz w:val="21"/>
                      <w:szCs w:val="21"/>
                      <w:vertAlign w:val="baseline"/>
                      <w:lang w:val="en-US" w:eastAsia="zh-CN"/>
                    </w:rPr>
                  </w:pPr>
                </w:p>
                <w:p>
                  <w:p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符合</w:t>
                  </w:r>
                </w:p>
              </w:tc>
            </w:tr>
          </w:tbl>
          <w:p>
            <w:pPr>
              <w:rPr>
                <w:rFonts w:hint="eastAsia"/>
                <w:color w:val="FF0000"/>
                <w:lang w:val="en-US" w:eastAsia="zh-CN"/>
              </w:rPr>
            </w:pPr>
            <w:r>
              <w:rPr>
                <w:rFonts w:hint="eastAsia"/>
                <w:color w:val="FF0000"/>
                <w:lang w:val="en-US" w:eastAsia="zh-CN"/>
              </w:rPr>
              <w:t>根据以上分析，污水处理设施选址基本满足《室外排水设计规范》（GB50014-2006）中城市污水处理工程厂址的选址原则。</w:t>
            </w:r>
          </w:p>
          <w:p>
            <w:pPr>
              <w:pStyle w:val="18"/>
              <w:numPr>
                <w:ilvl w:val="0"/>
                <w:numId w:val="5"/>
              </w:numPr>
              <w:ind w:left="0" w:leftChars="0" w:firstLine="480" w:firstLineChars="200"/>
              <w:rPr>
                <w:rFonts w:hint="eastAsia" w:hAnsi="宋体" w:cs="宋体"/>
                <w:color w:val="FF0000"/>
                <w:sz w:val="24"/>
                <w:szCs w:val="24"/>
                <w:lang w:eastAsia="zh-CN"/>
              </w:rPr>
            </w:pPr>
            <w:r>
              <w:rPr>
                <w:rFonts w:hint="eastAsia" w:hAnsi="宋体" w:cs="宋体"/>
                <w:color w:val="FF0000"/>
                <w:sz w:val="24"/>
                <w:szCs w:val="24"/>
                <w:lang w:eastAsia="zh-CN"/>
              </w:rPr>
              <w:t>涝池选址合理性分析</w:t>
            </w:r>
          </w:p>
          <w:p>
            <w:pPr>
              <w:numPr>
                <w:ilvl w:val="0"/>
                <w:numId w:val="0"/>
              </w:numPr>
              <w:ind w:firstLine="480" w:firstLineChars="200"/>
              <w:rPr>
                <w:rFonts w:hint="eastAsia"/>
                <w:lang w:val="en-US" w:eastAsia="zh-CN"/>
              </w:rPr>
            </w:pPr>
            <w:r>
              <w:rPr>
                <w:rFonts w:hint="eastAsia"/>
                <w:color w:val="FF0000"/>
                <w:lang w:val="en-US" w:eastAsia="zh-CN"/>
              </w:rPr>
              <w:t>参考《陕西省涝池建设技术指导》试行中涝池选址的选择原则，本项目选址判断如下：</w:t>
            </w:r>
          </w:p>
          <w:p>
            <w:pPr>
              <w:pStyle w:val="18"/>
              <w:spacing w:line="240" w:lineRule="auto"/>
              <w:ind w:firstLine="2319" w:firstLineChars="1100"/>
              <w:rPr>
                <w:rFonts w:hint="eastAsia"/>
                <w:b/>
                <w:bCs/>
                <w:lang w:val="en-US" w:eastAsia="zh-CN"/>
              </w:rPr>
            </w:pPr>
            <w:r>
              <w:rPr>
                <w:rFonts w:hint="eastAsia"/>
                <w:b/>
                <w:bCs/>
                <w:color w:val="FF0000"/>
                <w:lang w:val="en-US" w:eastAsia="zh-CN"/>
              </w:rPr>
              <w:t>表6  涝池选址合理性分析</w:t>
            </w:r>
          </w:p>
          <w:tbl>
            <w:tblPr>
              <w:tblStyle w:val="20"/>
              <w:tblW w:w="8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3266"/>
              <w:gridCol w:w="2876"/>
              <w:gridCol w:w="1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8" w:type="dxa"/>
                  <w:vAlign w:val="top"/>
                </w:tcPr>
                <w:p>
                  <w:pPr>
                    <w:ind w:left="0" w:leftChars="0" w:firstLine="0" w:firstLineChars="0"/>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序号</w:t>
                  </w:r>
                </w:p>
              </w:tc>
              <w:tc>
                <w:tcPr>
                  <w:tcW w:w="3266" w:type="dxa"/>
                  <w:vAlign w:val="top"/>
                </w:tcPr>
                <w:p>
                  <w:pPr>
                    <w:ind w:firstLine="420" w:firstLineChars="200"/>
                    <w:rPr>
                      <w:rFonts w:hint="eastAsia"/>
                      <w:color w:val="FF0000"/>
                      <w:sz w:val="21"/>
                      <w:szCs w:val="21"/>
                      <w:vertAlign w:val="baseline"/>
                      <w:lang w:val="en-US" w:eastAsia="zh-CN"/>
                    </w:rPr>
                  </w:pPr>
                  <w:r>
                    <w:rPr>
                      <w:rFonts w:hint="eastAsia"/>
                      <w:color w:val="FF0000"/>
                      <w:sz w:val="21"/>
                      <w:szCs w:val="21"/>
                      <w:vertAlign w:val="baseline"/>
                      <w:lang w:val="en-US" w:eastAsia="zh-CN"/>
                    </w:rPr>
                    <w:t>选址原则</w:t>
                  </w:r>
                </w:p>
              </w:tc>
              <w:tc>
                <w:tcPr>
                  <w:tcW w:w="2876" w:type="dxa"/>
                  <w:vAlign w:val="top"/>
                </w:tcPr>
                <w:p>
                  <w:pPr>
                    <w:ind w:firstLine="420" w:firstLineChars="200"/>
                    <w:rPr>
                      <w:rFonts w:hint="eastAsia"/>
                      <w:color w:val="FF0000"/>
                      <w:sz w:val="21"/>
                      <w:szCs w:val="21"/>
                      <w:vertAlign w:val="baseline"/>
                      <w:lang w:val="en-US" w:eastAsia="zh-CN"/>
                    </w:rPr>
                  </w:pPr>
                  <w:r>
                    <w:rPr>
                      <w:rFonts w:hint="eastAsia"/>
                      <w:color w:val="FF0000"/>
                      <w:sz w:val="21"/>
                      <w:szCs w:val="21"/>
                      <w:vertAlign w:val="baseline"/>
                      <w:lang w:val="en-US" w:eastAsia="zh-CN"/>
                    </w:rPr>
                    <w:t>本项目情况</w:t>
                  </w:r>
                </w:p>
              </w:tc>
              <w:tc>
                <w:tcPr>
                  <w:tcW w:w="1439" w:type="dxa"/>
                  <w:vAlign w:val="top"/>
                </w:tcPr>
                <w:p>
                  <w:pPr>
                    <w:ind w:firstLine="420" w:firstLineChars="200"/>
                    <w:rPr>
                      <w:rFonts w:hint="eastAsia"/>
                      <w:color w:val="FF0000"/>
                      <w:sz w:val="21"/>
                      <w:szCs w:val="21"/>
                      <w:vertAlign w:val="baseline"/>
                      <w:lang w:val="en-US" w:eastAsia="zh-CN"/>
                    </w:rPr>
                  </w:pPr>
                  <w:r>
                    <w:rPr>
                      <w:rFonts w:hint="eastAsia"/>
                      <w:color w:val="FF0000"/>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8"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1</w:t>
                  </w:r>
                </w:p>
              </w:tc>
              <w:tc>
                <w:tcPr>
                  <w:tcW w:w="3266"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在村庄外地势低洼、地质抗蚀性较好、有足够水源的地方</w:t>
                  </w:r>
                </w:p>
              </w:tc>
              <w:tc>
                <w:tcPr>
                  <w:tcW w:w="2876"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本项目涝池为地势低洼地段</w:t>
                  </w:r>
                </w:p>
              </w:tc>
              <w:tc>
                <w:tcPr>
                  <w:tcW w:w="1439"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8"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2</w:t>
                  </w:r>
                </w:p>
              </w:tc>
              <w:tc>
                <w:tcPr>
                  <w:tcW w:w="3266"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距沟头、沟边不应小于10m，距离民宅（房屋）不应小于5.0m。</w:t>
                  </w:r>
                </w:p>
              </w:tc>
              <w:tc>
                <w:tcPr>
                  <w:tcW w:w="2876"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本项目涝池距离民宅50m。</w:t>
                  </w:r>
                </w:p>
              </w:tc>
              <w:tc>
                <w:tcPr>
                  <w:tcW w:w="1439"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8"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3</w:t>
                  </w:r>
                </w:p>
              </w:tc>
              <w:tc>
                <w:tcPr>
                  <w:tcW w:w="3266"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尽量少占基本农田和耕地</w:t>
                  </w:r>
                </w:p>
              </w:tc>
              <w:tc>
                <w:tcPr>
                  <w:tcW w:w="2876"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本项目涝池不占基本农田和耕地</w:t>
                  </w:r>
                </w:p>
              </w:tc>
              <w:tc>
                <w:tcPr>
                  <w:tcW w:w="1439"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8"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4</w:t>
                  </w:r>
                </w:p>
              </w:tc>
              <w:tc>
                <w:tcPr>
                  <w:tcW w:w="3266"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应避开填方、易塌陷或易华坡地段</w:t>
                  </w:r>
                </w:p>
              </w:tc>
              <w:tc>
                <w:tcPr>
                  <w:tcW w:w="2876"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本项目涝池不在填方、易塌陷或易华坡地段。</w:t>
                  </w:r>
                </w:p>
              </w:tc>
              <w:tc>
                <w:tcPr>
                  <w:tcW w:w="1439"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8"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5</w:t>
                  </w:r>
                </w:p>
              </w:tc>
              <w:tc>
                <w:tcPr>
                  <w:tcW w:w="3266"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宜优选择进水和排水工程易布设地段</w:t>
                  </w:r>
                </w:p>
              </w:tc>
              <w:tc>
                <w:tcPr>
                  <w:tcW w:w="2876"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本项目涝池靠近进水和排水工程布设地段</w:t>
                  </w:r>
                </w:p>
              </w:tc>
              <w:tc>
                <w:tcPr>
                  <w:tcW w:w="1439"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符合</w:t>
                  </w:r>
                </w:p>
              </w:tc>
            </w:tr>
          </w:tbl>
          <w:p>
            <w:pPr>
              <w:rPr>
                <w:rFonts w:hint="default"/>
              </w:rPr>
            </w:pPr>
            <w:r>
              <w:rPr>
                <w:rFonts w:hint="eastAsia"/>
                <w:color w:val="FF0000"/>
                <w:lang w:val="en-US" w:eastAsia="zh-CN"/>
              </w:rPr>
              <w:t>根据以上分析，项目涝池基本满足《陕西省涝池建设技术指导》试行中涝池选址的基本原则。</w:t>
            </w:r>
          </w:p>
          <w:p>
            <w:pPr>
              <w:ind w:firstLine="480"/>
              <w:rPr>
                <w:rFonts w:hint="default"/>
              </w:rPr>
            </w:pPr>
            <w:r>
              <w:rPr>
                <w:rFonts w:hint="default"/>
              </w:rPr>
              <w:t>4、关注的主要环境问题及环境影响</w:t>
            </w:r>
          </w:p>
          <w:p>
            <w:pPr>
              <w:ind w:firstLine="480"/>
              <w:rPr>
                <w:rFonts w:hint="default"/>
              </w:rPr>
            </w:pPr>
            <w:r>
              <w:rPr>
                <w:rFonts w:hint="default"/>
              </w:rPr>
              <w:t>本项目施工期主要环境影响为施工扬尘、施工固废、施工废水及对生态的扰动影响，营运期主要为废气、废水、噪声等对环境的影响，项目采取环评提出的各项污染防治措施后，对环境的不利影响可降至当地环境可接受的程度。</w:t>
            </w:r>
          </w:p>
          <w:p>
            <w:pPr>
              <w:ind w:firstLine="480"/>
              <w:rPr>
                <w:rFonts w:hint="default"/>
              </w:rPr>
            </w:pPr>
            <w:r>
              <w:rPr>
                <w:rFonts w:hint="default"/>
              </w:rPr>
              <w:t>5、环境影响评价的主要结论</w:t>
            </w:r>
          </w:p>
          <w:p>
            <w:pPr>
              <w:ind w:firstLine="480"/>
              <w:rPr>
                <w:rFonts w:hint="default"/>
              </w:rPr>
            </w:pPr>
            <w:r>
              <w:rPr>
                <w:rFonts w:hint="default"/>
              </w:rPr>
              <w:t>项目符合相关政策、国家产业政策，选址符合相关要求，污染物治理措施可行。在落实项目环评报告提出的各项环保措施后，污染物可实现达标排放，从满足环境质量目标要求分析，项目建设可行。</w:t>
            </w:r>
          </w:p>
          <w:p>
            <w:pPr>
              <w:ind w:firstLine="0" w:firstLineChars="0"/>
              <w:rPr>
                <w:rFonts w:hint="default"/>
              </w:rPr>
            </w:pPr>
            <w:r>
              <w:rPr>
                <w:rFonts w:hint="default"/>
              </w:rPr>
              <w:t>二、项目概况</w:t>
            </w:r>
          </w:p>
          <w:p>
            <w:pPr>
              <w:ind w:firstLine="480"/>
              <w:rPr>
                <w:rFonts w:hint="default"/>
              </w:rPr>
            </w:pPr>
            <w:r>
              <w:rPr>
                <w:rFonts w:hint="default"/>
              </w:rPr>
              <w:t>1、项目基本情况</w:t>
            </w:r>
          </w:p>
          <w:p>
            <w:pPr>
              <w:spacing w:line="360" w:lineRule="auto"/>
              <w:ind w:firstLine="480" w:firstLineChars="200"/>
              <w:rPr>
                <w:rFonts w:hint="default"/>
              </w:rPr>
            </w:pPr>
            <w:r>
              <w:rPr>
                <w:rFonts w:hint="default"/>
              </w:rPr>
              <w:fldChar w:fldCharType="begin"/>
            </w:r>
            <w:r>
              <w:rPr>
                <w:rFonts w:hint="default"/>
              </w:rPr>
              <w:instrText xml:space="preserve"> = 1 \* GB2 </w:instrText>
            </w:r>
            <w:r>
              <w:rPr>
                <w:rFonts w:hint="default"/>
              </w:rPr>
              <w:fldChar w:fldCharType="separate"/>
            </w:r>
            <w:r>
              <w:rPr>
                <w:rFonts w:hint="default"/>
              </w:rPr>
              <w:t>⑴</w:t>
            </w:r>
            <w:r>
              <w:rPr>
                <w:rFonts w:hint="default"/>
              </w:rPr>
              <w:fldChar w:fldCharType="end"/>
            </w:r>
            <w:r>
              <w:rPr>
                <w:rFonts w:hint="default"/>
              </w:rPr>
              <w:t>项目名称：</w:t>
            </w:r>
            <w:r>
              <w:rPr>
                <w:rFonts w:hint="eastAsia"/>
                <w:lang w:eastAsia="zh-CN"/>
              </w:rPr>
              <w:t>杨凌</w:t>
            </w:r>
            <w:r>
              <w:rPr>
                <w:rFonts w:hint="default"/>
              </w:rPr>
              <w:t>街道办乡村振兴农村基础设施建设项目</w:t>
            </w:r>
          </w:p>
          <w:p>
            <w:pPr>
              <w:spacing w:line="360" w:lineRule="auto"/>
              <w:ind w:firstLine="480" w:firstLineChars="200"/>
              <w:rPr>
                <w:rFonts w:hint="default"/>
              </w:rPr>
            </w:pPr>
            <w:r>
              <w:rPr>
                <w:rFonts w:hint="default"/>
              </w:rPr>
              <w:fldChar w:fldCharType="begin"/>
            </w:r>
            <w:r>
              <w:rPr>
                <w:rFonts w:hint="default"/>
              </w:rPr>
              <w:instrText xml:space="preserve"> = 2 \* GB2 </w:instrText>
            </w:r>
            <w:r>
              <w:rPr>
                <w:rFonts w:hint="default"/>
              </w:rPr>
              <w:fldChar w:fldCharType="separate"/>
            </w:r>
            <w:r>
              <w:rPr>
                <w:rFonts w:hint="default"/>
              </w:rPr>
              <w:t>⑵</w:t>
            </w:r>
            <w:r>
              <w:rPr>
                <w:rFonts w:hint="default"/>
              </w:rPr>
              <w:fldChar w:fldCharType="end"/>
            </w:r>
            <w:r>
              <w:rPr>
                <w:rFonts w:hint="default"/>
              </w:rPr>
              <w:t>建设单位：中国共产党杨陵区委员会农村工作部</w:t>
            </w:r>
          </w:p>
          <w:p>
            <w:pPr>
              <w:ind w:firstLine="480"/>
              <w:rPr>
                <w:rFonts w:hint="default"/>
              </w:rPr>
            </w:pPr>
            <w:r>
              <w:rPr>
                <w:rFonts w:hint="default"/>
              </w:rPr>
              <w:fldChar w:fldCharType="begin"/>
            </w:r>
            <w:r>
              <w:rPr>
                <w:rFonts w:hint="default"/>
              </w:rPr>
              <w:instrText xml:space="preserve"> = 3 \* GB2 </w:instrText>
            </w:r>
            <w:r>
              <w:rPr>
                <w:rFonts w:hint="default"/>
              </w:rPr>
              <w:fldChar w:fldCharType="separate"/>
            </w:r>
            <w:r>
              <w:rPr>
                <w:rFonts w:hint="default"/>
              </w:rPr>
              <w:t>⑶</w:t>
            </w:r>
            <w:r>
              <w:rPr>
                <w:rFonts w:hint="default"/>
              </w:rPr>
              <w:fldChar w:fldCharType="end"/>
            </w:r>
            <w:r>
              <w:rPr>
                <w:rFonts w:hint="default"/>
              </w:rPr>
              <w:t>建设性质：新建</w:t>
            </w:r>
          </w:p>
          <w:p>
            <w:pPr>
              <w:spacing w:line="360" w:lineRule="auto"/>
              <w:ind w:firstLine="480" w:firstLineChars="200"/>
              <w:rPr>
                <w:rFonts w:hint="default"/>
              </w:rPr>
            </w:pPr>
            <w:r>
              <w:rPr>
                <w:rFonts w:hint="default"/>
              </w:rPr>
              <w:fldChar w:fldCharType="begin"/>
            </w:r>
            <w:r>
              <w:rPr>
                <w:rFonts w:hint="default"/>
              </w:rPr>
              <w:instrText xml:space="preserve"> = 4 \* GB2 </w:instrText>
            </w:r>
            <w:r>
              <w:rPr>
                <w:rFonts w:hint="default"/>
              </w:rPr>
              <w:fldChar w:fldCharType="separate"/>
            </w:r>
            <w:r>
              <w:rPr>
                <w:rFonts w:hint="default"/>
              </w:rPr>
              <w:t>⑷</w:t>
            </w:r>
            <w:r>
              <w:rPr>
                <w:rFonts w:hint="default"/>
              </w:rPr>
              <w:fldChar w:fldCharType="end"/>
            </w:r>
            <w:r>
              <w:rPr>
                <w:rFonts w:hint="default"/>
              </w:rPr>
              <w:t>建设地点： 陕西省杨陵区杨街办</w:t>
            </w:r>
          </w:p>
          <w:p>
            <w:pPr>
              <w:ind w:firstLine="480"/>
              <w:rPr>
                <w:rFonts w:hint="default"/>
              </w:rPr>
            </w:pPr>
            <w:r>
              <w:rPr>
                <w:rFonts w:hint="default"/>
              </w:rPr>
              <w:fldChar w:fldCharType="begin"/>
            </w:r>
            <w:r>
              <w:rPr>
                <w:rFonts w:hint="default"/>
              </w:rPr>
              <w:instrText xml:space="preserve"> = 5 \* GB2 </w:instrText>
            </w:r>
            <w:r>
              <w:rPr>
                <w:rFonts w:hint="default"/>
              </w:rPr>
              <w:fldChar w:fldCharType="separate"/>
            </w:r>
            <w:r>
              <w:rPr>
                <w:rFonts w:hint="default"/>
              </w:rPr>
              <w:t>⑸</w:t>
            </w:r>
            <w:r>
              <w:rPr>
                <w:rFonts w:hint="default"/>
              </w:rPr>
              <w:fldChar w:fldCharType="end"/>
            </w:r>
            <w:r>
              <w:rPr>
                <w:rFonts w:hint="default"/>
              </w:rPr>
              <w:t>总投资： 9600万元</w:t>
            </w:r>
          </w:p>
          <w:p>
            <w:pPr>
              <w:ind w:firstLine="480"/>
              <w:rPr>
                <w:rFonts w:hint="default"/>
              </w:rPr>
            </w:pPr>
            <w:r>
              <w:rPr>
                <w:rFonts w:hint="default"/>
                <w:lang w:val="en-US" w:eastAsia="zh-CN"/>
              </w:rPr>
              <w:t>2</w:t>
            </w:r>
            <w:r>
              <w:rPr>
                <w:rFonts w:hint="default"/>
              </w:rPr>
              <w:t>、项目主要建设内容及规模</w:t>
            </w:r>
          </w:p>
          <w:p>
            <w:pPr>
              <w:ind w:firstLine="480"/>
              <w:rPr>
                <w:rFonts w:hint="default"/>
              </w:rPr>
            </w:pPr>
            <w:r>
              <w:rPr>
                <w:rFonts w:hint="default"/>
              </w:rPr>
              <w:t>本项目主要建设内容概括为 “四覆盖一提升”农村基础设施建设工程，主要包含街道道路硬化、雨污管网、污水处理、湿地涝池、村组公厕、农户改厕、自来水管网改造、垃圾收集设施配备、路灯安装、景观公园、文化广场建设等项目。</w:t>
            </w:r>
          </w:p>
          <w:p>
            <w:pPr>
              <w:pStyle w:val="30"/>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表</w:t>
            </w:r>
            <w:r>
              <w:rPr>
                <w:rFonts w:hint="eastAsia" w:asciiTheme="minorEastAsia" w:hAnsiTheme="minorEastAsia" w:eastAsiaTheme="minorEastAsia" w:cstheme="minorEastAsia"/>
                <w:b/>
                <w:bCs/>
                <w:lang w:val="en-US" w:eastAsia="zh-CN"/>
              </w:rPr>
              <w:t>7</w:t>
            </w:r>
            <w:r>
              <w:rPr>
                <w:rFonts w:hint="eastAsia" w:asciiTheme="minorEastAsia" w:hAnsiTheme="minorEastAsia" w:eastAsiaTheme="minorEastAsia" w:cstheme="minorEastAsia"/>
                <w:b/>
                <w:bCs/>
              </w:rPr>
              <w:t xml:space="preserve"> 工程主要建设内容一览表</w:t>
            </w:r>
          </w:p>
          <w:tbl>
            <w:tblPr>
              <w:tblStyle w:val="20"/>
              <w:tblW w:w="8619" w:type="dxa"/>
              <w:tblInd w:w="-1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54"/>
              <w:gridCol w:w="1474"/>
              <w:gridCol w:w="5224"/>
              <w:gridCol w:w="126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128" w:type="dxa"/>
                  <w:gridSpan w:val="2"/>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工程名称</w:t>
                  </w:r>
                </w:p>
              </w:tc>
              <w:tc>
                <w:tcPr>
                  <w:tcW w:w="5224"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工程内容</w:t>
                  </w:r>
                </w:p>
              </w:tc>
              <w:tc>
                <w:tcPr>
                  <w:tcW w:w="1267"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备注</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vMerge w:val="restart"/>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主体工程</w:t>
                  </w:r>
                </w:p>
              </w:tc>
              <w:tc>
                <w:tcPr>
                  <w:tcW w:w="1474"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道路街道硬化工程</w:t>
                  </w:r>
                </w:p>
              </w:tc>
              <w:tc>
                <w:tcPr>
                  <w:tcW w:w="5224" w:type="dxa"/>
                  <w:tcBorders>
                    <w:tl2br w:val="nil"/>
                    <w:tr2bl w:val="nil"/>
                  </w:tcBorders>
                  <w:vAlign w:val="center"/>
                </w:tcPr>
                <w:p>
                  <w:pPr>
                    <w:spacing w:line="360" w:lineRule="auto"/>
                    <w:ind w:firstLine="420" w:firstLineChars="200"/>
                    <w:jc w:val="center"/>
                    <w:rPr>
                      <w:rFonts w:hint="default"/>
                      <w:sz w:val="21"/>
                      <w:szCs w:val="21"/>
                    </w:rPr>
                  </w:pPr>
                  <w:r>
                    <w:rPr>
                      <w:rFonts w:hint="default"/>
                      <w:sz w:val="21"/>
                      <w:szCs w:val="21"/>
                    </w:rPr>
                    <w:t>村内街道维修改造面积约16069㎡，村组道路合计5000㎡，进村道路合计</w:t>
                  </w:r>
                  <w:r>
                    <w:rPr>
                      <w:rFonts w:hint="default"/>
                      <w:sz w:val="21"/>
                      <w:szCs w:val="21"/>
                      <w:lang w:val="en-US" w:eastAsia="zh-CN"/>
                    </w:rPr>
                    <w:t>2400</w:t>
                  </w:r>
                  <w:r>
                    <w:rPr>
                      <w:rFonts w:hint="default"/>
                      <w:sz w:val="21"/>
                      <w:szCs w:val="21"/>
                    </w:rPr>
                    <w:t>㎡</w:t>
                  </w:r>
                </w:p>
              </w:tc>
              <w:tc>
                <w:tcPr>
                  <w:tcW w:w="1267" w:type="dxa"/>
                  <w:tcBorders>
                    <w:tl2br w:val="nil"/>
                    <w:tr2bl w:val="nil"/>
                  </w:tcBorders>
                  <w:vAlign w:val="center"/>
                </w:tcPr>
                <w:p>
                  <w:pPr>
                    <w:spacing w:line="240" w:lineRule="auto"/>
                    <w:ind w:firstLine="420" w:firstLineChars="200"/>
                    <w:jc w:val="center"/>
                    <w:rPr>
                      <w:rFonts w:hint="default"/>
                      <w:sz w:val="21"/>
                      <w:szCs w:val="21"/>
                    </w:rPr>
                  </w:pPr>
                  <w:r>
                    <w:rPr>
                      <w:rFonts w:hint="default"/>
                      <w:sz w:val="21"/>
                      <w:szCs w:val="21"/>
                    </w:rPr>
                    <w:t>未建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vMerge w:val="continue"/>
                  <w:tcBorders>
                    <w:tl2br w:val="nil"/>
                    <w:tr2bl w:val="nil"/>
                  </w:tcBorders>
                  <w:vAlign w:val="center"/>
                </w:tcPr>
                <w:p>
                  <w:pPr>
                    <w:spacing w:line="240" w:lineRule="auto"/>
                    <w:ind w:firstLine="0" w:firstLineChars="0"/>
                    <w:jc w:val="center"/>
                    <w:rPr>
                      <w:rFonts w:hint="default"/>
                      <w:sz w:val="21"/>
                      <w:szCs w:val="21"/>
                    </w:rPr>
                  </w:pPr>
                </w:p>
              </w:tc>
              <w:tc>
                <w:tcPr>
                  <w:tcW w:w="1474"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雨污水收处设施</w:t>
                  </w:r>
                </w:p>
              </w:tc>
              <w:tc>
                <w:tcPr>
                  <w:tcW w:w="5224" w:type="dxa"/>
                  <w:tcBorders>
                    <w:tl2br w:val="nil"/>
                    <w:tr2bl w:val="nil"/>
                  </w:tcBorders>
                  <w:vAlign w:val="center"/>
                </w:tcPr>
                <w:p>
                  <w:pPr>
                    <w:spacing w:line="360" w:lineRule="auto"/>
                    <w:ind w:left="0" w:leftChars="0" w:firstLine="0" w:firstLineChars="0"/>
                    <w:jc w:val="both"/>
                    <w:rPr>
                      <w:rFonts w:hint="default"/>
                      <w:sz w:val="21"/>
                      <w:szCs w:val="21"/>
                    </w:rPr>
                  </w:pPr>
                  <w:r>
                    <w:rPr>
                      <w:rFonts w:hint="default"/>
                      <w:sz w:val="21"/>
                      <w:szCs w:val="21"/>
                      <w:lang w:val="en-US" w:eastAsia="zh-CN"/>
                    </w:rPr>
                    <w:t>雨水管网3780m，污水处理设施10座，湿地涝池3个</w:t>
                  </w:r>
                </w:p>
              </w:tc>
              <w:tc>
                <w:tcPr>
                  <w:tcW w:w="1267" w:type="dxa"/>
                  <w:tcBorders>
                    <w:tl2br w:val="nil"/>
                    <w:tr2bl w:val="nil"/>
                  </w:tcBorders>
                  <w:vAlign w:val="center"/>
                </w:tcPr>
                <w:p>
                  <w:pPr>
                    <w:spacing w:line="240" w:lineRule="auto"/>
                    <w:ind w:firstLine="420" w:firstLineChars="200"/>
                    <w:jc w:val="center"/>
                    <w:rPr>
                      <w:rFonts w:hint="default"/>
                      <w:sz w:val="21"/>
                      <w:szCs w:val="21"/>
                    </w:rPr>
                  </w:pPr>
                  <w:r>
                    <w:rPr>
                      <w:rFonts w:hint="default"/>
                      <w:sz w:val="21"/>
                      <w:szCs w:val="21"/>
                    </w:rPr>
                    <w:t>未建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vMerge w:val="continue"/>
                  <w:tcBorders>
                    <w:tl2br w:val="nil"/>
                    <w:tr2bl w:val="nil"/>
                  </w:tcBorders>
                  <w:vAlign w:val="center"/>
                </w:tcPr>
                <w:p>
                  <w:pPr>
                    <w:spacing w:line="240" w:lineRule="auto"/>
                    <w:ind w:firstLine="0" w:firstLineChars="0"/>
                    <w:jc w:val="center"/>
                    <w:rPr>
                      <w:rFonts w:hint="default"/>
                      <w:sz w:val="21"/>
                      <w:szCs w:val="21"/>
                    </w:rPr>
                  </w:pPr>
                </w:p>
              </w:tc>
              <w:tc>
                <w:tcPr>
                  <w:tcW w:w="1474" w:type="dxa"/>
                  <w:tcBorders>
                    <w:tl2br w:val="nil"/>
                    <w:tr2bl w:val="nil"/>
                  </w:tcBorders>
                  <w:vAlign w:val="center"/>
                </w:tcPr>
                <w:p>
                  <w:pPr>
                    <w:adjustRightInd w:val="0"/>
                    <w:snapToGrid w:val="0"/>
                    <w:spacing w:line="240" w:lineRule="auto"/>
                    <w:ind w:left="0" w:leftChars="0" w:firstLine="0" w:firstLineChars="0"/>
                    <w:jc w:val="both"/>
                    <w:rPr>
                      <w:rFonts w:hint="default"/>
                      <w:sz w:val="21"/>
                      <w:szCs w:val="21"/>
                    </w:rPr>
                  </w:pPr>
                  <w:r>
                    <w:rPr>
                      <w:rFonts w:hint="default"/>
                      <w:sz w:val="21"/>
                      <w:szCs w:val="21"/>
                    </w:rPr>
                    <w:t>公厕及改厕</w:t>
                  </w:r>
                </w:p>
              </w:tc>
              <w:tc>
                <w:tcPr>
                  <w:tcW w:w="5224" w:type="dxa"/>
                  <w:tcBorders>
                    <w:tl2br w:val="nil"/>
                    <w:tr2bl w:val="nil"/>
                  </w:tcBorders>
                  <w:vAlign w:val="center"/>
                </w:tcPr>
                <w:p>
                  <w:pPr>
                    <w:autoSpaceDE w:val="0"/>
                    <w:autoSpaceDN w:val="0"/>
                    <w:adjustRightInd w:val="0"/>
                    <w:spacing w:line="360" w:lineRule="auto"/>
                    <w:ind w:left="0" w:leftChars="0" w:firstLine="0" w:firstLineChars="0"/>
                    <w:jc w:val="center"/>
                    <w:rPr>
                      <w:rFonts w:hint="default"/>
                      <w:sz w:val="21"/>
                      <w:szCs w:val="21"/>
                    </w:rPr>
                  </w:pPr>
                  <w:r>
                    <w:rPr>
                      <w:rFonts w:hint="default"/>
                      <w:sz w:val="21"/>
                      <w:szCs w:val="21"/>
                      <w:lang w:val="en-US" w:eastAsia="zh-CN"/>
                    </w:rPr>
                    <w:t>村组公厕5个，</w:t>
                  </w:r>
                  <w:r>
                    <w:rPr>
                      <w:rFonts w:hint="default"/>
                      <w:sz w:val="21"/>
                      <w:szCs w:val="21"/>
                    </w:rPr>
                    <w:t>大三格式农户改厕</w:t>
                  </w:r>
                  <w:r>
                    <w:rPr>
                      <w:rFonts w:hint="default"/>
                      <w:sz w:val="21"/>
                      <w:szCs w:val="21"/>
                      <w:lang w:val="en-US" w:eastAsia="zh-CN"/>
                    </w:rPr>
                    <w:t>2938座</w:t>
                  </w:r>
                </w:p>
              </w:tc>
              <w:tc>
                <w:tcPr>
                  <w:tcW w:w="1267" w:type="dxa"/>
                  <w:tcBorders>
                    <w:tl2br w:val="nil"/>
                    <w:tr2bl w:val="nil"/>
                  </w:tcBorders>
                  <w:vAlign w:val="center"/>
                </w:tcPr>
                <w:p>
                  <w:pPr>
                    <w:spacing w:line="240" w:lineRule="auto"/>
                    <w:ind w:firstLine="420" w:firstLineChars="200"/>
                    <w:jc w:val="center"/>
                    <w:rPr>
                      <w:rFonts w:hint="default"/>
                      <w:sz w:val="21"/>
                      <w:szCs w:val="21"/>
                    </w:rPr>
                  </w:pPr>
                  <w:r>
                    <w:rPr>
                      <w:rFonts w:hint="default"/>
                      <w:sz w:val="21"/>
                      <w:szCs w:val="21"/>
                    </w:rPr>
                    <w:t>未建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vMerge w:val="continue"/>
                  <w:tcBorders>
                    <w:tl2br w:val="nil"/>
                    <w:tr2bl w:val="nil"/>
                  </w:tcBorders>
                  <w:vAlign w:val="center"/>
                </w:tcPr>
                <w:p>
                  <w:pPr>
                    <w:spacing w:line="240" w:lineRule="auto"/>
                    <w:ind w:firstLine="0" w:firstLineChars="0"/>
                    <w:jc w:val="center"/>
                    <w:rPr>
                      <w:rFonts w:hint="default"/>
                      <w:sz w:val="21"/>
                      <w:szCs w:val="21"/>
                    </w:rPr>
                  </w:pPr>
                </w:p>
              </w:tc>
              <w:tc>
                <w:tcPr>
                  <w:tcW w:w="1474" w:type="dxa"/>
                  <w:tcBorders>
                    <w:tl2br w:val="nil"/>
                    <w:tr2bl w:val="nil"/>
                  </w:tcBorders>
                  <w:vAlign w:val="center"/>
                </w:tcPr>
                <w:p>
                  <w:pPr>
                    <w:adjustRightInd w:val="0"/>
                    <w:snapToGrid w:val="0"/>
                    <w:spacing w:line="240" w:lineRule="auto"/>
                    <w:ind w:left="0" w:leftChars="0" w:firstLine="0" w:firstLineChars="0"/>
                    <w:jc w:val="center"/>
                    <w:rPr>
                      <w:rFonts w:hint="default"/>
                      <w:sz w:val="21"/>
                      <w:szCs w:val="21"/>
                    </w:rPr>
                  </w:pPr>
                  <w:r>
                    <w:rPr>
                      <w:rFonts w:hint="default"/>
                      <w:sz w:val="21"/>
                      <w:szCs w:val="21"/>
                    </w:rPr>
                    <w:t>自来水给水设施</w:t>
                  </w:r>
                </w:p>
              </w:tc>
              <w:tc>
                <w:tcPr>
                  <w:tcW w:w="5224" w:type="dxa"/>
                  <w:tcBorders>
                    <w:tl2br w:val="nil"/>
                    <w:tr2bl w:val="nil"/>
                  </w:tcBorders>
                  <w:vAlign w:val="center"/>
                </w:tcPr>
                <w:p>
                  <w:pPr>
                    <w:adjustRightInd w:val="0"/>
                    <w:snapToGrid w:val="0"/>
                    <w:spacing w:line="240" w:lineRule="auto"/>
                    <w:ind w:left="0" w:leftChars="0" w:firstLine="0" w:firstLineChars="0"/>
                    <w:jc w:val="center"/>
                    <w:rPr>
                      <w:rFonts w:hint="default"/>
                      <w:sz w:val="21"/>
                      <w:szCs w:val="21"/>
                    </w:rPr>
                  </w:pPr>
                  <w:r>
                    <w:rPr>
                      <w:rFonts w:hint="default"/>
                      <w:sz w:val="21"/>
                      <w:szCs w:val="21"/>
                    </w:rPr>
                    <w:t>改造管网</w:t>
                  </w:r>
                  <w:r>
                    <w:rPr>
                      <w:rFonts w:hint="default"/>
                      <w:sz w:val="21"/>
                      <w:szCs w:val="21"/>
                      <w:lang w:val="en-US" w:eastAsia="zh-CN"/>
                    </w:rPr>
                    <w:t>5500</w:t>
                  </w:r>
                  <w:r>
                    <w:rPr>
                      <w:rFonts w:hint="default"/>
                      <w:sz w:val="21"/>
                      <w:szCs w:val="21"/>
                    </w:rPr>
                    <w:t>米，</w:t>
                  </w:r>
                  <w:r>
                    <w:rPr>
                      <w:rFonts w:hint="default"/>
                      <w:sz w:val="21"/>
                      <w:szCs w:val="21"/>
                      <w:lang w:val="en-US" w:eastAsia="zh-CN"/>
                    </w:rPr>
                    <w:t>水塔1个</w:t>
                  </w:r>
                </w:p>
              </w:tc>
              <w:tc>
                <w:tcPr>
                  <w:tcW w:w="1267" w:type="dxa"/>
                  <w:tcBorders>
                    <w:tl2br w:val="nil"/>
                    <w:tr2bl w:val="nil"/>
                  </w:tcBorders>
                  <w:vAlign w:val="center"/>
                </w:tcPr>
                <w:p>
                  <w:pPr>
                    <w:spacing w:line="240" w:lineRule="auto"/>
                    <w:ind w:firstLine="420" w:firstLineChars="200"/>
                    <w:jc w:val="center"/>
                    <w:rPr>
                      <w:rFonts w:hint="default"/>
                      <w:sz w:val="21"/>
                      <w:szCs w:val="21"/>
                    </w:rPr>
                  </w:pPr>
                  <w:r>
                    <w:rPr>
                      <w:rFonts w:hint="default"/>
                      <w:sz w:val="21"/>
                      <w:szCs w:val="21"/>
                    </w:rPr>
                    <w:t>未建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vMerge w:val="restart"/>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辅助工程</w:t>
                  </w:r>
                </w:p>
              </w:tc>
              <w:tc>
                <w:tcPr>
                  <w:tcW w:w="1474" w:type="dxa"/>
                  <w:tcBorders>
                    <w:tl2br w:val="nil"/>
                    <w:tr2bl w:val="nil"/>
                  </w:tcBorders>
                  <w:vAlign w:val="center"/>
                </w:tcPr>
                <w:p>
                  <w:pPr>
                    <w:adjustRightInd w:val="0"/>
                    <w:snapToGrid w:val="0"/>
                    <w:spacing w:line="240" w:lineRule="auto"/>
                    <w:ind w:left="0" w:leftChars="0" w:firstLine="0" w:firstLineChars="0"/>
                    <w:jc w:val="center"/>
                    <w:rPr>
                      <w:rFonts w:hint="default"/>
                      <w:sz w:val="21"/>
                      <w:szCs w:val="21"/>
                    </w:rPr>
                  </w:pPr>
                  <w:r>
                    <w:rPr>
                      <w:rFonts w:hint="default"/>
                      <w:sz w:val="21"/>
                      <w:szCs w:val="21"/>
                    </w:rPr>
                    <w:t>路灯</w:t>
                  </w:r>
                </w:p>
              </w:tc>
              <w:tc>
                <w:tcPr>
                  <w:tcW w:w="5224" w:type="dxa"/>
                  <w:tcBorders>
                    <w:tl2br w:val="nil"/>
                    <w:tr2bl w:val="nil"/>
                  </w:tcBorders>
                  <w:vAlign w:val="center"/>
                </w:tcPr>
                <w:p>
                  <w:pPr>
                    <w:adjustRightInd w:val="0"/>
                    <w:snapToGrid w:val="0"/>
                    <w:spacing w:line="240" w:lineRule="auto"/>
                    <w:ind w:left="0" w:leftChars="0" w:firstLine="0" w:firstLineChars="0"/>
                    <w:jc w:val="center"/>
                    <w:rPr>
                      <w:rFonts w:hint="default"/>
                      <w:sz w:val="21"/>
                      <w:szCs w:val="21"/>
                    </w:rPr>
                  </w:pPr>
                  <w:r>
                    <w:rPr>
                      <w:rFonts w:hint="default"/>
                      <w:sz w:val="21"/>
                      <w:szCs w:val="21"/>
                      <w:lang w:val="en-US" w:eastAsia="zh-CN"/>
                    </w:rPr>
                    <w:t>安装路灯391个。</w:t>
                  </w:r>
                </w:p>
              </w:tc>
              <w:tc>
                <w:tcPr>
                  <w:tcW w:w="1267" w:type="dxa"/>
                  <w:tcBorders>
                    <w:tl2br w:val="nil"/>
                    <w:tr2bl w:val="nil"/>
                  </w:tcBorders>
                  <w:vAlign w:val="center"/>
                </w:tcPr>
                <w:p>
                  <w:pPr>
                    <w:spacing w:line="240" w:lineRule="auto"/>
                    <w:ind w:firstLine="420" w:firstLineChars="200"/>
                    <w:jc w:val="center"/>
                    <w:rPr>
                      <w:rFonts w:hint="default"/>
                      <w:sz w:val="21"/>
                      <w:szCs w:val="21"/>
                    </w:rPr>
                  </w:pPr>
                  <w:r>
                    <w:rPr>
                      <w:rFonts w:hint="default"/>
                      <w:sz w:val="21"/>
                      <w:szCs w:val="21"/>
                    </w:rPr>
                    <w:t>未建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vMerge w:val="continue"/>
                  <w:tcBorders>
                    <w:tl2br w:val="nil"/>
                    <w:tr2bl w:val="nil"/>
                  </w:tcBorders>
                  <w:vAlign w:val="center"/>
                </w:tcPr>
                <w:p>
                  <w:pPr>
                    <w:spacing w:line="240" w:lineRule="auto"/>
                    <w:ind w:firstLine="0" w:firstLineChars="0"/>
                    <w:jc w:val="center"/>
                    <w:rPr>
                      <w:rFonts w:hint="default"/>
                      <w:sz w:val="21"/>
                      <w:szCs w:val="21"/>
                    </w:rPr>
                  </w:pPr>
                </w:p>
              </w:tc>
              <w:tc>
                <w:tcPr>
                  <w:tcW w:w="1474" w:type="dxa"/>
                  <w:tcBorders>
                    <w:tl2br w:val="nil"/>
                    <w:tr2bl w:val="nil"/>
                  </w:tcBorders>
                  <w:vAlign w:val="center"/>
                </w:tcPr>
                <w:p>
                  <w:pPr>
                    <w:adjustRightInd w:val="0"/>
                    <w:snapToGrid w:val="0"/>
                    <w:spacing w:line="240" w:lineRule="auto"/>
                    <w:ind w:left="0" w:leftChars="0" w:firstLine="0" w:firstLineChars="0"/>
                    <w:jc w:val="center"/>
                    <w:rPr>
                      <w:rFonts w:hint="default"/>
                      <w:sz w:val="21"/>
                      <w:szCs w:val="21"/>
                    </w:rPr>
                  </w:pPr>
                  <w:r>
                    <w:rPr>
                      <w:rFonts w:hint="default"/>
                      <w:sz w:val="21"/>
                      <w:szCs w:val="21"/>
                    </w:rPr>
                    <w:t>景观文化广场</w:t>
                  </w:r>
                </w:p>
              </w:tc>
              <w:tc>
                <w:tcPr>
                  <w:tcW w:w="5224" w:type="dxa"/>
                  <w:tcBorders>
                    <w:tl2br w:val="nil"/>
                    <w:tr2bl w:val="nil"/>
                  </w:tcBorders>
                  <w:vAlign w:val="center"/>
                </w:tcPr>
                <w:p>
                  <w:pPr>
                    <w:adjustRightInd w:val="0"/>
                    <w:snapToGrid w:val="0"/>
                    <w:spacing w:line="240" w:lineRule="auto"/>
                    <w:ind w:left="0" w:leftChars="0" w:firstLine="0" w:firstLineChars="0"/>
                    <w:jc w:val="center"/>
                    <w:rPr>
                      <w:rFonts w:hint="default"/>
                      <w:sz w:val="21"/>
                      <w:szCs w:val="21"/>
                    </w:rPr>
                  </w:pPr>
                  <w:r>
                    <w:rPr>
                      <w:rFonts w:hint="default"/>
                      <w:sz w:val="21"/>
                      <w:szCs w:val="21"/>
                    </w:rPr>
                    <w:t>景观1</w:t>
                  </w:r>
                  <w:r>
                    <w:rPr>
                      <w:rFonts w:hint="default"/>
                      <w:sz w:val="21"/>
                      <w:szCs w:val="21"/>
                      <w:lang w:val="en-US" w:eastAsia="zh-CN"/>
                    </w:rPr>
                    <w:t>个</w:t>
                  </w:r>
                  <w:r>
                    <w:rPr>
                      <w:rFonts w:hint="default"/>
                      <w:sz w:val="21"/>
                      <w:szCs w:val="21"/>
                    </w:rPr>
                    <w:t>，公园</w:t>
                  </w:r>
                  <w:r>
                    <w:rPr>
                      <w:rFonts w:hint="default"/>
                      <w:sz w:val="21"/>
                      <w:szCs w:val="21"/>
                      <w:lang w:val="en-US" w:eastAsia="zh-CN"/>
                    </w:rPr>
                    <w:t>4</w:t>
                  </w:r>
                </w:p>
              </w:tc>
              <w:tc>
                <w:tcPr>
                  <w:tcW w:w="1267" w:type="dxa"/>
                  <w:tcBorders>
                    <w:tl2br w:val="nil"/>
                    <w:tr2bl w:val="nil"/>
                  </w:tcBorders>
                  <w:vAlign w:val="center"/>
                </w:tcPr>
                <w:p>
                  <w:pPr>
                    <w:spacing w:line="240" w:lineRule="auto"/>
                    <w:ind w:firstLine="420" w:firstLineChars="200"/>
                    <w:jc w:val="center"/>
                    <w:rPr>
                      <w:rFonts w:hint="default"/>
                      <w:sz w:val="21"/>
                      <w:szCs w:val="21"/>
                    </w:rPr>
                  </w:pPr>
                  <w:r>
                    <w:rPr>
                      <w:rFonts w:hint="default"/>
                      <w:sz w:val="21"/>
                      <w:szCs w:val="21"/>
                    </w:rPr>
                    <w:t>未建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vMerge w:val="restart"/>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公用工程</w:t>
                  </w:r>
                </w:p>
              </w:tc>
              <w:tc>
                <w:tcPr>
                  <w:tcW w:w="1474"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供电</w:t>
                  </w:r>
                </w:p>
              </w:tc>
              <w:tc>
                <w:tcPr>
                  <w:tcW w:w="5224"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由附近市政电网提供</w:t>
                  </w:r>
                </w:p>
              </w:tc>
              <w:tc>
                <w:tcPr>
                  <w:tcW w:w="1267"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default"/>
                      <w:sz w:val="21"/>
                      <w:szCs w:val="21"/>
                      <w:lang w:val="en-US"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vMerge w:val="continue"/>
                  <w:tcBorders>
                    <w:tl2br w:val="nil"/>
                    <w:tr2bl w:val="nil"/>
                  </w:tcBorders>
                  <w:vAlign w:val="center"/>
                </w:tcPr>
                <w:p>
                  <w:pPr>
                    <w:spacing w:line="240" w:lineRule="auto"/>
                    <w:ind w:firstLine="0" w:firstLineChars="0"/>
                    <w:jc w:val="center"/>
                    <w:rPr>
                      <w:rFonts w:hint="default"/>
                      <w:sz w:val="21"/>
                      <w:szCs w:val="21"/>
                    </w:rPr>
                  </w:pPr>
                </w:p>
              </w:tc>
              <w:tc>
                <w:tcPr>
                  <w:tcW w:w="1474"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供水</w:t>
                  </w:r>
                </w:p>
              </w:tc>
              <w:tc>
                <w:tcPr>
                  <w:tcW w:w="5224"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由附近的市政给水管网供给</w:t>
                  </w:r>
                </w:p>
              </w:tc>
              <w:tc>
                <w:tcPr>
                  <w:tcW w:w="1267"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default"/>
                      <w:sz w:val="21"/>
                      <w:szCs w:val="21"/>
                      <w:lang w:val="en-US"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89" w:hRule="atLeast"/>
              </w:trPr>
              <w:tc>
                <w:tcPr>
                  <w:tcW w:w="654" w:type="dxa"/>
                  <w:vMerge w:val="continue"/>
                  <w:tcBorders>
                    <w:tl2br w:val="nil"/>
                    <w:tr2bl w:val="nil"/>
                  </w:tcBorders>
                  <w:vAlign w:val="center"/>
                </w:tcPr>
                <w:p>
                  <w:pPr>
                    <w:spacing w:line="240" w:lineRule="auto"/>
                    <w:ind w:firstLine="0" w:firstLineChars="0"/>
                    <w:jc w:val="center"/>
                    <w:rPr>
                      <w:rFonts w:hint="default"/>
                      <w:sz w:val="21"/>
                      <w:szCs w:val="21"/>
                    </w:rPr>
                  </w:pPr>
                </w:p>
              </w:tc>
              <w:tc>
                <w:tcPr>
                  <w:tcW w:w="1474"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排水</w:t>
                  </w:r>
                </w:p>
              </w:tc>
              <w:tc>
                <w:tcPr>
                  <w:tcW w:w="5224" w:type="dxa"/>
                  <w:tcBorders>
                    <w:tl2br w:val="nil"/>
                    <w:tr2bl w:val="nil"/>
                  </w:tcBorders>
                  <w:vAlign w:val="center"/>
                </w:tcPr>
                <w:p>
                  <w:pPr>
                    <w:autoSpaceDE w:val="0"/>
                    <w:autoSpaceDN w:val="0"/>
                    <w:adjustRightInd w:val="0"/>
                    <w:spacing w:line="240" w:lineRule="auto"/>
                    <w:ind w:left="0" w:leftChars="0" w:firstLine="0" w:firstLineChars="0"/>
                    <w:jc w:val="center"/>
                    <w:rPr>
                      <w:rFonts w:hint="default"/>
                      <w:sz w:val="21"/>
                      <w:szCs w:val="21"/>
                    </w:rPr>
                  </w:pPr>
                  <w:r>
                    <w:rPr>
                      <w:rFonts w:hint="default"/>
                      <w:sz w:val="21"/>
                      <w:szCs w:val="21"/>
                      <w:lang w:eastAsia="zh-CN"/>
                    </w:rPr>
                    <w:t>生活</w:t>
                  </w:r>
                  <w:r>
                    <w:rPr>
                      <w:rFonts w:hint="default"/>
                      <w:sz w:val="21"/>
                      <w:szCs w:val="21"/>
                    </w:rPr>
                    <w:t>污水暂存于化粪池内，统一收集处理，终端采用一体式污水处理设施处理达标后排入涝池用于园林绿化、农田浇灌等</w:t>
                  </w:r>
                </w:p>
              </w:tc>
              <w:tc>
                <w:tcPr>
                  <w:tcW w:w="1267"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default"/>
                      <w:sz w:val="21"/>
                      <w:szCs w:val="21"/>
                      <w:lang w:val="en-US"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31" w:hRule="atLeast"/>
              </w:trPr>
              <w:tc>
                <w:tcPr>
                  <w:tcW w:w="654" w:type="dxa"/>
                  <w:vMerge w:val="restart"/>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lang w:val="en-US" w:eastAsia="zh-CN"/>
                    </w:rPr>
                    <w:t>环保工程</w:t>
                  </w:r>
                </w:p>
              </w:tc>
              <w:tc>
                <w:tcPr>
                  <w:tcW w:w="1474" w:type="dxa"/>
                  <w:tcBorders>
                    <w:tl2br w:val="nil"/>
                    <w:tr2bl w:val="nil"/>
                  </w:tcBorders>
                  <w:vAlign w:val="center"/>
                </w:tcPr>
                <w:p>
                  <w:pPr>
                    <w:adjustRightInd w:val="0"/>
                    <w:snapToGrid w:val="0"/>
                    <w:spacing w:line="240" w:lineRule="auto"/>
                    <w:ind w:left="0" w:leftChars="0" w:firstLine="0" w:firstLineChars="0"/>
                    <w:jc w:val="center"/>
                    <w:rPr>
                      <w:rFonts w:hint="default"/>
                      <w:sz w:val="21"/>
                      <w:szCs w:val="21"/>
                      <w:lang w:val="en-US" w:eastAsia="zh-CN"/>
                    </w:rPr>
                  </w:pPr>
                  <w:r>
                    <w:rPr>
                      <w:rFonts w:hint="default"/>
                      <w:sz w:val="21"/>
                      <w:szCs w:val="21"/>
                    </w:rPr>
                    <w:t>废</w:t>
                  </w:r>
                  <w:r>
                    <w:rPr>
                      <w:rFonts w:hint="default"/>
                      <w:sz w:val="21"/>
                      <w:szCs w:val="21"/>
                      <w:lang w:val="en-US" w:eastAsia="zh-CN"/>
                    </w:rPr>
                    <w:t>气</w:t>
                  </w:r>
                </w:p>
              </w:tc>
              <w:tc>
                <w:tcPr>
                  <w:tcW w:w="5224" w:type="dxa"/>
                  <w:tcBorders>
                    <w:tl2br w:val="nil"/>
                    <w:tr2bl w:val="nil"/>
                  </w:tcBorders>
                  <w:vAlign w:val="top"/>
                </w:tcPr>
                <w:p>
                  <w:pPr>
                    <w:spacing w:line="240" w:lineRule="auto"/>
                    <w:ind w:left="0" w:leftChars="0" w:firstLine="0" w:firstLineChars="0"/>
                    <w:jc w:val="center"/>
                    <w:rPr>
                      <w:rFonts w:hint="default"/>
                      <w:sz w:val="21"/>
                      <w:szCs w:val="21"/>
                    </w:rPr>
                  </w:pPr>
                  <w:r>
                    <w:rPr>
                      <w:rFonts w:hint="default"/>
                      <w:sz w:val="21"/>
                      <w:szCs w:val="21"/>
                    </w:rPr>
                    <w:t>自然大气扩散排放</w:t>
                  </w:r>
                </w:p>
              </w:tc>
              <w:tc>
                <w:tcPr>
                  <w:tcW w:w="1267" w:type="dxa"/>
                  <w:tcBorders>
                    <w:tl2br w:val="nil"/>
                    <w:tr2bl w:val="nil"/>
                  </w:tcBorders>
                  <w:vAlign w:val="center"/>
                </w:tcPr>
                <w:p>
                  <w:pPr>
                    <w:spacing w:line="240" w:lineRule="auto"/>
                    <w:ind w:firstLine="420" w:firstLineChars="200"/>
                    <w:jc w:val="center"/>
                    <w:rPr>
                      <w:rFonts w:hint="default"/>
                      <w:sz w:val="21"/>
                      <w:szCs w:val="21"/>
                    </w:rPr>
                  </w:pPr>
                  <w:r>
                    <w:rPr>
                      <w:rFonts w:hint="default"/>
                      <w:sz w:val="21"/>
                      <w:szCs w:val="21"/>
                      <w:lang w:val="en-US"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31" w:hRule="atLeast"/>
              </w:trPr>
              <w:tc>
                <w:tcPr>
                  <w:tcW w:w="654" w:type="dxa"/>
                  <w:vMerge w:val="continue"/>
                  <w:tcBorders>
                    <w:tl2br w:val="nil"/>
                    <w:tr2bl w:val="nil"/>
                  </w:tcBorders>
                  <w:vAlign w:val="center"/>
                </w:tcPr>
                <w:p>
                  <w:pPr>
                    <w:spacing w:line="240" w:lineRule="auto"/>
                    <w:ind w:firstLine="0" w:firstLineChars="0"/>
                    <w:jc w:val="center"/>
                    <w:rPr>
                      <w:rFonts w:hint="default"/>
                      <w:sz w:val="21"/>
                      <w:szCs w:val="21"/>
                    </w:rPr>
                  </w:pPr>
                </w:p>
              </w:tc>
              <w:tc>
                <w:tcPr>
                  <w:tcW w:w="1474" w:type="dxa"/>
                  <w:tcBorders>
                    <w:tl2br w:val="nil"/>
                    <w:tr2bl w:val="nil"/>
                  </w:tcBorders>
                  <w:vAlign w:val="center"/>
                </w:tcPr>
                <w:p>
                  <w:pPr>
                    <w:adjustRightInd w:val="0"/>
                    <w:snapToGrid w:val="0"/>
                    <w:spacing w:line="240" w:lineRule="auto"/>
                    <w:ind w:left="0" w:leftChars="0" w:firstLine="0" w:firstLineChars="0"/>
                    <w:jc w:val="center"/>
                    <w:rPr>
                      <w:rFonts w:hint="default"/>
                      <w:sz w:val="21"/>
                      <w:szCs w:val="21"/>
                    </w:rPr>
                  </w:pPr>
                  <w:r>
                    <w:rPr>
                      <w:rFonts w:hint="default"/>
                      <w:sz w:val="21"/>
                      <w:szCs w:val="21"/>
                    </w:rPr>
                    <w:t>废水</w:t>
                  </w:r>
                </w:p>
              </w:tc>
              <w:tc>
                <w:tcPr>
                  <w:tcW w:w="5224" w:type="dxa"/>
                  <w:tcBorders>
                    <w:tl2br w:val="nil"/>
                    <w:tr2bl w:val="nil"/>
                  </w:tcBorders>
                  <w:vAlign w:val="top"/>
                </w:tcPr>
                <w:p>
                  <w:pPr>
                    <w:spacing w:line="240" w:lineRule="auto"/>
                    <w:ind w:left="0" w:leftChars="0" w:firstLine="0" w:firstLineChars="0"/>
                    <w:jc w:val="center"/>
                    <w:rPr>
                      <w:rFonts w:hint="default"/>
                      <w:sz w:val="21"/>
                      <w:szCs w:val="21"/>
                    </w:rPr>
                  </w:pPr>
                  <w:r>
                    <w:rPr>
                      <w:rFonts w:hint="eastAsia"/>
                      <w:sz w:val="21"/>
                      <w:szCs w:val="21"/>
                    </w:rPr>
                    <w:t>生活污水和公厕废水暂存于化粪池内，统一收集处理，终端采用一体式污水处理设施处理达标后排入涝池用于园林绿化、农田浇灌等</w:t>
                  </w:r>
                </w:p>
              </w:tc>
              <w:tc>
                <w:tcPr>
                  <w:tcW w:w="1267" w:type="dxa"/>
                  <w:tcBorders>
                    <w:tl2br w:val="nil"/>
                    <w:tr2bl w:val="nil"/>
                  </w:tcBorders>
                  <w:vAlign w:val="center"/>
                </w:tcPr>
                <w:p>
                  <w:pPr>
                    <w:spacing w:line="240" w:lineRule="auto"/>
                    <w:ind w:firstLine="420" w:firstLineChars="200"/>
                    <w:jc w:val="center"/>
                    <w:rPr>
                      <w:rFonts w:hint="default"/>
                      <w:sz w:val="21"/>
                      <w:szCs w:val="21"/>
                    </w:rPr>
                  </w:pPr>
                  <w:r>
                    <w:rPr>
                      <w:rFonts w:hint="default"/>
                      <w:sz w:val="21"/>
                      <w:szCs w:val="21"/>
                      <w:lang w:val="en-US"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654" w:type="dxa"/>
                  <w:vMerge w:val="continue"/>
                  <w:tcBorders>
                    <w:tl2br w:val="nil"/>
                    <w:tr2bl w:val="nil"/>
                  </w:tcBorders>
                  <w:vAlign w:val="center"/>
                </w:tcPr>
                <w:p>
                  <w:pPr>
                    <w:spacing w:line="240" w:lineRule="auto"/>
                    <w:ind w:firstLine="0" w:firstLineChars="0"/>
                    <w:jc w:val="center"/>
                    <w:rPr>
                      <w:rFonts w:hint="default"/>
                      <w:sz w:val="21"/>
                      <w:szCs w:val="21"/>
                    </w:rPr>
                  </w:pPr>
                </w:p>
              </w:tc>
              <w:tc>
                <w:tcPr>
                  <w:tcW w:w="1474" w:type="dxa"/>
                  <w:tcBorders>
                    <w:tl2br w:val="nil"/>
                    <w:tr2bl w:val="nil"/>
                  </w:tcBorders>
                  <w:vAlign w:val="center"/>
                </w:tcPr>
                <w:p>
                  <w:pPr>
                    <w:adjustRightInd w:val="0"/>
                    <w:snapToGrid w:val="0"/>
                    <w:spacing w:line="240" w:lineRule="auto"/>
                    <w:ind w:left="0" w:leftChars="0" w:firstLine="0" w:firstLineChars="0"/>
                    <w:jc w:val="center"/>
                    <w:rPr>
                      <w:rFonts w:hint="default"/>
                      <w:sz w:val="21"/>
                      <w:szCs w:val="21"/>
                    </w:rPr>
                  </w:pPr>
                  <w:r>
                    <w:rPr>
                      <w:rFonts w:hint="default"/>
                      <w:sz w:val="21"/>
                      <w:szCs w:val="21"/>
                    </w:rPr>
                    <w:t>噪声</w:t>
                  </w:r>
                </w:p>
              </w:tc>
              <w:tc>
                <w:tcPr>
                  <w:tcW w:w="5224" w:type="dxa"/>
                  <w:tcBorders>
                    <w:tl2br w:val="nil"/>
                    <w:tr2bl w:val="nil"/>
                  </w:tcBorders>
                  <w:vAlign w:val="top"/>
                </w:tcPr>
                <w:p>
                  <w:pPr>
                    <w:spacing w:line="240" w:lineRule="auto"/>
                    <w:ind w:left="0" w:leftChars="0" w:firstLine="0" w:firstLineChars="0"/>
                    <w:jc w:val="center"/>
                    <w:rPr>
                      <w:rFonts w:hint="default"/>
                      <w:sz w:val="21"/>
                      <w:szCs w:val="21"/>
                    </w:rPr>
                  </w:pPr>
                  <w:r>
                    <w:rPr>
                      <w:rFonts w:hint="default"/>
                      <w:sz w:val="21"/>
                      <w:szCs w:val="21"/>
                    </w:rPr>
                    <w:t>汽车限速禁鸣</w:t>
                  </w:r>
                </w:p>
              </w:tc>
              <w:tc>
                <w:tcPr>
                  <w:tcW w:w="1267" w:type="dxa"/>
                  <w:tcBorders>
                    <w:tl2br w:val="nil"/>
                    <w:tr2bl w:val="nil"/>
                  </w:tcBorders>
                  <w:vAlign w:val="center"/>
                </w:tcPr>
                <w:p>
                  <w:pPr>
                    <w:spacing w:line="240" w:lineRule="auto"/>
                    <w:ind w:firstLine="420" w:firstLineChars="200"/>
                    <w:jc w:val="center"/>
                    <w:rPr>
                      <w:rFonts w:hint="default"/>
                      <w:sz w:val="21"/>
                      <w:szCs w:val="21"/>
                    </w:rPr>
                  </w:pPr>
                  <w:r>
                    <w:rPr>
                      <w:rFonts w:hint="default"/>
                      <w:sz w:val="21"/>
                      <w:szCs w:val="21"/>
                      <w:lang w:val="en-US"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36" w:hRule="atLeast"/>
              </w:trPr>
              <w:tc>
                <w:tcPr>
                  <w:tcW w:w="654" w:type="dxa"/>
                  <w:vMerge w:val="continue"/>
                  <w:tcBorders>
                    <w:tl2br w:val="nil"/>
                    <w:tr2bl w:val="nil"/>
                  </w:tcBorders>
                  <w:vAlign w:val="center"/>
                </w:tcPr>
                <w:p>
                  <w:pPr>
                    <w:spacing w:line="240" w:lineRule="auto"/>
                    <w:ind w:firstLine="0" w:firstLineChars="0"/>
                    <w:jc w:val="center"/>
                    <w:rPr>
                      <w:rFonts w:hint="default"/>
                      <w:sz w:val="21"/>
                      <w:szCs w:val="21"/>
                    </w:rPr>
                  </w:pPr>
                </w:p>
              </w:tc>
              <w:tc>
                <w:tcPr>
                  <w:tcW w:w="1474" w:type="dxa"/>
                  <w:tcBorders>
                    <w:tl2br w:val="nil"/>
                    <w:tr2bl w:val="nil"/>
                  </w:tcBorders>
                  <w:vAlign w:val="center"/>
                </w:tcPr>
                <w:p>
                  <w:pPr>
                    <w:adjustRightInd w:val="0"/>
                    <w:snapToGrid w:val="0"/>
                    <w:spacing w:line="240" w:lineRule="auto"/>
                    <w:ind w:left="0" w:leftChars="0" w:firstLine="0" w:firstLineChars="0"/>
                    <w:jc w:val="center"/>
                    <w:rPr>
                      <w:rFonts w:hint="default"/>
                      <w:sz w:val="21"/>
                      <w:szCs w:val="21"/>
                    </w:rPr>
                  </w:pPr>
                  <w:r>
                    <w:rPr>
                      <w:rFonts w:hint="default"/>
                      <w:sz w:val="21"/>
                      <w:szCs w:val="21"/>
                    </w:rPr>
                    <w:t>固废</w:t>
                  </w:r>
                </w:p>
              </w:tc>
              <w:tc>
                <w:tcPr>
                  <w:tcW w:w="5224" w:type="dxa"/>
                  <w:tcBorders>
                    <w:tl2br w:val="nil"/>
                    <w:tr2bl w:val="nil"/>
                  </w:tcBorders>
                  <w:vAlign w:val="top"/>
                </w:tcPr>
                <w:p>
                  <w:pPr>
                    <w:spacing w:line="240" w:lineRule="auto"/>
                    <w:ind w:left="0" w:leftChars="0" w:firstLine="0" w:firstLineChars="0"/>
                    <w:jc w:val="center"/>
                    <w:rPr>
                      <w:rFonts w:hint="default"/>
                      <w:sz w:val="21"/>
                      <w:szCs w:val="21"/>
                    </w:rPr>
                  </w:pPr>
                  <w:r>
                    <w:rPr>
                      <w:rFonts w:hint="default"/>
                      <w:sz w:val="21"/>
                      <w:szCs w:val="21"/>
                    </w:rPr>
                    <w:t>生活垃圾</w:t>
                  </w:r>
                  <w:r>
                    <w:rPr>
                      <w:rFonts w:hint="default"/>
                      <w:sz w:val="21"/>
                      <w:szCs w:val="21"/>
                      <w:lang w:eastAsia="zh-CN"/>
                    </w:rPr>
                    <w:t>、</w:t>
                  </w:r>
                  <w:r>
                    <w:rPr>
                      <w:rFonts w:hint="default"/>
                      <w:sz w:val="21"/>
                      <w:szCs w:val="21"/>
                    </w:rPr>
                    <w:t>污水处理站淤泥，收集后交由环卫部门处理。</w:t>
                  </w:r>
                </w:p>
              </w:tc>
              <w:tc>
                <w:tcPr>
                  <w:tcW w:w="1267" w:type="dxa"/>
                  <w:tcBorders>
                    <w:tl2br w:val="nil"/>
                    <w:tr2bl w:val="nil"/>
                  </w:tcBorders>
                  <w:vAlign w:val="center"/>
                </w:tcPr>
                <w:p>
                  <w:pPr>
                    <w:spacing w:line="240" w:lineRule="auto"/>
                    <w:ind w:firstLine="420" w:firstLineChars="200"/>
                    <w:jc w:val="center"/>
                    <w:rPr>
                      <w:rFonts w:hint="default"/>
                      <w:sz w:val="21"/>
                      <w:szCs w:val="21"/>
                    </w:rPr>
                  </w:pPr>
                  <w:r>
                    <w:rPr>
                      <w:rFonts w:hint="default"/>
                      <w:sz w:val="21"/>
                      <w:szCs w:val="21"/>
                      <w:lang w:val="en-US" w:eastAsia="zh-CN"/>
                    </w:rPr>
                    <w:t>/</w:t>
                  </w:r>
                </w:p>
              </w:tc>
            </w:tr>
          </w:tbl>
          <w:p>
            <w:pPr>
              <w:ind w:left="0" w:leftChars="0" w:firstLine="0" w:firstLineChars="0"/>
              <w:rPr>
                <w:rFonts w:hint="default"/>
              </w:rPr>
            </w:pPr>
            <w:r>
              <w:rPr>
                <w:rFonts w:hint="default"/>
                <w:lang w:val="en-US" w:eastAsia="zh-CN"/>
              </w:rPr>
              <w:t>3</w:t>
            </w:r>
            <w:r>
              <w:rPr>
                <w:rFonts w:hint="default"/>
              </w:rPr>
              <w:t>、主要主要技术经济指标</w:t>
            </w:r>
          </w:p>
          <w:p>
            <w:pPr>
              <w:ind w:firstLine="480"/>
              <w:rPr>
                <w:rFonts w:hint="default"/>
              </w:rPr>
            </w:pPr>
            <w:r>
              <w:rPr>
                <w:rFonts w:hint="default"/>
              </w:rPr>
              <w:t>项目主要技术经济指标见表</w:t>
            </w:r>
            <w:r>
              <w:rPr>
                <w:rFonts w:hint="eastAsia"/>
                <w:lang w:val="en-US" w:eastAsia="zh-CN"/>
              </w:rPr>
              <w:t>8</w:t>
            </w:r>
            <w:r>
              <w:rPr>
                <w:rFonts w:hint="default"/>
              </w:rPr>
              <w:t>。</w:t>
            </w:r>
          </w:p>
          <w:p>
            <w:pPr>
              <w:pStyle w:val="30"/>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表</w:t>
            </w:r>
            <w:r>
              <w:rPr>
                <w:rFonts w:hint="eastAsia" w:asciiTheme="minorEastAsia" w:hAnsiTheme="minorEastAsia" w:eastAsiaTheme="minorEastAsia" w:cstheme="minorEastAsia"/>
                <w:b/>
                <w:bCs/>
                <w:lang w:val="en-US" w:eastAsia="zh-CN"/>
              </w:rPr>
              <w:t>8</w:t>
            </w:r>
            <w:r>
              <w:rPr>
                <w:rFonts w:hint="eastAsia" w:asciiTheme="minorEastAsia" w:hAnsiTheme="minorEastAsia" w:eastAsiaTheme="minorEastAsia" w:cstheme="minorEastAsia"/>
                <w:b/>
                <w:bCs/>
              </w:rPr>
              <w:t xml:space="preserve">  主要技术经济指标一览表</w:t>
            </w:r>
          </w:p>
          <w:tbl>
            <w:tblPr>
              <w:tblStyle w:val="20"/>
              <w:tblW w:w="8180" w:type="dxa"/>
              <w:tblInd w:w="-11"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851"/>
              <w:gridCol w:w="3071"/>
              <w:gridCol w:w="1629"/>
              <w:gridCol w:w="1629"/>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PrEx>
              <w:trPr>
                <w:trHeight w:val="340" w:hRule="atLeast"/>
              </w:trPr>
              <w:tc>
                <w:tcPr>
                  <w:tcW w:w="1851" w:type="dxa"/>
                  <w:vMerge w:val="restart"/>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序号</w:t>
                  </w:r>
                </w:p>
              </w:tc>
              <w:tc>
                <w:tcPr>
                  <w:tcW w:w="3071" w:type="dxa"/>
                  <w:vMerge w:val="restart"/>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工程名称</w:t>
                  </w:r>
                </w:p>
              </w:tc>
              <w:tc>
                <w:tcPr>
                  <w:tcW w:w="3258" w:type="dxa"/>
                  <w:gridSpan w:val="2"/>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技术经济指标</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1851" w:type="dxa"/>
                  <w:vMerge w:val="continue"/>
                  <w:tcBorders>
                    <w:tl2br w:val="nil"/>
                    <w:tr2bl w:val="nil"/>
                  </w:tcBorders>
                  <w:vAlign w:val="center"/>
                </w:tcPr>
                <w:p>
                  <w:pPr>
                    <w:spacing w:line="240" w:lineRule="auto"/>
                    <w:ind w:firstLine="0" w:firstLineChars="0"/>
                    <w:jc w:val="center"/>
                    <w:rPr>
                      <w:rFonts w:hint="default"/>
                      <w:sz w:val="21"/>
                      <w:szCs w:val="21"/>
                    </w:rPr>
                  </w:pPr>
                </w:p>
              </w:tc>
              <w:tc>
                <w:tcPr>
                  <w:tcW w:w="3071" w:type="dxa"/>
                  <w:vMerge w:val="continue"/>
                  <w:tcBorders>
                    <w:tl2br w:val="nil"/>
                    <w:tr2bl w:val="nil"/>
                  </w:tcBorders>
                  <w:vAlign w:val="center"/>
                </w:tcPr>
                <w:p>
                  <w:pPr>
                    <w:spacing w:line="240" w:lineRule="auto"/>
                    <w:ind w:firstLine="0" w:firstLineChars="0"/>
                    <w:jc w:val="center"/>
                    <w:rPr>
                      <w:rFonts w:hint="default"/>
                      <w:sz w:val="21"/>
                      <w:szCs w:val="21"/>
                    </w:rPr>
                  </w:pPr>
                </w:p>
              </w:tc>
              <w:tc>
                <w:tcPr>
                  <w:tcW w:w="1629"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数量</w:t>
                  </w:r>
                </w:p>
              </w:tc>
              <w:tc>
                <w:tcPr>
                  <w:tcW w:w="1629"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单位</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1851" w:type="dxa"/>
                  <w:tcBorders>
                    <w:tl2br w:val="nil"/>
                    <w:tr2bl w:val="nil"/>
                  </w:tcBorders>
                  <w:vAlign w:val="top"/>
                </w:tcPr>
                <w:p>
                  <w:pPr>
                    <w:pStyle w:val="48"/>
                    <w:kinsoku w:val="0"/>
                    <w:overflowPunct w:val="0"/>
                    <w:spacing w:before="51" w:beforeLines="0" w:afterLines="0"/>
                    <w:ind w:right="10" w:rightChars="0" w:firstLine="420" w:firstLineChars="200"/>
                    <w:jc w:val="center"/>
                    <w:rPr>
                      <w:rFonts w:hint="default"/>
                      <w:sz w:val="21"/>
                      <w:szCs w:val="21"/>
                    </w:rPr>
                  </w:pPr>
                  <w:r>
                    <w:rPr>
                      <w:rFonts w:hint="default"/>
                      <w:sz w:val="21"/>
                      <w:szCs w:val="21"/>
                    </w:rPr>
                    <w:t>1</w:t>
                  </w:r>
                </w:p>
              </w:tc>
              <w:tc>
                <w:tcPr>
                  <w:tcW w:w="3071"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村内街道硬化</w:t>
                  </w:r>
                </w:p>
              </w:tc>
              <w:tc>
                <w:tcPr>
                  <w:tcW w:w="1629"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16069</w:t>
                  </w:r>
                </w:p>
              </w:tc>
              <w:tc>
                <w:tcPr>
                  <w:tcW w:w="1629" w:type="dxa"/>
                  <w:tcBorders>
                    <w:tl2br w:val="nil"/>
                    <w:tr2bl w:val="nil"/>
                  </w:tcBorders>
                  <w:vAlign w:val="center"/>
                </w:tcPr>
                <w:p>
                  <w:pPr>
                    <w:spacing w:line="240" w:lineRule="auto"/>
                    <w:ind w:left="0" w:leftChars="0" w:firstLine="0" w:firstLineChars="0"/>
                    <w:jc w:val="center"/>
                    <w:rPr>
                      <w:rFonts w:hint="default"/>
                      <w:sz w:val="21"/>
                      <w:szCs w:val="21"/>
                    </w:rPr>
                  </w:pPr>
                  <w:r>
                    <w:rPr>
                      <w:rFonts w:hint="default"/>
                      <w:sz w:val="21"/>
                      <w:szCs w:val="21"/>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1851" w:type="dxa"/>
                  <w:tcBorders>
                    <w:tl2br w:val="nil"/>
                    <w:tr2bl w:val="nil"/>
                  </w:tcBorders>
                  <w:vAlign w:val="top"/>
                </w:tcPr>
                <w:p>
                  <w:pPr>
                    <w:pStyle w:val="48"/>
                    <w:kinsoku w:val="0"/>
                    <w:overflowPunct w:val="0"/>
                    <w:spacing w:before="51" w:beforeLines="0" w:afterLines="0"/>
                    <w:ind w:right="10" w:rightChars="0" w:firstLine="420" w:firstLineChars="200"/>
                    <w:jc w:val="center"/>
                    <w:rPr>
                      <w:rFonts w:hint="default"/>
                      <w:sz w:val="21"/>
                      <w:szCs w:val="21"/>
                    </w:rPr>
                  </w:pPr>
                  <w:r>
                    <w:rPr>
                      <w:rFonts w:hint="default"/>
                      <w:sz w:val="21"/>
                      <w:szCs w:val="21"/>
                    </w:rPr>
                    <w:t>2</w:t>
                  </w:r>
                </w:p>
              </w:tc>
              <w:tc>
                <w:tcPr>
                  <w:tcW w:w="3071"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村组道路硬化</w:t>
                  </w:r>
                </w:p>
              </w:tc>
              <w:tc>
                <w:tcPr>
                  <w:tcW w:w="1629"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5000</w:t>
                  </w:r>
                </w:p>
              </w:tc>
              <w:tc>
                <w:tcPr>
                  <w:tcW w:w="1629" w:type="dxa"/>
                  <w:tcBorders>
                    <w:tl2br w:val="nil"/>
                    <w:tr2bl w:val="nil"/>
                  </w:tcBorders>
                  <w:vAlign w:val="center"/>
                </w:tcPr>
                <w:p>
                  <w:pPr>
                    <w:spacing w:line="240" w:lineRule="auto"/>
                    <w:ind w:left="0" w:leftChars="0" w:firstLine="0" w:firstLineChars="0"/>
                    <w:jc w:val="center"/>
                    <w:rPr>
                      <w:rFonts w:hint="default"/>
                      <w:sz w:val="21"/>
                      <w:szCs w:val="21"/>
                    </w:rPr>
                  </w:pPr>
                  <w:r>
                    <w:rPr>
                      <w:rFonts w:hint="default"/>
                      <w:sz w:val="21"/>
                      <w:szCs w:val="21"/>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1851" w:type="dxa"/>
                  <w:tcBorders>
                    <w:tl2br w:val="nil"/>
                    <w:tr2bl w:val="nil"/>
                  </w:tcBorders>
                  <w:vAlign w:val="top"/>
                </w:tcPr>
                <w:p>
                  <w:pPr>
                    <w:pStyle w:val="48"/>
                    <w:kinsoku w:val="0"/>
                    <w:overflowPunct w:val="0"/>
                    <w:spacing w:before="50" w:beforeLines="0" w:afterLines="0"/>
                    <w:ind w:right="10" w:rightChars="0" w:firstLine="420" w:firstLineChars="200"/>
                    <w:jc w:val="center"/>
                    <w:rPr>
                      <w:rFonts w:hint="default"/>
                      <w:sz w:val="21"/>
                      <w:szCs w:val="21"/>
                    </w:rPr>
                  </w:pPr>
                  <w:r>
                    <w:rPr>
                      <w:rFonts w:hint="default"/>
                      <w:sz w:val="21"/>
                      <w:szCs w:val="21"/>
                    </w:rPr>
                    <w:t>3</w:t>
                  </w:r>
                </w:p>
              </w:tc>
              <w:tc>
                <w:tcPr>
                  <w:tcW w:w="3071"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进村道路硬化</w:t>
                  </w:r>
                </w:p>
              </w:tc>
              <w:tc>
                <w:tcPr>
                  <w:tcW w:w="1629"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default"/>
                      <w:sz w:val="21"/>
                      <w:szCs w:val="21"/>
                      <w:lang w:val="en-US" w:eastAsia="zh-CN"/>
                    </w:rPr>
                    <w:t>2400</w:t>
                  </w:r>
                </w:p>
              </w:tc>
              <w:tc>
                <w:tcPr>
                  <w:tcW w:w="1629" w:type="dxa"/>
                  <w:tcBorders>
                    <w:tl2br w:val="nil"/>
                    <w:tr2bl w:val="nil"/>
                  </w:tcBorders>
                  <w:vAlign w:val="center"/>
                </w:tcPr>
                <w:p>
                  <w:pPr>
                    <w:spacing w:line="240" w:lineRule="auto"/>
                    <w:ind w:left="0" w:leftChars="0" w:firstLine="0" w:firstLineChars="0"/>
                    <w:jc w:val="center"/>
                    <w:rPr>
                      <w:rFonts w:hint="default"/>
                      <w:sz w:val="21"/>
                      <w:szCs w:val="21"/>
                    </w:rPr>
                  </w:pPr>
                  <w:r>
                    <w:rPr>
                      <w:rFonts w:hint="default"/>
                      <w:sz w:val="21"/>
                      <w:szCs w:val="21"/>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1851" w:type="dxa"/>
                  <w:tcBorders>
                    <w:tl2br w:val="nil"/>
                    <w:tr2bl w:val="nil"/>
                  </w:tcBorders>
                  <w:vAlign w:val="top"/>
                </w:tcPr>
                <w:p>
                  <w:pPr>
                    <w:pStyle w:val="48"/>
                    <w:kinsoku w:val="0"/>
                    <w:overflowPunct w:val="0"/>
                    <w:spacing w:before="51" w:beforeLines="0" w:afterLines="0"/>
                    <w:ind w:right="10" w:rightChars="0" w:firstLine="420" w:firstLineChars="200"/>
                    <w:jc w:val="center"/>
                    <w:rPr>
                      <w:rFonts w:hint="default"/>
                      <w:sz w:val="21"/>
                      <w:szCs w:val="21"/>
                    </w:rPr>
                  </w:pPr>
                  <w:r>
                    <w:rPr>
                      <w:rFonts w:hint="default"/>
                      <w:sz w:val="21"/>
                      <w:szCs w:val="21"/>
                    </w:rPr>
                    <w:t>4</w:t>
                  </w:r>
                </w:p>
              </w:tc>
              <w:tc>
                <w:tcPr>
                  <w:tcW w:w="3071"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污水管网建设</w:t>
                  </w:r>
                </w:p>
              </w:tc>
              <w:tc>
                <w:tcPr>
                  <w:tcW w:w="1629"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default"/>
                      <w:sz w:val="21"/>
                      <w:szCs w:val="21"/>
                      <w:lang w:val="en-US" w:eastAsia="zh-CN"/>
                    </w:rPr>
                    <w:t>3780</w:t>
                  </w:r>
                </w:p>
              </w:tc>
              <w:tc>
                <w:tcPr>
                  <w:tcW w:w="1629"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m</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1851" w:type="dxa"/>
                  <w:tcBorders>
                    <w:tl2br w:val="nil"/>
                    <w:tr2bl w:val="nil"/>
                  </w:tcBorders>
                  <w:vAlign w:val="top"/>
                </w:tcPr>
                <w:p>
                  <w:pPr>
                    <w:pStyle w:val="48"/>
                    <w:kinsoku w:val="0"/>
                    <w:overflowPunct w:val="0"/>
                    <w:spacing w:before="51" w:beforeLines="0" w:afterLines="0"/>
                    <w:ind w:right="10" w:rightChars="0" w:firstLine="420" w:firstLineChars="200"/>
                    <w:jc w:val="center"/>
                    <w:rPr>
                      <w:rFonts w:hint="default"/>
                      <w:sz w:val="21"/>
                      <w:szCs w:val="21"/>
                    </w:rPr>
                  </w:pPr>
                  <w:r>
                    <w:rPr>
                      <w:rFonts w:hint="default"/>
                      <w:sz w:val="21"/>
                      <w:szCs w:val="21"/>
                    </w:rPr>
                    <w:t>5</w:t>
                  </w:r>
                </w:p>
              </w:tc>
              <w:tc>
                <w:tcPr>
                  <w:tcW w:w="3071"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污水处理设施</w:t>
                  </w:r>
                </w:p>
              </w:tc>
              <w:tc>
                <w:tcPr>
                  <w:tcW w:w="1629"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default"/>
                      <w:sz w:val="21"/>
                      <w:szCs w:val="21"/>
                      <w:lang w:val="en-US" w:eastAsia="zh-CN"/>
                    </w:rPr>
                    <w:t>10</w:t>
                  </w:r>
                </w:p>
              </w:tc>
              <w:tc>
                <w:tcPr>
                  <w:tcW w:w="1629"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座</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1851" w:type="dxa"/>
                  <w:tcBorders>
                    <w:tl2br w:val="nil"/>
                    <w:tr2bl w:val="nil"/>
                  </w:tcBorders>
                  <w:vAlign w:val="top"/>
                </w:tcPr>
                <w:p>
                  <w:pPr>
                    <w:pStyle w:val="48"/>
                    <w:kinsoku w:val="0"/>
                    <w:overflowPunct w:val="0"/>
                    <w:spacing w:before="50" w:beforeLines="0" w:afterLines="0"/>
                    <w:ind w:right="10" w:rightChars="0" w:firstLine="420" w:firstLineChars="200"/>
                    <w:jc w:val="center"/>
                    <w:rPr>
                      <w:rFonts w:hint="default"/>
                      <w:sz w:val="21"/>
                      <w:szCs w:val="21"/>
                    </w:rPr>
                  </w:pPr>
                  <w:r>
                    <w:rPr>
                      <w:rFonts w:hint="default"/>
                      <w:sz w:val="21"/>
                      <w:szCs w:val="21"/>
                    </w:rPr>
                    <w:t>6</w:t>
                  </w:r>
                </w:p>
              </w:tc>
              <w:tc>
                <w:tcPr>
                  <w:tcW w:w="3071"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湿地涝池</w:t>
                  </w:r>
                </w:p>
              </w:tc>
              <w:tc>
                <w:tcPr>
                  <w:tcW w:w="1629"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default"/>
                      <w:sz w:val="21"/>
                      <w:szCs w:val="21"/>
                      <w:lang w:val="en-US" w:eastAsia="zh-CN"/>
                    </w:rPr>
                    <w:t>3</w:t>
                  </w:r>
                </w:p>
              </w:tc>
              <w:tc>
                <w:tcPr>
                  <w:tcW w:w="1629"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个</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1851" w:type="dxa"/>
                  <w:tcBorders>
                    <w:tl2br w:val="nil"/>
                    <w:tr2bl w:val="nil"/>
                  </w:tcBorders>
                  <w:vAlign w:val="top"/>
                </w:tcPr>
                <w:p>
                  <w:pPr>
                    <w:pStyle w:val="48"/>
                    <w:kinsoku w:val="0"/>
                    <w:overflowPunct w:val="0"/>
                    <w:spacing w:before="51" w:beforeLines="0" w:afterLines="0"/>
                    <w:ind w:right="10" w:rightChars="0" w:firstLine="420" w:firstLineChars="200"/>
                    <w:jc w:val="center"/>
                    <w:rPr>
                      <w:rFonts w:hint="default"/>
                      <w:sz w:val="21"/>
                      <w:szCs w:val="21"/>
                    </w:rPr>
                  </w:pPr>
                  <w:r>
                    <w:rPr>
                      <w:rFonts w:hint="default"/>
                      <w:sz w:val="21"/>
                      <w:szCs w:val="21"/>
                    </w:rPr>
                    <w:t>7</w:t>
                  </w:r>
                </w:p>
              </w:tc>
              <w:tc>
                <w:tcPr>
                  <w:tcW w:w="3071"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改造村组公厕</w:t>
                  </w:r>
                </w:p>
              </w:tc>
              <w:tc>
                <w:tcPr>
                  <w:tcW w:w="1629" w:type="dxa"/>
                  <w:tcBorders>
                    <w:tl2br w:val="nil"/>
                    <w:tr2bl w:val="nil"/>
                  </w:tcBorders>
                  <w:vAlign w:val="center"/>
                </w:tcPr>
                <w:p>
                  <w:pPr>
                    <w:spacing w:line="240" w:lineRule="auto"/>
                    <w:ind w:left="0" w:leftChars="0" w:firstLine="0" w:firstLineChars="0"/>
                    <w:jc w:val="center"/>
                    <w:rPr>
                      <w:rFonts w:hint="default"/>
                      <w:sz w:val="21"/>
                      <w:szCs w:val="21"/>
                      <w:lang w:val="en-US" w:eastAsia="zh-CN"/>
                    </w:rPr>
                  </w:pPr>
                  <w:r>
                    <w:rPr>
                      <w:rFonts w:hint="default"/>
                      <w:sz w:val="21"/>
                      <w:szCs w:val="21"/>
                      <w:lang w:val="en-US" w:eastAsia="zh-CN"/>
                    </w:rPr>
                    <w:t>5</w:t>
                  </w:r>
                </w:p>
              </w:tc>
              <w:tc>
                <w:tcPr>
                  <w:tcW w:w="1629" w:type="dxa"/>
                  <w:tcBorders>
                    <w:tl2br w:val="nil"/>
                    <w:tr2bl w:val="nil"/>
                  </w:tcBorders>
                  <w:vAlign w:val="center"/>
                </w:tcPr>
                <w:p>
                  <w:pPr>
                    <w:spacing w:line="240" w:lineRule="auto"/>
                    <w:ind w:left="0" w:leftChars="0" w:firstLine="0" w:firstLineChars="0"/>
                    <w:jc w:val="center"/>
                    <w:rPr>
                      <w:rFonts w:hint="default"/>
                      <w:sz w:val="21"/>
                      <w:szCs w:val="21"/>
                    </w:rPr>
                  </w:pPr>
                  <w:r>
                    <w:rPr>
                      <w:rFonts w:hint="default"/>
                      <w:sz w:val="21"/>
                      <w:szCs w:val="21"/>
                    </w:rPr>
                    <w:t>座</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1851" w:type="dxa"/>
                  <w:tcBorders>
                    <w:tl2br w:val="nil"/>
                    <w:tr2bl w:val="nil"/>
                  </w:tcBorders>
                  <w:vAlign w:val="top"/>
                </w:tcPr>
                <w:p>
                  <w:pPr>
                    <w:pStyle w:val="48"/>
                    <w:kinsoku w:val="0"/>
                    <w:overflowPunct w:val="0"/>
                    <w:spacing w:before="51" w:beforeLines="0" w:afterLines="0"/>
                    <w:ind w:right="10" w:rightChars="0" w:firstLine="420" w:firstLineChars="200"/>
                    <w:jc w:val="center"/>
                    <w:rPr>
                      <w:rFonts w:hint="default"/>
                      <w:sz w:val="21"/>
                      <w:szCs w:val="21"/>
                    </w:rPr>
                  </w:pPr>
                  <w:r>
                    <w:rPr>
                      <w:rFonts w:hint="default"/>
                      <w:sz w:val="21"/>
                      <w:szCs w:val="21"/>
                    </w:rPr>
                    <w:t>8</w:t>
                  </w:r>
                </w:p>
              </w:tc>
              <w:tc>
                <w:tcPr>
                  <w:tcW w:w="3071"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农户改厕</w:t>
                  </w:r>
                </w:p>
              </w:tc>
              <w:tc>
                <w:tcPr>
                  <w:tcW w:w="1629" w:type="dxa"/>
                  <w:tcBorders>
                    <w:tl2br w:val="nil"/>
                    <w:tr2bl w:val="nil"/>
                  </w:tcBorders>
                  <w:vAlign w:val="center"/>
                </w:tcPr>
                <w:p>
                  <w:pPr>
                    <w:spacing w:line="240" w:lineRule="auto"/>
                    <w:ind w:left="0" w:leftChars="0" w:firstLine="0" w:firstLineChars="0"/>
                    <w:jc w:val="center"/>
                    <w:rPr>
                      <w:rFonts w:hint="default"/>
                      <w:sz w:val="21"/>
                      <w:szCs w:val="21"/>
                      <w:lang w:val="en-US" w:eastAsia="zh-CN"/>
                    </w:rPr>
                  </w:pPr>
                  <w:r>
                    <w:rPr>
                      <w:rFonts w:hint="default"/>
                      <w:sz w:val="21"/>
                      <w:szCs w:val="21"/>
                      <w:lang w:val="en-US" w:eastAsia="zh-CN"/>
                    </w:rPr>
                    <w:t>2938</w:t>
                  </w:r>
                </w:p>
              </w:tc>
              <w:tc>
                <w:tcPr>
                  <w:tcW w:w="1629" w:type="dxa"/>
                  <w:tcBorders>
                    <w:tl2br w:val="nil"/>
                    <w:tr2bl w:val="nil"/>
                  </w:tcBorders>
                  <w:vAlign w:val="center"/>
                </w:tcPr>
                <w:p>
                  <w:pPr>
                    <w:spacing w:line="240" w:lineRule="auto"/>
                    <w:ind w:left="0" w:leftChars="0" w:firstLine="0" w:firstLineChars="0"/>
                    <w:jc w:val="center"/>
                    <w:rPr>
                      <w:rFonts w:hint="default"/>
                      <w:sz w:val="21"/>
                      <w:szCs w:val="21"/>
                    </w:rPr>
                  </w:pPr>
                  <w:r>
                    <w:rPr>
                      <w:rFonts w:hint="default"/>
                      <w:sz w:val="21"/>
                      <w:szCs w:val="21"/>
                    </w:rPr>
                    <w:t>座</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1851" w:type="dxa"/>
                  <w:tcBorders>
                    <w:tl2br w:val="nil"/>
                    <w:tr2bl w:val="nil"/>
                  </w:tcBorders>
                  <w:vAlign w:val="top"/>
                </w:tcPr>
                <w:p>
                  <w:pPr>
                    <w:pStyle w:val="48"/>
                    <w:kinsoku w:val="0"/>
                    <w:overflowPunct w:val="0"/>
                    <w:spacing w:before="50" w:beforeLines="0" w:afterLines="0"/>
                    <w:ind w:right="10" w:rightChars="0" w:firstLine="420" w:firstLineChars="200"/>
                    <w:jc w:val="center"/>
                    <w:rPr>
                      <w:rFonts w:hint="default"/>
                      <w:sz w:val="21"/>
                      <w:szCs w:val="21"/>
                    </w:rPr>
                  </w:pPr>
                  <w:r>
                    <w:rPr>
                      <w:rFonts w:hint="default"/>
                      <w:sz w:val="21"/>
                      <w:szCs w:val="21"/>
                    </w:rPr>
                    <w:t>9</w:t>
                  </w:r>
                </w:p>
              </w:tc>
              <w:tc>
                <w:tcPr>
                  <w:tcW w:w="3071"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改造自来水管网</w:t>
                  </w:r>
                </w:p>
              </w:tc>
              <w:tc>
                <w:tcPr>
                  <w:tcW w:w="1629"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default"/>
                      <w:sz w:val="21"/>
                      <w:szCs w:val="21"/>
                      <w:lang w:val="en-US" w:eastAsia="zh-CN"/>
                    </w:rPr>
                    <w:t>5500</w:t>
                  </w:r>
                </w:p>
              </w:tc>
              <w:tc>
                <w:tcPr>
                  <w:tcW w:w="1629"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m</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1851" w:type="dxa"/>
                  <w:tcBorders>
                    <w:tl2br w:val="nil"/>
                    <w:tr2bl w:val="nil"/>
                  </w:tcBorders>
                  <w:vAlign w:val="top"/>
                </w:tcPr>
                <w:p>
                  <w:pPr>
                    <w:pStyle w:val="48"/>
                    <w:kinsoku w:val="0"/>
                    <w:overflowPunct w:val="0"/>
                    <w:spacing w:before="51" w:beforeLines="0" w:afterLines="0"/>
                    <w:ind w:right="10" w:rightChars="0" w:firstLine="420" w:firstLineChars="200"/>
                    <w:jc w:val="center"/>
                    <w:rPr>
                      <w:rFonts w:hint="default"/>
                      <w:sz w:val="21"/>
                      <w:szCs w:val="21"/>
                    </w:rPr>
                  </w:pPr>
                  <w:r>
                    <w:rPr>
                      <w:rFonts w:hint="default"/>
                      <w:sz w:val="21"/>
                      <w:szCs w:val="21"/>
                    </w:rPr>
                    <w:t>10</w:t>
                  </w:r>
                </w:p>
              </w:tc>
              <w:tc>
                <w:tcPr>
                  <w:tcW w:w="3071"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水塔改造</w:t>
                  </w:r>
                </w:p>
              </w:tc>
              <w:tc>
                <w:tcPr>
                  <w:tcW w:w="1629"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default"/>
                      <w:sz w:val="21"/>
                      <w:szCs w:val="21"/>
                      <w:lang w:val="en-US" w:eastAsia="zh-CN"/>
                    </w:rPr>
                    <w:t>1</w:t>
                  </w:r>
                </w:p>
              </w:tc>
              <w:tc>
                <w:tcPr>
                  <w:tcW w:w="1629"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座</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1851" w:type="dxa"/>
                  <w:tcBorders>
                    <w:tl2br w:val="nil"/>
                    <w:tr2bl w:val="nil"/>
                  </w:tcBorders>
                  <w:vAlign w:val="top"/>
                </w:tcPr>
                <w:p>
                  <w:pPr>
                    <w:pStyle w:val="48"/>
                    <w:kinsoku w:val="0"/>
                    <w:overflowPunct w:val="0"/>
                    <w:spacing w:before="50" w:beforeLines="0" w:afterLines="0"/>
                    <w:ind w:right="10" w:rightChars="0" w:firstLine="420" w:firstLineChars="200"/>
                    <w:jc w:val="center"/>
                    <w:rPr>
                      <w:rFonts w:hint="default"/>
                      <w:sz w:val="21"/>
                      <w:szCs w:val="21"/>
                      <w:lang w:val="en-US" w:eastAsia="zh-CN"/>
                    </w:rPr>
                  </w:pPr>
                  <w:r>
                    <w:rPr>
                      <w:rFonts w:hint="default"/>
                      <w:sz w:val="21"/>
                      <w:szCs w:val="21"/>
                      <w:lang w:val="en-US" w:eastAsia="zh-CN"/>
                    </w:rPr>
                    <w:t>11</w:t>
                  </w:r>
                </w:p>
              </w:tc>
              <w:tc>
                <w:tcPr>
                  <w:tcW w:w="3071"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改造路灯</w:t>
                  </w:r>
                </w:p>
              </w:tc>
              <w:tc>
                <w:tcPr>
                  <w:tcW w:w="1629"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default"/>
                      <w:sz w:val="21"/>
                      <w:szCs w:val="21"/>
                      <w:lang w:val="en-US" w:eastAsia="zh-CN"/>
                    </w:rPr>
                    <w:t>391</w:t>
                  </w:r>
                </w:p>
              </w:tc>
              <w:tc>
                <w:tcPr>
                  <w:tcW w:w="1629" w:type="dxa"/>
                  <w:tcBorders>
                    <w:tl2br w:val="nil"/>
                    <w:tr2bl w:val="nil"/>
                  </w:tcBorders>
                  <w:vAlign w:val="center"/>
                </w:tcPr>
                <w:p>
                  <w:pPr>
                    <w:spacing w:line="240" w:lineRule="auto"/>
                    <w:ind w:left="0" w:leftChars="0" w:firstLine="0" w:firstLineChars="0"/>
                    <w:jc w:val="center"/>
                    <w:rPr>
                      <w:rFonts w:hint="default"/>
                      <w:sz w:val="21"/>
                      <w:szCs w:val="21"/>
                    </w:rPr>
                  </w:pPr>
                  <w:r>
                    <w:rPr>
                      <w:rFonts w:hint="default"/>
                      <w:sz w:val="21"/>
                      <w:szCs w:val="21"/>
                    </w:rPr>
                    <w:t>个</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1851" w:type="dxa"/>
                  <w:tcBorders>
                    <w:tl2br w:val="nil"/>
                    <w:tr2bl w:val="nil"/>
                  </w:tcBorders>
                  <w:vAlign w:val="top"/>
                </w:tcPr>
                <w:p>
                  <w:pPr>
                    <w:pStyle w:val="48"/>
                    <w:kinsoku w:val="0"/>
                    <w:overflowPunct w:val="0"/>
                    <w:spacing w:before="50" w:beforeLines="0" w:afterLines="0"/>
                    <w:ind w:right="10" w:rightChars="0" w:firstLine="420" w:firstLineChars="200"/>
                    <w:jc w:val="center"/>
                    <w:rPr>
                      <w:rFonts w:hint="default"/>
                      <w:sz w:val="21"/>
                      <w:szCs w:val="21"/>
                      <w:lang w:val="en-US" w:eastAsia="zh-CN"/>
                    </w:rPr>
                  </w:pPr>
                  <w:r>
                    <w:rPr>
                      <w:rFonts w:hint="default"/>
                      <w:sz w:val="21"/>
                      <w:szCs w:val="21"/>
                      <w:lang w:val="en-US" w:eastAsia="zh-CN"/>
                    </w:rPr>
                    <w:t>12</w:t>
                  </w:r>
                </w:p>
              </w:tc>
              <w:tc>
                <w:tcPr>
                  <w:tcW w:w="3071"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景观</w:t>
                  </w:r>
                </w:p>
              </w:tc>
              <w:tc>
                <w:tcPr>
                  <w:tcW w:w="1629"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1</w:t>
                  </w:r>
                </w:p>
              </w:tc>
              <w:tc>
                <w:tcPr>
                  <w:tcW w:w="1629"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项</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1851" w:type="dxa"/>
                  <w:tcBorders>
                    <w:tl2br w:val="nil"/>
                    <w:tr2bl w:val="nil"/>
                  </w:tcBorders>
                  <w:vAlign w:val="top"/>
                </w:tcPr>
                <w:p>
                  <w:pPr>
                    <w:pStyle w:val="48"/>
                    <w:kinsoku w:val="0"/>
                    <w:overflowPunct w:val="0"/>
                    <w:spacing w:before="51" w:beforeLines="0" w:afterLines="0"/>
                    <w:ind w:right="10" w:rightChars="0" w:firstLine="420" w:firstLineChars="200"/>
                    <w:jc w:val="center"/>
                    <w:rPr>
                      <w:rFonts w:hint="default"/>
                      <w:sz w:val="21"/>
                      <w:szCs w:val="21"/>
                      <w:lang w:val="en-US" w:eastAsia="zh-CN"/>
                    </w:rPr>
                  </w:pPr>
                  <w:r>
                    <w:rPr>
                      <w:rFonts w:hint="default"/>
                      <w:sz w:val="21"/>
                      <w:szCs w:val="21"/>
                      <w:lang w:val="en-US" w:eastAsia="zh-CN"/>
                    </w:rPr>
                    <w:t>13</w:t>
                  </w:r>
                </w:p>
              </w:tc>
              <w:tc>
                <w:tcPr>
                  <w:tcW w:w="3071"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公园</w:t>
                  </w:r>
                </w:p>
              </w:tc>
              <w:tc>
                <w:tcPr>
                  <w:tcW w:w="1629"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default"/>
                      <w:sz w:val="21"/>
                      <w:szCs w:val="21"/>
                      <w:lang w:val="en-US" w:eastAsia="zh-CN"/>
                    </w:rPr>
                    <w:t>4</w:t>
                  </w:r>
                </w:p>
              </w:tc>
              <w:tc>
                <w:tcPr>
                  <w:tcW w:w="1629"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个</w:t>
                  </w:r>
                </w:p>
              </w:tc>
            </w:tr>
          </w:tbl>
          <w:p>
            <w:pPr>
              <w:ind w:firstLine="0" w:firstLineChars="0"/>
              <w:rPr>
                <w:rFonts w:hint="default"/>
              </w:rPr>
            </w:pPr>
            <w:r>
              <w:rPr>
                <w:rFonts w:hint="default"/>
              </w:rPr>
              <w:t>三、公用工程</w:t>
            </w:r>
          </w:p>
          <w:p>
            <w:pPr>
              <w:ind w:firstLine="480"/>
              <w:rPr>
                <w:rFonts w:hint="default"/>
              </w:rPr>
            </w:pPr>
            <w:r>
              <w:rPr>
                <w:rFonts w:hint="default"/>
              </w:rPr>
              <w:fldChar w:fldCharType="begin"/>
            </w:r>
            <w:r>
              <w:rPr>
                <w:rFonts w:hint="default"/>
              </w:rPr>
              <w:instrText xml:space="preserve"> = 1 \* GB2 </w:instrText>
            </w:r>
            <w:r>
              <w:rPr>
                <w:rFonts w:hint="default"/>
              </w:rPr>
              <w:fldChar w:fldCharType="separate"/>
            </w:r>
            <w:r>
              <w:rPr>
                <w:rFonts w:hint="default"/>
              </w:rPr>
              <w:t>⑴</w:t>
            </w:r>
            <w:r>
              <w:rPr>
                <w:rFonts w:hint="default"/>
              </w:rPr>
              <w:fldChar w:fldCharType="end"/>
            </w:r>
            <w:r>
              <w:rPr>
                <w:rFonts w:hint="default"/>
              </w:rPr>
              <w:t>水源</w:t>
            </w:r>
          </w:p>
          <w:p>
            <w:pPr>
              <w:ind w:firstLine="480"/>
              <w:rPr>
                <w:rFonts w:hint="default"/>
              </w:rPr>
            </w:pPr>
            <w:r>
              <w:rPr>
                <w:rFonts w:hint="default"/>
              </w:rPr>
              <w:t>本项目供水由附近的市政给水管网供给，项目总用水量</w:t>
            </w:r>
            <w:r>
              <w:rPr>
                <w:rFonts w:hint="default"/>
                <w:lang w:val="en-US" w:eastAsia="zh-CN"/>
              </w:rPr>
              <w:t>521053.56</w:t>
            </w:r>
            <w:r>
              <w:rPr>
                <w:rFonts w:hint="default"/>
              </w:rPr>
              <w:t>m3/a（</w:t>
            </w:r>
            <w:r>
              <w:rPr>
                <w:rFonts w:hint="default"/>
                <w:lang w:val="en-US" w:eastAsia="zh-CN"/>
              </w:rPr>
              <w:t>1936.86</w:t>
            </w:r>
            <w:r>
              <w:rPr>
                <w:rFonts w:hint="default"/>
              </w:rPr>
              <w:t>m3/d），可满足项目用水需求。</w:t>
            </w:r>
          </w:p>
          <w:p>
            <w:pPr>
              <w:ind w:firstLine="480"/>
              <w:rPr>
                <w:rFonts w:hint="default"/>
              </w:rPr>
            </w:pPr>
            <w:r>
              <w:rPr>
                <w:rFonts w:hint="default"/>
              </w:rPr>
              <w:fldChar w:fldCharType="begin"/>
            </w:r>
            <w:r>
              <w:rPr>
                <w:rFonts w:hint="default"/>
              </w:rPr>
              <w:instrText xml:space="preserve"> = 2 \* GB2 </w:instrText>
            </w:r>
            <w:r>
              <w:rPr>
                <w:rFonts w:hint="default"/>
              </w:rPr>
              <w:fldChar w:fldCharType="separate"/>
            </w:r>
            <w:r>
              <w:rPr>
                <w:rFonts w:hint="default"/>
              </w:rPr>
              <w:t>⑵</w:t>
            </w:r>
            <w:r>
              <w:rPr>
                <w:rFonts w:hint="default"/>
              </w:rPr>
              <w:fldChar w:fldCharType="end"/>
            </w:r>
            <w:r>
              <w:rPr>
                <w:rFonts w:hint="default"/>
              </w:rPr>
              <w:t>给水</w:t>
            </w:r>
          </w:p>
          <w:p>
            <w:pPr>
              <w:ind w:firstLine="480"/>
              <w:rPr>
                <w:rFonts w:hint="default"/>
              </w:rPr>
            </w:pPr>
            <w:r>
              <w:rPr>
                <w:rFonts w:hint="default"/>
              </w:rPr>
              <w:t>本项目供水由附近的市政给水管网供给。项目用水主要为生活用水及绿化用水</w:t>
            </w:r>
            <w:r>
              <w:rPr>
                <w:rFonts w:hint="default"/>
                <w:lang w:eastAsia="zh-CN"/>
              </w:rPr>
              <w:t>、</w:t>
            </w:r>
            <w:r>
              <w:rPr>
                <w:rFonts w:hint="default"/>
                <w:lang w:val="en-US" w:eastAsia="zh-CN"/>
              </w:rPr>
              <w:t>道路洒水</w:t>
            </w:r>
            <w:r>
              <w:rPr>
                <w:rFonts w:hint="default"/>
              </w:rPr>
              <w:t>。</w:t>
            </w:r>
          </w:p>
          <w:p>
            <w:pPr>
              <w:ind w:firstLine="480"/>
              <w:rPr>
                <w:rFonts w:hint="default"/>
                <w:lang w:eastAsia="zh-CN"/>
              </w:rPr>
            </w:pPr>
            <w:r>
              <w:rPr>
                <w:rFonts w:hint="default"/>
                <w:lang w:val="en-US" w:eastAsia="zh-CN"/>
              </w:rPr>
              <w:t>生活污水：</w:t>
            </w:r>
            <w:r>
              <w:rPr>
                <w:rFonts w:hint="default"/>
              </w:rPr>
              <w:t>根据建设单位提供资料，该项目所在地为</w:t>
            </w:r>
            <w:r>
              <w:rPr>
                <w:rFonts w:hint="eastAsia"/>
                <w:lang w:eastAsia="zh-CN"/>
              </w:rPr>
              <w:t>杨凌</w:t>
            </w:r>
            <w:r>
              <w:rPr>
                <w:rFonts w:hint="default"/>
              </w:rPr>
              <w:t>街道办乡村振兴农村基础设施建设项目，涉及北杨、夏家沟、南杨、曹新庄、元树、柴家咀、下川口、半个城、乔家底、代家坡、崔东沟村1</w:t>
            </w:r>
            <w:r>
              <w:rPr>
                <w:rFonts w:hint="default"/>
                <w:lang w:val="en-US" w:eastAsia="zh-CN"/>
              </w:rPr>
              <w:t>1</w:t>
            </w:r>
            <w:r>
              <w:rPr>
                <w:rFonts w:hint="default"/>
              </w:rPr>
              <w:t>个村</w:t>
            </w:r>
            <w:r>
              <w:rPr>
                <w:rFonts w:hint="default"/>
                <w:lang w:val="en-US" w:eastAsia="zh-CN"/>
              </w:rPr>
              <w:t>，</w:t>
            </w:r>
            <w:r>
              <w:rPr>
                <w:rFonts w:hint="default"/>
              </w:rPr>
              <w:t>农户</w:t>
            </w:r>
            <w:r>
              <w:rPr>
                <w:rFonts w:hint="default"/>
                <w:lang w:val="en-US" w:eastAsia="zh-CN"/>
              </w:rPr>
              <w:t>4129</w:t>
            </w:r>
            <w:r>
              <w:rPr>
                <w:rFonts w:hint="default"/>
              </w:rPr>
              <w:t>户，总人口</w:t>
            </w:r>
            <w:r>
              <w:rPr>
                <w:rFonts w:hint="default"/>
                <w:lang w:val="en-US" w:eastAsia="zh-CN"/>
              </w:rPr>
              <w:t>19423</w:t>
            </w:r>
            <w:r>
              <w:rPr>
                <w:rFonts w:hint="default"/>
              </w:rPr>
              <w:t>人。陕西省《行业用水定额》（DB61/T943—2014）</w:t>
            </w:r>
            <w:r>
              <w:rPr>
                <w:rFonts w:hint="default"/>
                <w:lang w:eastAsia="zh-CN"/>
              </w:rPr>
              <w:t>，</w:t>
            </w:r>
            <w:r>
              <w:rPr>
                <w:rFonts w:hint="default"/>
              </w:rPr>
              <w:t>生活用水量按</w:t>
            </w:r>
            <w:r>
              <w:rPr>
                <w:rFonts w:hint="default"/>
                <w:lang w:val="en-US" w:eastAsia="zh-CN"/>
              </w:rPr>
              <w:t>70</w:t>
            </w:r>
            <w:r>
              <w:rPr>
                <w:rFonts w:hint="default"/>
              </w:rPr>
              <w:t>L/人•d计，则项目生活用水量为</w:t>
            </w:r>
            <w:r>
              <w:rPr>
                <w:rFonts w:hint="default"/>
                <w:lang w:val="en-US" w:eastAsia="zh-CN"/>
              </w:rPr>
              <w:t>1359.61</w:t>
            </w:r>
            <w:r>
              <w:rPr>
                <w:rFonts w:hint="default"/>
              </w:rPr>
              <w:t>m3/d，</w:t>
            </w:r>
            <w:r>
              <w:rPr>
                <w:rFonts w:hint="default"/>
                <w:lang w:val="en-US" w:eastAsia="zh-CN"/>
              </w:rPr>
              <w:t>496257.65</w:t>
            </w:r>
            <w:r>
              <w:rPr>
                <w:rFonts w:hint="default"/>
              </w:rPr>
              <w:t>m3/a</w:t>
            </w:r>
            <w:r>
              <w:rPr>
                <w:rFonts w:hint="default"/>
                <w:lang w:eastAsia="zh-CN"/>
              </w:rPr>
              <w:t>。</w:t>
            </w:r>
          </w:p>
          <w:p>
            <w:pPr>
              <w:jc w:val="both"/>
              <w:rPr>
                <w:rFonts w:hint="eastAsia" w:asciiTheme="minorEastAsia" w:hAnsiTheme="minorEastAsia" w:eastAsiaTheme="minorEastAsia" w:cstheme="minorEastAsia"/>
                <w:b/>
                <w:bCs/>
                <w:lang w:val="en-US" w:eastAsia="zh-CN"/>
              </w:rPr>
            </w:pPr>
            <w:r>
              <w:rPr>
                <w:rFonts w:hint="eastAsia"/>
                <w:lang w:val="en-US" w:eastAsia="zh-CN"/>
              </w:rPr>
              <w:t>公厕用水：</w:t>
            </w:r>
            <w:r>
              <w:rPr>
                <w:rFonts w:hint="eastAsia"/>
              </w:rPr>
              <w:t xml:space="preserve">本项目改造公厕数量为 </w:t>
            </w:r>
            <w:r>
              <w:rPr>
                <w:rFonts w:hint="eastAsia"/>
                <w:lang w:val="en-US" w:eastAsia="zh-CN"/>
              </w:rPr>
              <w:t>5</w:t>
            </w:r>
            <w:r>
              <w:rPr>
                <w:rFonts w:hint="eastAsia"/>
              </w:rPr>
              <w:t>座</w:t>
            </w:r>
            <w:r>
              <w:rPr>
                <w:rFonts w:hint="eastAsia"/>
                <w:lang w:val="en-US" w:eastAsia="zh-CN"/>
              </w:rPr>
              <w:t>，根据《给水排水工程快速设计手册-3建筑给排水工程》（中国建筑工业出版社1998年出版）中数据</w:t>
            </w:r>
            <w:r>
              <w:rPr>
                <w:rFonts w:hint="eastAsia"/>
              </w:rPr>
              <w:t>，则项目</w:t>
            </w:r>
            <w:r>
              <w:rPr>
                <w:rFonts w:hint="eastAsia"/>
                <w:lang w:eastAsia="zh-CN"/>
              </w:rPr>
              <w:t>公厕</w:t>
            </w:r>
            <w:r>
              <w:rPr>
                <w:rFonts w:hint="eastAsia"/>
              </w:rPr>
              <w:t>用水量为</w:t>
            </w:r>
            <w:r>
              <w:rPr>
                <w:rFonts w:hint="eastAsia"/>
                <w:lang w:val="en-US" w:eastAsia="zh-CN"/>
              </w:rPr>
              <w:t>70.8</w:t>
            </w:r>
            <w:r>
              <w:rPr>
                <w:rFonts w:hint="eastAsia"/>
              </w:rPr>
              <w:t>m3/d，</w:t>
            </w:r>
            <w:r>
              <w:rPr>
                <w:rFonts w:hint="eastAsia"/>
                <w:lang w:val="en-US" w:eastAsia="zh-CN"/>
              </w:rPr>
              <w:t>258</w:t>
            </w:r>
            <w:r>
              <w:rPr>
                <w:rFonts w:hint="eastAsia"/>
                <w:b w:val="0"/>
                <w:bCs w:val="0"/>
                <w:lang w:val="en-US" w:eastAsia="zh-CN"/>
              </w:rPr>
              <w:t>42</w:t>
            </w:r>
            <w:r>
              <w:rPr>
                <w:rFonts w:hint="eastAsia"/>
                <w:b w:val="0"/>
                <w:bCs w:val="0"/>
              </w:rPr>
              <w:t>m3/a</w:t>
            </w:r>
            <w:r>
              <w:rPr>
                <w:rFonts w:hint="eastAsia" w:asciiTheme="minorEastAsia" w:hAnsiTheme="minorEastAsia" w:eastAsiaTheme="minorEastAsia" w:cstheme="minorEastAsia"/>
                <w:b w:val="0"/>
                <w:bCs w:val="0"/>
                <w:lang w:val="en-US" w:eastAsia="zh-CN"/>
              </w:rPr>
              <w:t>。</w:t>
            </w:r>
          </w:p>
          <w:p>
            <w:pPr>
              <w:pStyle w:val="30"/>
              <w:spacing w:line="240" w:lineRule="auto"/>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表</w:t>
            </w:r>
            <w:r>
              <w:rPr>
                <w:rFonts w:hint="eastAsia" w:asciiTheme="minorEastAsia" w:hAnsiTheme="minorEastAsia" w:eastAsiaTheme="minorEastAsia" w:cstheme="minorEastAsia"/>
                <w:b/>
                <w:bCs/>
                <w:lang w:val="en-US" w:eastAsia="zh-CN"/>
              </w:rPr>
              <w:t xml:space="preserve">9 </w:t>
            </w:r>
            <w:r>
              <w:rPr>
                <w:rFonts w:hint="eastAsia" w:asciiTheme="minorEastAsia" w:hAnsiTheme="minorEastAsia" w:eastAsiaTheme="minorEastAsia" w:cstheme="minorEastAsia"/>
                <w:b/>
                <w:bCs/>
              </w:rPr>
              <w:t xml:space="preserve"> </w:t>
            </w:r>
            <w:r>
              <w:rPr>
                <w:rFonts w:hint="eastAsia" w:asciiTheme="minorEastAsia" w:hAnsiTheme="minorEastAsia" w:eastAsiaTheme="minorEastAsia" w:cstheme="minorEastAsia"/>
                <w:b/>
                <w:bCs/>
                <w:lang w:eastAsia="zh-CN"/>
              </w:rPr>
              <w:t>公厕</w:t>
            </w:r>
            <w:r>
              <w:rPr>
                <w:rFonts w:hint="eastAsia" w:asciiTheme="minorEastAsia" w:hAnsiTheme="minorEastAsia" w:eastAsiaTheme="minorEastAsia" w:cstheme="minorEastAsia"/>
                <w:b/>
                <w:bCs/>
                <w:lang w:val="en-US" w:eastAsia="zh-CN"/>
              </w:rPr>
              <w:t>用水量</w:t>
            </w:r>
            <w:r>
              <w:rPr>
                <w:rFonts w:hint="eastAsia" w:asciiTheme="minorEastAsia" w:hAnsiTheme="minorEastAsia" w:eastAsiaTheme="minorEastAsia" w:cstheme="minorEastAsia"/>
                <w:b/>
                <w:bCs/>
              </w:rPr>
              <w:t>一览表</w:t>
            </w:r>
          </w:p>
          <w:tbl>
            <w:tblPr>
              <w:tblStyle w:val="20"/>
              <w:tblW w:w="8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7"/>
              <w:gridCol w:w="2157"/>
              <w:gridCol w:w="2157"/>
              <w:gridCol w:w="2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2157" w:type="dxa"/>
                </w:tcPr>
                <w:p>
                  <w:pPr>
                    <w:jc w:val="both"/>
                    <w:rPr>
                      <w:rFonts w:hint="eastAsia"/>
                      <w:sz w:val="21"/>
                      <w:szCs w:val="21"/>
                      <w:lang w:eastAsia="zh-CN"/>
                    </w:rPr>
                  </w:pPr>
                  <w:r>
                    <w:rPr>
                      <w:rFonts w:hint="eastAsia"/>
                      <w:sz w:val="21"/>
                      <w:szCs w:val="21"/>
                      <w:lang w:eastAsia="zh-CN"/>
                    </w:rPr>
                    <w:t>用水器具</w:t>
                  </w:r>
                </w:p>
              </w:tc>
              <w:tc>
                <w:tcPr>
                  <w:tcW w:w="2157" w:type="dxa"/>
                </w:tcPr>
                <w:p>
                  <w:pPr>
                    <w:ind w:left="0" w:leftChars="0" w:firstLine="0" w:firstLineChars="0"/>
                    <w:jc w:val="both"/>
                    <w:rPr>
                      <w:rFonts w:hint="eastAsia"/>
                      <w:sz w:val="21"/>
                      <w:szCs w:val="21"/>
                      <w:lang w:eastAsia="zh-CN"/>
                    </w:rPr>
                  </w:pPr>
                  <w:r>
                    <w:rPr>
                      <w:rFonts w:hint="eastAsia"/>
                      <w:sz w:val="21"/>
                      <w:szCs w:val="21"/>
                      <w:lang w:eastAsia="zh-CN"/>
                    </w:rPr>
                    <w:t>用水指标</w:t>
                  </w:r>
                </w:p>
              </w:tc>
              <w:tc>
                <w:tcPr>
                  <w:tcW w:w="2157" w:type="dxa"/>
                </w:tcPr>
                <w:p>
                  <w:pPr>
                    <w:jc w:val="both"/>
                    <w:rPr>
                      <w:rFonts w:hint="eastAsia"/>
                      <w:sz w:val="21"/>
                      <w:szCs w:val="21"/>
                      <w:lang w:eastAsia="zh-CN"/>
                    </w:rPr>
                  </w:pPr>
                  <w:r>
                    <w:rPr>
                      <w:rFonts w:hint="eastAsia"/>
                      <w:sz w:val="21"/>
                      <w:szCs w:val="21"/>
                      <w:lang w:eastAsia="zh-CN"/>
                    </w:rPr>
                    <w:t>数量</w:t>
                  </w:r>
                </w:p>
              </w:tc>
              <w:tc>
                <w:tcPr>
                  <w:tcW w:w="2158" w:type="dxa"/>
                </w:tcPr>
                <w:p>
                  <w:pPr>
                    <w:jc w:val="both"/>
                    <w:rPr>
                      <w:rFonts w:hint="eastAsia"/>
                      <w:sz w:val="21"/>
                      <w:szCs w:val="21"/>
                      <w:lang w:eastAsia="zh-CN"/>
                    </w:rPr>
                  </w:pPr>
                  <w:r>
                    <w:rPr>
                      <w:rFonts w:hint="eastAsia"/>
                      <w:sz w:val="21"/>
                      <w:szCs w:val="21"/>
                      <w:lang w:eastAsia="zh-CN"/>
                    </w:rPr>
                    <w:t>用水量（</w:t>
                  </w:r>
                  <w:r>
                    <w:rPr>
                      <w:rFonts w:hint="eastAsia"/>
                      <w:sz w:val="21"/>
                      <w:szCs w:val="21"/>
                      <w:lang w:val="en-US" w:eastAsia="zh-CN"/>
                    </w:rPr>
                    <w:t>m3/d</w:t>
                  </w:r>
                  <w:r>
                    <w:rPr>
                      <w:rFonts w:hint="eastAsia"/>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tcPr>
                <w:p>
                  <w:pPr>
                    <w:ind w:left="0" w:leftChars="0" w:firstLine="0" w:firstLineChars="0"/>
                    <w:jc w:val="center"/>
                    <w:rPr>
                      <w:rFonts w:hint="eastAsia"/>
                      <w:sz w:val="21"/>
                      <w:szCs w:val="21"/>
                      <w:lang w:eastAsia="zh-CN"/>
                    </w:rPr>
                  </w:pPr>
                  <w:r>
                    <w:rPr>
                      <w:rFonts w:hint="eastAsia"/>
                      <w:sz w:val="21"/>
                      <w:szCs w:val="21"/>
                      <w:lang w:eastAsia="zh-CN"/>
                    </w:rPr>
                    <w:t>大便器（冲洗）</w:t>
                  </w:r>
                </w:p>
              </w:tc>
              <w:tc>
                <w:tcPr>
                  <w:tcW w:w="2157" w:type="dxa"/>
                </w:tcPr>
                <w:p>
                  <w:pPr>
                    <w:jc w:val="both"/>
                    <w:rPr>
                      <w:rFonts w:hint="eastAsia"/>
                      <w:sz w:val="21"/>
                      <w:szCs w:val="21"/>
                      <w:lang w:val="en-US" w:eastAsia="zh-CN"/>
                    </w:rPr>
                  </w:pPr>
                  <w:r>
                    <w:rPr>
                      <w:rFonts w:hint="eastAsia"/>
                      <w:sz w:val="21"/>
                      <w:szCs w:val="21"/>
                      <w:lang w:val="en-US" w:eastAsia="zh-CN"/>
                    </w:rPr>
                    <w:t>80L/h</w:t>
                  </w:r>
                  <w:r>
                    <w:rPr>
                      <w:rFonts w:hint="eastAsia"/>
                      <w:sz w:val="21"/>
                      <w:szCs w:val="21"/>
                      <w:lang w:val="en-US" w:eastAsia="zh-CN"/>
                    </w:rPr>
                    <w:object>
                      <v:shape id="_x0000_i1026" o:spt="75" type="#_x0000_t75" style="height:9pt;width:9pt;" o:ole="t" filled="f" o:preferrelative="t" stroked="f" coordsize="21600,21600">
                        <v:path/>
                        <v:fill on="f" focussize="0,0"/>
                        <v:stroke on="f"/>
                        <v:imagedata r:id="rId16" o:title=""/>
                        <o:lock v:ext="edit" aspectratio="t"/>
                        <w10:wrap type="none"/>
                        <w10:anchorlock/>
                      </v:shape>
                      <o:OLEObject Type="Embed" ProgID="Equation.KSEE3" ShapeID="_x0000_i1026" DrawAspect="Content" ObjectID="_1468075726" r:id="rId15">
                        <o:LockedField>false</o:LockedField>
                      </o:OLEObject>
                    </w:object>
                  </w:r>
                  <w:r>
                    <w:rPr>
                      <w:rFonts w:hint="eastAsia"/>
                      <w:sz w:val="21"/>
                      <w:szCs w:val="21"/>
                      <w:lang w:val="en-US" w:eastAsia="zh-CN"/>
                    </w:rPr>
                    <w:t>蹲位</w:t>
                  </w:r>
                </w:p>
              </w:tc>
              <w:tc>
                <w:tcPr>
                  <w:tcW w:w="2157" w:type="dxa"/>
                </w:tcPr>
                <w:p>
                  <w:pPr>
                    <w:ind w:firstLine="420" w:firstLineChars="200"/>
                    <w:jc w:val="both"/>
                    <w:rPr>
                      <w:sz w:val="21"/>
                      <w:szCs w:val="21"/>
                    </w:rPr>
                  </w:pPr>
                  <w:r>
                    <w:rPr>
                      <w:rFonts w:hint="eastAsia"/>
                      <w:sz w:val="21"/>
                      <w:szCs w:val="21"/>
                      <w:lang w:val="en-US" w:eastAsia="zh-CN"/>
                    </w:rPr>
                    <w:t>55蹲位</w:t>
                  </w:r>
                </w:p>
              </w:tc>
              <w:tc>
                <w:tcPr>
                  <w:tcW w:w="2158" w:type="dxa"/>
                </w:tcPr>
                <w:p>
                  <w:pPr>
                    <w:jc w:val="both"/>
                    <w:rPr>
                      <w:rFonts w:hint="default"/>
                      <w:sz w:val="21"/>
                      <w:szCs w:val="21"/>
                      <w:lang w:val="en-US" w:eastAsia="zh-CN"/>
                    </w:rPr>
                  </w:pPr>
                  <w:r>
                    <w:rPr>
                      <w:rFonts w:hint="eastAsia"/>
                      <w:sz w:val="21"/>
                      <w:szCs w:val="21"/>
                      <w:lang w:val="en-US" w:eastAsia="zh-CN"/>
                    </w:rPr>
                    <w:t>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tcPr>
                <w:p>
                  <w:pPr>
                    <w:ind w:left="0" w:leftChars="0" w:firstLine="0" w:firstLineChars="0"/>
                    <w:jc w:val="center"/>
                    <w:rPr>
                      <w:sz w:val="21"/>
                      <w:szCs w:val="21"/>
                    </w:rPr>
                  </w:pPr>
                  <w:r>
                    <w:rPr>
                      <w:rFonts w:hint="eastAsia"/>
                      <w:sz w:val="21"/>
                      <w:szCs w:val="21"/>
                      <w:lang w:eastAsia="zh-CN"/>
                    </w:rPr>
                    <w:t>小便器（冲洗）</w:t>
                  </w:r>
                </w:p>
              </w:tc>
              <w:tc>
                <w:tcPr>
                  <w:tcW w:w="2157" w:type="dxa"/>
                </w:tcPr>
                <w:p>
                  <w:pPr>
                    <w:ind w:firstLine="420" w:firstLineChars="200"/>
                    <w:jc w:val="both"/>
                    <w:rPr>
                      <w:sz w:val="21"/>
                      <w:szCs w:val="21"/>
                    </w:rPr>
                  </w:pPr>
                  <w:r>
                    <w:rPr>
                      <w:rFonts w:hint="eastAsia"/>
                      <w:sz w:val="21"/>
                      <w:szCs w:val="21"/>
                      <w:lang w:val="en-US" w:eastAsia="zh-CN"/>
                    </w:rPr>
                    <w:t>70L/h</w:t>
                  </w:r>
                  <w:r>
                    <w:rPr>
                      <w:rFonts w:hint="eastAsia"/>
                      <w:sz w:val="21"/>
                      <w:szCs w:val="21"/>
                      <w:lang w:val="en-US" w:eastAsia="zh-CN"/>
                    </w:rPr>
                    <w:object>
                      <v:shape id="_x0000_i1027" o:spt="75" type="#_x0000_t75" style="height:9pt;width:9pt;" o:ole="t" filled="f" o:preferrelative="t" stroked="f" coordsize="21600,21600">
                        <v:path/>
                        <v:fill on="f" focussize="0,0"/>
                        <v:stroke on="f"/>
                        <v:imagedata r:id="rId16" o:title=""/>
                        <o:lock v:ext="edit" aspectratio="t"/>
                        <w10:wrap type="none"/>
                        <w10:anchorlock/>
                      </v:shape>
                      <o:OLEObject Type="Embed" ProgID="Equation.KSEE3" ShapeID="_x0000_i1027" DrawAspect="Content" ObjectID="_1468075727" r:id="rId17">
                        <o:LockedField>false</o:LockedField>
                      </o:OLEObject>
                    </w:object>
                  </w:r>
                  <w:r>
                    <w:rPr>
                      <w:rFonts w:hint="eastAsia"/>
                      <w:sz w:val="21"/>
                      <w:szCs w:val="21"/>
                      <w:lang w:val="en-US" w:eastAsia="zh-CN"/>
                    </w:rPr>
                    <w:t>蹲位</w:t>
                  </w:r>
                </w:p>
              </w:tc>
              <w:tc>
                <w:tcPr>
                  <w:tcW w:w="2157" w:type="dxa"/>
                </w:tcPr>
                <w:p>
                  <w:pPr>
                    <w:ind w:firstLine="420" w:firstLineChars="200"/>
                    <w:jc w:val="both"/>
                    <w:rPr>
                      <w:sz w:val="21"/>
                      <w:szCs w:val="21"/>
                    </w:rPr>
                  </w:pPr>
                  <w:r>
                    <w:rPr>
                      <w:rFonts w:hint="eastAsia"/>
                      <w:sz w:val="21"/>
                      <w:szCs w:val="21"/>
                      <w:lang w:val="en-US" w:eastAsia="zh-CN"/>
                    </w:rPr>
                    <w:t>15蹲位</w:t>
                  </w:r>
                </w:p>
              </w:tc>
              <w:tc>
                <w:tcPr>
                  <w:tcW w:w="2158" w:type="dxa"/>
                </w:tcPr>
                <w:p>
                  <w:pPr>
                    <w:jc w:val="both"/>
                    <w:rPr>
                      <w:rFonts w:hint="default"/>
                      <w:sz w:val="21"/>
                      <w:szCs w:val="21"/>
                      <w:lang w:val="en-US" w:eastAsia="zh-CN"/>
                    </w:rPr>
                  </w:pPr>
                  <w:r>
                    <w:rPr>
                      <w:rFonts w:hint="eastAsia"/>
                      <w:sz w:val="21"/>
                      <w:szCs w:val="21"/>
                      <w:lang w:val="en-US" w:eastAsia="zh-CN"/>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tcPr>
                <w:p>
                  <w:pPr>
                    <w:ind w:left="0" w:leftChars="0" w:firstLine="0" w:firstLineChars="0"/>
                    <w:jc w:val="center"/>
                    <w:rPr>
                      <w:rFonts w:hint="eastAsia"/>
                      <w:sz w:val="21"/>
                      <w:szCs w:val="21"/>
                      <w:lang w:eastAsia="zh-CN"/>
                    </w:rPr>
                  </w:pPr>
                  <w:r>
                    <w:rPr>
                      <w:rFonts w:hint="eastAsia"/>
                      <w:sz w:val="21"/>
                      <w:szCs w:val="21"/>
                      <w:lang w:eastAsia="zh-CN"/>
                    </w:rPr>
                    <w:t>洗手盆</w:t>
                  </w:r>
                </w:p>
              </w:tc>
              <w:tc>
                <w:tcPr>
                  <w:tcW w:w="2157" w:type="dxa"/>
                </w:tcPr>
                <w:p>
                  <w:pPr>
                    <w:ind w:firstLine="420" w:firstLineChars="200"/>
                    <w:jc w:val="both"/>
                    <w:rPr>
                      <w:sz w:val="21"/>
                      <w:szCs w:val="21"/>
                    </w:rPr>
                  </w:pPr>
                  <w:r>
                    <w:rPr>
                      <w:rFonts w:hint="eastAsia"/>
                      <w:sz w:val="21"/>
                      <w:szCs w:val="21"/>
                      <w:lang w:val="en-US" w:eastAsia="zh-CN"/>
                    </w:rPr>
                    <w:t>20L/h</w:t>
                  </w:r>
                  <w:r>
                    <w:rPr>
                      <w:rFonts w:hint="eastAsia"/>
                      <w:sz w:val="21"/>
                      <w:szCs w:val="21"/>
                      <w:lang w:val="en-US" w:eastAsia="zh-CN"/>
                    </w:rPr>
                    <w:object>
                      <v:shape id="_x0000_i1028" o:spt="75" type="#_x0000_t75" style="height:9pt;width:9pt;" o:ole="t" filled="f" o:preferrelative="t" stroked="f" coordsize="21600,21600">
                        <v:path/>
                        <v:fill on="f" focussize="0,0"/>
                        <v:stroke on="f"/>
                        <v:imagedata r:id="rId16" o:title=""/>
                        <o:lock v:ext="edit" aspectratio="t"/>
                        <w10:wrap type="none"/>
                        <w10:anchorlock/>
                      </v:shape>
                      <o:OLEObject Type="Embed" ProgID="Equation.KSEE3" ShapeID="_x0000_i1028" DrawAspect="Content" ObjectID="_1468075728" r:id="rId18">
                        <o:LockedField>false</o:LockedField>
                      </o:OLEObject>
                    </w:object>
                  </w:r>
                  <w:r>
                    <w:rPr>
                      <w:rFonts w:hint="eastAsia"/>
                      <w:sz w:val="21"/>
                      <w:szCs w:val="21"/>
                      <w:lang w:val="en-US" w:eastAsia="zh-CN"/>
                    </w:rPr>
                    <w:t>个</w:t>
                  </w:r>
                </w:p>
              </w:tc>
              <w:tc>
                <w:tcPr>
                  <w:tcW w:w="2157" w:type="dxa"/>
                </w:tcPr>
                <w:p>
                  <w:pPr>
                    <w:jc w:val="both"/>
                    <w:rPr>
                      <w:rFonts w:hint="default"/>
                      <w:sz w:val="21"/>
                      <w:szCs w:val="21"/>
                      <w:lang w:val="en-US" w:eastAsia="zh-CN"/>
                    </w:rPr>
                  </w:pPr>
                  <w:r>
                    <w:rPr>
                      <w:rFonts w:hint="eastAsia"/>
                      <w:sz w:val="21"/>
                      <w:szCs w:val="21"/>
                      <w:lang w:val="en-US" w:eastAsia="zh-CN"/>
                    </w:rPr>
                    <w:t>10个</w:t>
                  </w:r>
                </w:p>
              </w:tc>
              <w:tc>
                <w:tcPr>
                  <w:tcW w:w="2158" w:type="dxa"/>
                </w:tcPr>
                <w:p>
                  <w:pPr>
                    <w:jc w:val="both"/>
                    <w:rPr>
                      <w:rFonts w:hint="default"/>
                      <w:sz w:val="21"/>
                      <w:szCs w:val="21"/>
                      <w:lang w:val="en-US" w:eastAsia="zh-CN"/>
                    </w:rPr>
                  </w:pPr>
                  <w:r>
                    <w:rPr>
                      <w:rFonts w:hint="eastAsia"/>
                      <w:sz w:val="21"/>
                      <w:szCs w:val="21"/>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tcPr>
                <w:p>
                  <w:pPr>
                    <w:ind w:left="0" w:leftChars="0" w:firstLine="0" w:firstLineChars="0"/>
                    <w:jc w:val="center"/>
                    <w:rPr>
                      <w:rFonts w:hint="eastAsia"/>
                      <w:sz w:val="21"/>
                      <w:szCs w:val="21"/>
                      <w:lang w:eastAsia="zh-CN"/>
                    </w:rPr>
                  </w:pPr>
                  <w:r>
                    <w:rPr>
                      <w:rFonts w:hint="eastAsia"/>
                      <w:sz w:val="21"/>
                      <w:szCs w:val="21"/>
                      <w:lang w:eastAsia="zh-CN"/>
                    </w:rPr>
                    <w:t>地面冲洗</w:t>
                  </w:r>
                </w:p>
              </w:tc>
              <w:tc>
                <w:tcPr>
                  <w:tcW w:w="2157" w:type="dxa"/>
                </w:tcPr>
                <w:p>
                  <w:pPr>
                    <w:ind w:firstLine="420" w:firstLineChars="200"/>
                    <w:jc w:val="both"/>
                    <w:rPr>
                      <w:sz w:val="21"/>
                      <w:szCs w:val="21"/>
                    </w:rPr>
                  </w:pPr>
                  <w:r>
                    <w:rPr>
                      <w:rFonts w:hint="eastAsia"/>
                      <w:sz w:val="21"/>
                      <w:szCs w:val="21"/>
                      <w:lang w:val="en-US" w:eastAsia="zh-CN"/>
                    </w:rPr>
                    <w:t>6L/h</w:t>
                  </w:r>
                  <w:r>
                    <w:rPr>
                      <w:rFonts w:hint="eastAsia"/>
                      <w:sz w:val="21"/>
                      <w:szCs w:val="21"/>
                      <w:lang w:val="en-US" w:eastAsia="zh-CN"/>
                    </w:rPr>
                    <w:object>
                      <v:shape id="_x0000_i1029" o:spt="75" type="#_x0000_t75" style="height:9pt;width:9pt;" o:ole="t" filled="f" o:preferrelative="t" stroked="f" coordsize="21600,21600">
                        <v:path/>
                        <v:fill on="f" focussize="0,0"/>
                        <v:stroke on="f"/>
                        <v:imagedata r:id="rId16" o:title=""/>
                        <o:lock v:ext="edit" aspectratio="t"/>
                        <w10:wrap type="none"/>
                        <w10:anchorlock/>
                      </v:shape>
                      <o:OLEObject Type="Embed" ProgID="Equation.KSEE3" ShapeID="_x0000_i1029" DrawAspect="Content" ObjectID="_1468075729" r:id="rId19">
                        <o:LockedField>false</o:LockedField>
                      </o:OLEObject>
                    </w:object>
                  </w:r>
                  <w:r>
                    <w:rPr>
                      <w:rFonts w:hint="eastAsia"/>
                      <w:sz w:val="21"/>
                      <w:szCs w:val="21"/>
                      <w:lang w:val="en-US" w:eastAsia="zh-CN"/>
                    </w:rPr>
                    <w:t>天</w:t>
                  </w:r>
                </w:p>
              </w:tc>
              <w:tc>
                <w:tcPr>
                  <w:tcW w:w="2157" w:type="dxa"/>
                </w:tcPr>
                <w:p>
                  <w:pPr>
                    <w:jc w:val="both"/>
                    <w:rPr>
                      <w:rFonts w:hint="default"/>
                      <w:sz w:val="21"/>
                      <w:szCs w:val="21"/>
                      <w:lang w:val="en-US" w:eastAsia="zh-CN"/>
                    </w:rPr>
                  </w:pPr>
                  <w:r>
                    <w:rPr>
                      <w:rFonts w:hint="eastAsia"/>
                      <w:sz w:val="21"/>
                      <w:szCs w:val="21"/>
                      <w:lang w:val="en-US" w:eastAsia="zh-CN"/>
                    </w:rPr>
                    <w:t>500m2</w:t>
                  </w:r>
                </w:p>
              </w:tc>
              <w:tc>
                <w:tcPr>
                  <w:tcW w:w="2158" w:type="dxa"/>
                </w:tcPr>
                <w:p>
                  <w:pPr>
                    <w:jc w:val="both"/>
                    <w:rPr>
                      <w:rFonts w:hint="default"/>
                      <w:sz w:val="21"/>
                      <w:szCs w:val="21"/>
                      <w:lang w:val="en-US" w:eastAsia="zh-CN"/>
                    </w:rPr>
                  </w:pPr>
                  <w:r>
                    <w:rPr>
                      <w:rFonts w:hint="eastAsia"/>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71" w:type="dxa"/>
                  <w:gridSpan w:val="3"/>
                </w:tcPr>
                <w:p>
                  <w:pPr>
                    <w:ind w:left="0" w:leftChars="0" w:firstLine="0" w:firstLineChars="0"/>
                    <w:jc w:val="center"/>
                    <w:rPr>
                      <w:rFonts w:hint="eastAsia"/>
                      <w:sz w:val="21"/>
                      <w:szCs w:val="21"/>
                      <w:lang w:val="en-US" w:eastAsia="zh-CN"/>
                    </w:rPr>
                  </w:pPr>
                  <w:r>
                    <w:rPr>
                      <w:rFonts w:hint="eastAsia"/>
                      <w:sz w:val="21"/>
                      <w:szCs w:val="21"/>
                      <w:lang w:val="en-US" w:eastAsia="zh-CN"/>
                    </w:rPr>
                    <w:t>合计</w:t>
                  </w:r>
                </w:p>
              </w:tc>
              <w:tc>
                <w:tcPr>
                  <w:tcW w:w="2158" w:type="dxa"/>
                </w:tcPr>
                <w:p>
                  <w:pPr>
                    <w:jc w:val="both"/>
                    <w:rPr>
                      <w:rFonts w:hint="default"/>
                      <w:sz w:val="21"/>
                      <w:szCs w:val="21"/>
                      <w:lang w:val="en-US" w:eastAsia="zh-CN"/>
                    </w:rPr>
                  </w:pPr>
                  <w:r>
                    <w:rPr>
                      <w:rFonts w:hint="eastAsia"/>
                      <w:sz w:val="21"/>
                      <w:szCs w:val="21"/>
                      <w:lang w:val="en-US" w:eastAsia="zh-CN"/>
                    </w:rPr>
                    <w:t>70.8</w:t>
                  </w:r>
                </w:p>
              </w:tc>
            </w:tr>
          </w:tbl>
          <w:p>
            <w:pPr>
              <w:tabs>
                <w:tab w:val="left" w:pos="512"/>
              </w:tabs>
              <w:jc w:val="left"/>
              <w:rPr>
                <w:rFonts w:hint="default"/>
                <w:lang w:eastAsia="zh-CN"/>
              </w:rPr>
            </w:pPr>
            <w:r>
              <w:rPr>
                <w:rFonts w:hint="default"/>
                <w:lang w:val="en-US" w:eastAsia="zh-CN"/>
              </w:rPr>
              <w:t>绿化用水：</w:t>
            </w:r>
            <w:r>
              <w:rPr>
                <w:rFonts w:hint="default"/>
              </w:rPr>
              <w:t>根据陕西省《行业用水定额》（DB61/T943—2014），绿化浇洒用</w:t>
            </w:r>
            <w:r>
              <w:rPr>
                <w:rFonts w:hint="default"/>
                <w:lang w:val="en-US" w:eastAsia="zh-CN"/>
              </w:rPr>
              <w:t>水</w:t>
            </w:r>
            <w:r>
              <w:rPr>
                <w:rFonts w:hint="default"/>
              </w:rPr>
              <w:t>按2L/(m2.次)计算，每天浇洒一次，年浇洒120d</w:t>
            </w:r>
            <w:r>
              <w:rPr>
                <w:rFonts w:hint="default"/>
                <w:lang w:eastAsia="zh-CN"/>
              </w:rPr>
              <w:t>，</w:t>
            </w:r>
            <w:r>
              <w:rPr>
                <w:rFonts w:hint="default"/>
              </w:rPr>
              <w:t>则项目</w:t>
            </w:r>
            <w:r>
              <w:rPr>
                <w:rFonts w:hint="default"/>
                <w:lang w:val="en-US" w:eastAsia="zh-CN"/>
              </w:rPr>
              <w:t>绿化</w:t>
            </w:r>
            <w:r>
              <w:rPr>
                <w:rFonts w:hint="default"/>
              </w:rPr>
              <w:t>用水量为</w:t>
            </w:r>
            <w:r>
              <w:rPr>
                <w:rFonts w:hint="default"/>
                <w:lang w:val="en-US" w:eastAsia="zh-CN"/>
              </w:rPr>
              <w:t>50</w:t>
            </w:r>
            <w:r>
              <w:rPr>
                <w:rFonts w:hint="default"/>
              </w:rPr>
              <w:t>m3/d，</w:t>
            </w:r>
            <w:r>
              <w:rPr>
                <w:rFonts w:hint="default"/>
                <w:lang w:val="en-US" w:eastAsia="zh-CN"/>
              </w:rPr>
              <w:t>6000</w:t>
            </w:r>
            <w:r>
              <w:rPr>
                <w:rFonts w:hint="default"/>
              </w:rPr>
              <w:t>m3/a</w:t>
            </w:r>
            <w:r>
              <w:rPr>
                <w:rFonts w:hint="default"/>
                <w:lang w:eastAsia="zh-CN"/>
              </w:rPr>
              <w:t>。</w:t>
            </w:r>
          </w:p>
          <w:p>
            <w:pPr>
              <w:rPr>
                <w:rFonts w:hint="default"/>
                <w:lang w:val="en-US" w:eastAsia="zh-CN"/>
              </w:rPr>
            </w:pPr>
            <w:r>
              <w:rPr>
                <w:rFonts w:hint="default"/>
              </w:rPr>
              <w:t>道路</w:t>
            </w:r>
            <w:r>
              <w:rPr>
                <w:rFonts w:hint="default"/>
                <w:lang w:val="en-US" w:eastAsia="zh-CN"/>
              </w:rPr>
              <w:t>用水：</w:t>
            </w:r>
            <w:r>
              <w:rPr>
                <w:rFonts w:hint="default"/>
              </w:rPr>
              <w:t>根据陕西省《行业用水定额》（DB61/T943—2014），道路浇洒用水按2L/(m2.次)计算，每天浇洒一次，年浇洒120d</w:t>
            </w:r>
            <w:r>
              <w:rPr>
                <w:rFonts w:hint="default"/>
                <w:lang w:eastAsia="zh-CN"/>
              </w:rPr>
              <w:t>，项目道路一共</w:t>
            </w:r>
            <w:r>
              <w:rPr>
                <w:rFonts w:hint="default"/>
                <w:lang w:val="en-US" w:eastAsia="zh-CN"/>
              </w:rPr>
              <w:t>23469</w:t>
            </w:r>
            <w:r>
              <w:rPr>
                <w:rFonts w:hint="default"/>
              </w:rPr>
              <w:t>㎡</w:t>
            </w:r>
            <w:r>
              <w:rPr>
                <w:rFonts w:hint="default"/>
                <w:lang w:eastAsia="zh-CN"/>
              </w:rPr>
              <w:t>，</w:t>
            </w:r>
            <w:r>
              <w:rPr>
                <w:rFonts w:hint="default"/>
              </w:rPr>
              <w:t>则项目道路用水量为</w:t>
            </w:r>
            <w:r>
              <w:rPr>
                <w:rFonts w:hint="default"/>
                <w:lang w:val="en-US" w:eastAsia="zh-CN"/>
              </w:rPr>
              <w:t>46.94</w:t>
            </w:r>
            <w:r>
              <w:rPr>
                <w:rFonts w:hint="default"/>
              </w:rPr>
              <w:t>m3/d，</w:t>
            </w:r>
            <w:r>
              <w:rPr>
                <w:rFonts w:hint="default"/>
                <w:lang w:val="en-US" w:eastAsia="zh-CN"/>
              </w:rPr>
              <w:t>5632.56</w:t>
            </w:r>
            <w:r>
              <w:rPr>
                <w:rFonts w:hint="default"/>
              </w:rPr>
              <w:t>m3/a</w:t>
            </w:r>
            <w:r>
              <w:rPr>
                <w:rFonts w:hint="default"/>
                <w:lang w:eastAsia="zh-CN"/>
              </w:rPr>
              <w:t>。</w:t>
            </w:r>
          </w:p>
          <w:p>
            <w:pPr>
              <w:ind w:firstLine="480"/>
              <w:rPr>
                <w:rFonts w:hint="default"/>
              </w:rPr>
            </w:pPr>
            <w:r>
              <w:rPr>
                <w:rFonts w:hint="default"/>
              </w:rPr>
              <w:fldChar w:fldCharType="begin"/>
            </w:r>
            <w:r>
              <w:rPr>
                <w:rFonts w:hint="default"/>
              </w:rPr>
              <w:instrText xml:space="preserve"> = 3 \* GB2 </w:instrText>
            </w:r>
            <w:r>
              <w:rPr>
                <w:rFonts w:hint="default"/>
              </w:rPr>
              <w:fldChar w:fldCharType="separate"/>
            </w:r>
            <w:r>
              <w:rPr>
                <w:rFonts w:hint="default"/>
              </w:rPr>
              <w:t>⑶</w:t>
            </w:r>
            <w:r>
              <w:rPr>
                <w:rFonts w:hint="default"/>
              </w:rPr>
              <w:fldChar w:fldCharType="end"/>
            </w:r>
            <w:r>
              <w:rPr>
                <w:rFonts w:hint="default"/>
              </w:rPr>
              <w:t>排水</w:t>
            </w:r>
          </w:p>
          <w:p>
            <w:pPr>
              <w:pStyle w:val="18"/>
              <w:rPr>
                <w:rFonts w:hint="default"/>
                <w:lang w:eastAsia="zh-CN"/>
              </w:rPr>
            </w:pPr>
            <w:r>
              <w:rPr>
                <w:rFonts w:hint="default"/>
                <w:lang w:eastAsia="zh-CN"/>
              </w:rPr>
              <w:t>本项目主要废水为生活污水</w:t>
            </w:r>
            <w:r>
              <w:rPr>
                <w:rFonts w:hint="default"/>
                <w:lang w:val="en-US" w:eastAsia="zh-CN"/>
              </w:rPr>
              <w:t>和公厕冲水</w:t>
            </w:r>
            <w:r>
              <w:rPr>
                <w:rFonts w:hint="default"/>
                <w:lang w:eastAsia="zh-CN"/>
              </w:rPr>
              <w:t>。</w:t>
            </w:r>
          </w:p>
          <w:p>
            <w:pPr>
              <w:spacing w:line="360" w:lineRule="auto"/>
              <w:ind w:firstLine="480" w:firstLineChars="200"/>
              <w:rPr>
                <w:rFonts w:hint="default"/>
              </w:rPr>
            </w:pPr>
            <w:r>
              <w:rPr>
                <w:rFonts w:hint="default"/>
                <w:lang w:val="en-US" w:eastAsia="zh-CN"/>
              </w:rPr>
              <w:t>生活污水：</w:t>
            </w:r>
            <w:r>
              <w:rPr>
                <w:rFonts w:hint="default"/>
              </w:rPr>
              <w:t>生活用水量为</w:t>
            </w:r>
            <w:r>
              <w:rPr>
                <w:rFonts w:hint="default"/>
                <w:lang w:val="en-US" w:eastAsia="zh-CN"/>
              </w:rPr>
              <w:t>1359.61</w:t>
            </w:r>
            <w:r>
              <w:rPr>
                <w:rFonts w:hint="default"/>
              </w:rPr>
              <w:t>m3/d，</w:t>
            </w:r>
            <w:r>
              <w:rPr>
                <w:rFonts w:hint="default"/>
                <w:lang w:val="en-US" w:eastAsia="zh-CN"/>
              </w:rPr>
              <w:t>496257.65</w:t>
            </w:r>
            <w:r>
              <w:rPr>
                <w:rFonts w:hint="default"/>
              </w:rPr>
              <w:t>m3/a，排水系数取</w:t>
            </w:r>
            <w:r>
              <w:rPr>
                <w:rFonts w:hint="default"/>
                <w:lang w:val="en-US" w:eastAsia="zh-CN"/>
              </w:rPr>
              <w:t>0.8</w:t>
            </w:r>
            <w:r>
              <w:rPr>
                <w:rFonts w:hint="default"/>
              </w:rPr>
              <w:t>，生活污水量为</w:t>
            </w:r>
            <w:r>
              <w:rPr>
                <w:rFonts w:hint="default"/>
                <w:lang w:val="en-US" w:eastAsia="zh-CN"/>
              </w:rPr>
              <w:t>1087.68</w:t>
            </w:r>
            <w:r>
              <w:rPr>
                <w:rFonts w:hint="default"/>
              </w:rPr>
              <w:t>m3/d</w:t>
            </w:r>
            <w:r>
              <w:rPr>
                <w:rFonts w:hint="default"/>
                <w:lang w:eastAsia="zh-CN"/>
              </w:rPr>
              <w:t>，</w:t>
            </w:r>
            <w:r>
              <w:rPr>
                <w:rFonts w:hint="default"/>
                <w:lang w:val="en-US" w:eastAsia="zh-CN"/>
              </w:rPr>
              <w:t>397006.12</w:t>
            </w:r>
            <w:r>
              <w:rPr>
                <w:rFonts w:hint="default"/>
              </w:rPr>
              <w:t>m3/a。生活污水暂存于化粪池内，经各户化粪池处理后，通过统一管网收集。</w:t>
            </w:r>
          </w:p>
          <w:p>
            <w:pPr>
              <w:tabs>
                <w:tab w:val="left" w:pos="512"/>
              </w:tabs>
              <w:jc w:val="left"/>
            </w:pPr>
            <w:r>
              <w:rPr>
                <w:rFonts w:hint="eastAsia"/>
                <w:lang w:val="en-US" w:eastAsia="zh-CN"/>
              </w:rPr>
              <w:t>公厕废水：</w:t>
            </w:r>
            <w:r>
              <w:rPr>
                <w:rFonts w:hint="eastAsia"/>
              </w:rPr>
              <w:t xml:space="preserve">本项目改造公厕数量为 </w:t>
            </w:r>
            <w:r>
              <w:rPr>
                <w:rFonts w:hint="eastAsia"/>
                <w:lang w:val="en-US" w:eastAsia="zh-CN"/>
              </w:rPr>
              <w:t>5</w:t>
            </w:r>
            <w:r>
              <w:rPr>
                <w:rFonts w:hint="eastAsia"/>
              </w:rPr>
              <w:t>座</w:t>
            </w:r>
            <w:r>
              <w:rPr>
                <w:rFonts w:hint="eastAsia"/>
                <w:lang w:val="en-US" w:eastAsia="zh-CN"/>
              </w:rPr>
              <w:t>，</w:t>
            </w:r>
            <w:r>
              <w:rPr>
                <w:rFonts w:hint="eastAsia"/>
              </w:rPr>
              <w:t>排水系数取 80%，公厕废水量为</w:t>
            </w:r>
            <w:r>
              <w:rPr>
                <w:rFonts w:hint="eastAsia"/>
                <w:lang w:val="en-US" w:eastAsia="zh-CN"/>
              </w:rPr>
              <w:t>56.64</w:t>
            </w:r>
            <w:r>
              <w:rPr>
                <w:rFonts w:hint="eastAsia"/>
              </w:rPr>
              <w:t>m3/d，</w:t>
            </w:r>
            <w:r>
              <w:rPr>
                <w:rFonts w:hint="eastAsia"/>
                <w:lang w:val="en-US" w:eastAsia="zh-CN"/>
              </w:rPr>
              <w:t>20673.6</w:t>
            </w:r>
            <w:r>
              <w:rPr>
                <w:rFonts w:hint="eastAsia"/>
              </w:rPr>
              <w:t>m3/a</w:t>
            </w:r>
            <w:r>
              <w:rPr>
                <w:rFonts w:hint="eastAsia"/>
                <w:lang w:eastAsia="zh-CN"/>
              </w:rPr>
              <w:t>。</w:t>
            </w:r>
          </w:p>
          <w:p>
            <w:pPr>
              <w:ind w:firstLine="480"/>
              <w:rPr>
                <w:rFonts w:hint="default"/>
              </w:rPr>
            </w:pPr>
            <w:r>
              <w:rPr>
                <w:rFonts w:hint="default"/>
              </w:rPr>
              <w:t>项目给排水情况见表</w:t>
            </w:r>
            <w:r>
              <w:rPr>
                <w:rFonts w:hint="eastAsia"/>
                <w:lang w:val="en-US" w:eastAsia="zh-CN"/>
              </w:rPr>
              <w:t>10</w:t>
            </w:r>
            <w:r>
              <w:rPr>
                <w:rFonts w:hint="default"/>
              </w:rPr>
              <w:t>，项目具体水平衡图见图1</w:t>
            </w:r>
          </w:p>
          <w:p>
            <w:pPr>
              <w:pStyle w:val="30"/>
              <w:spacing w:line="240" w:lineRule="auto"/>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表</w:t>
            </w:r>
            <w:r>
              <w:rPr>
                <w:rFonts w:hint="eastAsia" w:asciiTheme="minorEastAsia" w:hAnsiTheme="minorEastAsia" w:eastAsiaTheme="minorEastAsia" w:cstheme="minorEastAsia"/>
                <w:b/>
                <w:bCs/>
                <w:lang w:val="en-US" w:eastAsia="zh-CN"/>
              </w:rPr>
              <w:t xml:space="preserve">10 </w:t>
            </w:r>
            <w:r>
              <w:rPr>
                <w:rFonts w:hint="eastAsia" w:asciiTheme="minorEastAsia" w:hAnsiTheme="minorEastAsia" w:eastAsiaTheme="minorEastAsia" w:cstheme="minorEastAsia"/>
                <w:b/>
                <w:bCs/>
              </w:rPr>
              <w:t xml:space="preserve"> 主要</w:t>
            </w:r>
            <w:r>
              <w:rPr>
                <w:rFonts w:hint="eastAsia" w:asciiTheme="minorEastAsia" w:hAnsiTheme="minorEastAsia" w:eastAsiaTheme="minorEastAsia" w:cstheme="minorEastAsia"/>
                <w:b/>
                <w:bCs/>
                <w:lang w:val="en-US" w:eastAsia="zh-CN"/>
              </w:rPr>
              <w:t>用水量</w:t>
            </w:r>
            <w:r>
              <w:rPr>
                <w:rFonts w:hint="eastAsia" w:asciiTheme="minorEastAsia" w:hAnsiTheme="minorEastAsia" w:eastAsiaTheme="minorEastAsia" w:cstheme="minorEastAsia"/>
                <w:b/>
                <w:bCs/>
              </w:rPr>
              <w:t>一览表</w:t>
            </w:r>
          </w:p>
          <w:tbl>
            <w:tblPr>
              <w:tblStyle w:val="20"/>
              <w:tblW w:w="8619"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42"/>
              <w:gridCol w:w="1387"/>
              <w:gridCol w:w="1406"/>
              <w:gridCol w:w="1257"/>
              <w:gridCol w:w="1270"/>
              <w:gridCol w:w="1033"/>
              <w:gridCol w:w="1424"/>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842"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序号</w:t>
                  </w:r>
                </w:p>
              </w:tc>
              <w:tc>
                <w:tcPr>
                  <w:tcW w:w="1387"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用水类型</w:t>
                  </w:r>
                </w:p>
              </w:tc>
              <w:tc>
                <w:tcPr>
                  <w:tcW w:w="1406"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lang w:eastAsia="zh-CN"/>
                    </w:rPr>
                    <w:t>新鲜水</w:t>
                  </w:r>
                  <w:r>
                    <w:rPr>
                      <w:rFonts w:hint="default"/>
                      <w:sz w:val="21"/>
                      <w:szCs w:val="21"/>
                    </w:rPr>
                    <w:t>量</w:t>
                  </w:r>
                </w:p>
                <w:p>
                  <w:pPr>
                    <w:spacing w:line="240" w:lineRule="auto"/>
                    <w:ind w:firstLine="0" w:firstLineChars="0"/>
                    <w:jc w:val="center"/>
                    <w:rPr>
                      <w:rFonts w:hint="default"/>
                      <w:sz w:val="21"/>
                      <w:szCs w:val="21"/>
                    </w:rPr>
                  </w:pPr>
                  <w:r>
                    <w:rPr>
                      <w:rFonts w:hint="default"/>
                      <w:sz w:val="21"/>
                      <w:szCs w:val="21"/>
                    </w:rPr>
                    <w:t>（m3/d）</w:t>
                  </w:r>
                </w:p>
              </w:tc>
              <w:tc>
                <w:tcPr>
                  <w:tcW w:w="1257"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消耗量</w:t>
                  </w:r>
                </w:p>
                <w:p>
                  <w:pPr>
                    <w:spacing w:line="240" w:lineRule="auto"/>
                    <w:ind w:firstLine="0" w:firstLineChars="0"/>
                    <w:jc w:val="center"/>
                    <w:rPr>
                      <w:rFonts w:hint="default"/>
                      <w:sz w:val="21"/>
                      <w:szCs w:val="21"/>
                    </w:rPr>
                  </w:pPr>
                  <w:r>
                    <w:rPr>
                      <w:rFonts w:hint="default"/>
                      <w:sz w:val="21"/>
                      <w:szCs w:val="21"/>
                    </w:rPr>
                    <w:t>（m3/d）</w:t>
                  </w:r>
                </w:p>
              </w:tc>
              <w:tc>
                <w:tcPr>
                  <w:tcW w:w="1270"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lang w:eastAsia="zh-CN"/>
                    </w:rPr>
                    <w:t>循环量</w:t>
                  </w:r>
                  <w:r>
                    <w:rPr>
                      <w:rFonts w:hint="default"/>
                      <w:sz w:val="21"/>
                      <w:szCs w:val="21"/>
                    </w:rPr>
                    <w:t>（m3/d）</w:t>
                  </w:r>
                </w:p>
              </w:tc>
              <w:tc>
                <w:tcPr>
                  <w:tcW w:w="1033"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排水量</w:t>
                  </w:r>
                </w:p>
                <w:p>
                  <w:pPr>
                    <w:spacing w:line="240" w:lineRule="auto"/>
                    <w:ind w:firstLine="0" w:firstLineChars="0"/>
                    <w:jc w:val="center"/>
                    <w:rPr>
                      <w:rFonts w:hint="default"/>
                      <w:sz w:val="21"/>
                      <w:szCs w:val="21"/>
                    </w:rPr>
                  </w:pPr>
                  <w:r>
                    <w:rPr>
                      <w:rFonts w:hint="default"/>
                      <w:sz w:val="21"/>
                      <w:szCs w:val="21"/>
                    </w:rPr>
                    <w:t>（m3/d）</w:t>
                  </w:r>
                </w:p>
              </w:tc>
              <w:tc>
                <w:tcPr>
                  <w:tcW w:w="1424"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备注</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842"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default"/>
                      <w:sz w:val="21"/>
                      <w:szCs w:val="21"/>
                      <w:lang w:val="en-US" w:eastAsia="zh-CN"/>
                    </w:rPr>
                    <w:t>1</w:t>
                  </w:r>
                </w:p>
              </w:tc>
              <w:tc>
                <w:tcPr>
                  <w:tcW w:w="1387" w:type="dxa"/>
                  <w:tcBorders>
                    <w:tl2br w:val="nil"/>
                    <w:tr2bl w:val="nil"/>
                  </w:tcBorders>
                  <w:vAlign w:val="center"/>
                </w:tcPr>
                <w:p>
                  <w:pPr>
                    <w:adjustRightInd w:val="0"/>
                    <w:snapToGrid w:val="0"/>
                    <w:spacing w:line="240" w:lineRule="auto"/>
                    <w:ind w:left="0" w:leftChars="0" w:firstLine="0" w:firstLineChars="0"/>
                    <w:jc w:val="both"/>
                    <w:rPr>
                      <w:rFonts w:hint="default"/>
                      <w:sz w:val="21"/>
                      <w:szCs w:val="21"/>
                      <w:lang w:eastAsia="zh-CN"/>
                    </w:rPr>
                  </w:pPr>
                  <w:r>
                    <w:rPr>
                      <w:rFonts w:hint="default"/>
                      <w:sz w:val="21"/>
                      <w:szCs w:val="21"/>
                    </w:rPr>
                    <w:t>村民生活</w:t>
                  </w:r>
                </w:p>
              </w:tc>
              <w:tc>
                <w:tcPr>
                  <w:tcW w:w="1406" w:type="dxa"/>
                  <w:tcBorders>
                    <w:tl2br w:val="nil"/>
                    <w:tr2bl w:val="nil"/>
                  </w:tcBorders>
                  <w:vAlign w:val="center"/>
                </w:tcPr>
                <w:p>
                  <w:pPr>
                    <w:adjustRightInd w:val="0"/>
                    <w:snapToGrid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1359.61</w:t>
                  </w:r>
                </w:p>
              </w:tc>
              <w:tc>
                <w:tcPr>
                  <w:tcW w:w="1257"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default"/>
                      <w:sz w:val="21"/>
                      <w:szCs w:val="21"/>
                      <w:lang w:val="en-US" w:eastAsia="zh-CN"/>
                    </w:rPr>
                    <w:t>271.93</w:t>
                  </w:r>
                </w:p>
              </w:tc>
              <w:tc>
                <w:tcPr>
                  <w:tcW w:w="1270"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default"/>
                      <w:sz w:val="21"/>
                      <w:szCs w:val="21"/>
                      <w:lang w:val="en-US" w:eastAsia="zh-CN"/>
                    </w:rPr>
                    <w:t>0</w:t>
                  </w:r>
                </w:p>
              </w:tc>
              <w:tc>
                <w:tcPr>
                  <w:tcW w:w="1033" w:type="dxa"/>
                  <w:tcBorders>
                    <w:tl2br w:val="nil"/>
                    <w:tr2bl w:val="nil"/>
                  </w:tcBorders>
                  <w:vAlign w:val="center"/>
                </w:tcPr>
                <w:p>
                  <w:pPr>
                    <w:adjustRightInd w:val="0"/>
                    <w:snapToGrid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1087.68</w:t>
                  </w:r>
                </w:p>
              </w:tc>
              <w:tc>
                <w:tcPr>
                  <w:tcW w:w="1424"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lang w:val="en-US" w:eastAsia="zh-CN"/>
                    </w:rPr>
                    <w:t>19423人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842"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default"/>
                      <w:sz w:val="21"/>
                      <w:szCs w:val="21"/>
                      <w:lang w:val="en-US" w:eastAsia="zh-CN"/>
                    </w:rPr>
                    <w:t>2</w:t>
                  </w:r>
                </w:p>
              </w:tc>
              <w:tc>
                <w:tcPr>
                  <w:tcW w:w="1387" w:type="dxa"/>
                  <w:tcBorders>
                    <w:tl2br w:val="nil"/>
                    <w:tr2bl w:val="nil"/>
                  </w:tcBorders>
                  <w:vAlign w:val="center"/>
                </w:tcPr>
                <w:p>
                  <w:pPr>
                    <w:adjustRightInd w:val="0"/>
                    <w:snapToGrid w:val="0"/>
                    <w:spacing w:line="240" w:lineRule="auto"/>
                    <w:ind w:left="0" w:leftChars="0" w:firstLine="0" w:firstLineChars="0"/>
                    <w:jc w:val="both"/>
                    <w:rPr>
                      <w:rFonts w:hint="default"/>
                      <w:sz w:val="21"/>
                      <w:szCs w:val="21"/>
                      <w:lang w:val="en-US" w:eastAsia="zh-CN"/>
                    </w:rPr>
                  </w:pPr>
                  <w:r>
                    <w:rPr>
                      <w:rFonts w:hint="default"/>
                      <w:sz w:val="21"/>
                      <w:szCs w:val="21"/>
                      <w:lang w:val="en-US" w:eastAsia="zh-CN"/>
                    </w:rPr>
                    <w:t>公厕</w:t>
                  </w:r>
                </w:p>
              </w:tc>
              <w:tc>
                <w:tcPr>
                  <w:tcW w:w="1406" w:type="dxa"/>
                  <w:tcBorders>
                    <w:tl2br w:val="nil"/>
                    <w:tr2bl w:val="nil"/>
                  </w:tcBorders>
                  <w:vAlign w:val="center"/>
                </w:tcPr>
                <w:p>
                  <w:pPr>
                    <w:adjustRightInd w:val="0"/>
                    <w:snapToGrid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70.8</w:t>
                  </w:r>
                </w:p>
              </w:tc>
              <w:tc>
                <w:tcPr>
                  <w:tcW w:w="1257"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14.16</w:t>
                  </w:r>
                </w:p>
              </w:tc>
              <w:tc>
                <w:tcPr>
                  <w:tcW w:w="1270"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default"/>
                      <w:sz w:val="21"/>
                      <w:szCs w:val="21"/>
                      <w:lang w:val="en-US" w:eastAsia="zh-CN"/>
                    </w:rPr>
                    <w:t>0</w:t>
                  </w:r>
                </w:p>
              </w:tc>
              <w:tc>
                <w:tcPr>
                  <w:tcW w:w="1033" w:type="dxa"/>
                  <w:tcBorders>
                    <w:tl2br w:val="nil"/>
                    <w:tr2bl w:val="nil"/>
                  </w:tcBorders>
                  <w:vAlign w:val="center"/>
                </w:tcPr>
                <w:p>
                  <w:pPr>
                    <w:adjustRightInd w:val="0"/>
                    <w:snapToGrid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56.64</w:t>
                  </w:r>
                </w:p>
              </w:tc>
              <w:tc>
                <w:tcPr>
                  <w:tcW w:w="1424" w:type="dxa"/>
                  <w:tcBorders>
                    <w:tl2br w:val="nil"/>
                    <w:tr2bl w:val="nil"/>
                  </w:tcBorders>
                  <w:vAlign w:val="center"/>
                </w:tcPr>
                <w:p>
                  <w:pPr>
                    <w:spacing w:line="240" w:lineRule="auto"/>
                    <w:ind w:firstLine="0" w:firstLineChars="0"/>
                    <w:jc w:val="center"/>
                    <w:rPr>
                      <w:rFonts w:hint="default"/>
                      <w:sz w:val="21"/>
                      <w:szCs w:val="21"/>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842"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default"/>
                      <w:sz w:val="21"/>
                      <w:szCs w:val="21"/>
                      <w:lang w:val="en-US" w:eastAsia="zh-CN"/>
                    </w:rPr>
                    <w:t>3</w:t>
                  </w:r>
                </w:p>
              </w:tc>
              <w:tc>
                <w:tcPr>
                  <w:tcW w:w="1387" w:type="dxa"/>
                  <w:tcBorders>
                    <w:tl2br w:val="nil"/>
                    <w:tr2bl w:val="nil"/>
                  </w:tcBorders>
                  <w:vAlign w:val="center"/>
                </w:tcPr>
                <w:p>
                  <w:pPr>
                    <w:adjustRightInd w:val="0"/>
                    <w:snapToGrid w:val="0"/>
                    <w:spacing w:line="240" w:lineRule="auto"/>
                    <w:ind w:left="0" w:leftChars="0" w:firstLine="0" w:firstLineChars="0"/>
                    <w:jc w:val="both"/>
                    <w:rPr>
                      <w:rFonts w:hint="default"/>
                      <w:sz w:val="21"/>
                      <w:szCs w:val="21"/>
                    </w:rPr>
                  </w:pPr>
                  <w:r>
                    <w:rPr>
                      <w:rFonts w:hint="default"/>
                      <w:sz w:val="21"/>
                      <w:szCs w:val="21"/>
                    </w:rPr>
                    <w:t>绿化管理（仅人工绿化）</w:t>
                  </w:r>
                </w:p>
              </w:tc>
              <w:tc>
                <w:tcPr>
                  <w:tcW w:w="1406" w:type="dxa"/>
                  <w:tcBorders>
                    <w:tl2br w:val="nil"/>
                    <w:tr2bl w:val="nil"/>
                  </w:tcBorders>
                  <w:vAlign w:val="center"/>
                </w:tcPr>
                <w:p>
                  <w:pPr>
                    <w:adjustRightInd w:val="0"/>
                    <w:snapToGrid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50</w:t>
                  </w:r>
                </w:p>
              </w:tc>
              <w:tc>
                <w:tcPr>
                  <w:tcW w:w="1257" w:type="dxa"/>
                  <w:tcBorders>
                    <w:tl2br w:val="nil"/>
                    <w:tr2bl w:val="nil"/>
                  </w:tcBorders>
                  <w:vAlign w:val="center"/>
                </w:tcPr>
                <w:p>
                  <w:pPr>
                    <w:adjustRightInd w:val="0"/>
                    <w:snapToGrid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50</w:t>
                  </w:r>
                </w:p>
              </w:tc>
              <w:tc>
                <w:tcPr>
                  <w:tcW w:w="1270"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default"/>
                      <w:sz w:val="21"/>
                      <w:szCs w:val="21"/>
                      <w:lang w:val="en-US" w:eastAsia="zh-CN"/>
                    </w:rPr>
                    <w:t>0</w:t>
                  </w:r>
                </w:p>
              </w:tc>
              <w:tc>
                <w:tcPr>
                  <w:tcW w:w="1033"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0</w:t>
                  </w:r>
                </w:p>
              </w:tc>
              <w:tc>
                <w:tcPr>
                  <w:tcW w:w="1424"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842"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default"/>
                      <w:sz w:val="21"/>
                      <w:szCs w:val="21"/>
                      <w:lang w:val="en-US" w:eastAsia="zh-CN"/>
                    </w:rPr>
                    <w:t>4</w:t>
                  </w:r>
                </w:p>
              </w:tc>
              <w:tc>
                <w:tcPr>
                  <w:tcW w:w="1387" w:type="dxa"/>
                  <w:tcBorders>
                    <w:tl2br w:val="nil"/>
                    <w:tr2bl w:val="nil"/>
                  </w:tcBorders>
                  <w:vAlign w:val="center"/>
                </w:tcPr>
                <w:p>
                  <w:pPr>
                    <w:adjustRightInd w:val="0"/>
                    <w:snapToGrid w:val="0"/>
                    <w:spacing w:line="240" w:lineRule="auto"/>
                    <w:ind w:left="0" w:leftChars="0" w:firstLine="0" w:firstLineChars="0"/>
                    <w:rPr>
                      <w:rFonts w:hint="default"/>
                      <w:sz w:val="21"/>
                      <w:szCs w:val="21"/>
                      <w:lang w:eastAsia="zh-CN"/>
                    </w:rPr>
                  </w:pPr>
                  <w:r>
                    <w:rPr>
                      <w:rFonts w:hint="default"/>
                      <w:sz w:val="21"/>
                      <w:szCs w:val="21"/>
                    </w:rPr>
                    <w:t>道路浇洒</w:t>
                  </w:r>
                </w:p>
              </w:tc>
              <w:tc>
                <w:tcPr>
                  <w:tcW w:w="1406" w:type="dxa"/>
                  <w:tcBorders>
                    <w:tl2br w:val="nil"/>
                    <w:tr2bl w:val="nil"/>
                  </w:tcBorders>
                  <w:vAlign w:val="center"/>
                </w:tcPr>
                <w:p>
                  <w:pPr>
                    <w:adjustRightInd w:val="0"/>
                    <w:snapToGrid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46.94</w:t>
                  </w:r>
                </w:p>
              </w:tc>
              <w:tc>
                <w:tcPr>
                  <w:tcW w:w="1257" w:type="dxa"/>
                  <w:tcBorders>
                    <w:tl2br w:val="nil"/>
                    <w:tr2bl w:val="nil"/>
                  </w:tcBorders>
                  <w:vAlign w:val="center"/>
                </w:tcPr>
                <w:p>
                  <w:pPr>
                    <w:adjustRightInd w:val="0"/>
                    <w:snapToGrid w:val="0"/>
                    <w:spacing w:line="240" w:lineRule="auto"/>
                    <w:ind w:left="0" w:leftChars="0" w:firstLine="0" w:firstLineChars="0"/>
                    <w:jc w:val="center"/>
                    <w:rPr>
                      <w:rFonts w:hint="default"/>
                      <w:sz w:val="21"/>
                      <w:szCs w:val="21"/>
                      <w:lang w:val="en-US" w:eastAsia="zh-CN"/>
                    </w:rPr>
                  </w:pPr>
                  <w:r>
                    <w:rPr>
                      <w:rFonts w:hint="default"/>
                      <w:sz w:val="21"/>
                      <w:szCs w:val="21"/>
                      <w:lang w:val="en-US" w:eastAsia="zh-CN"/>
                    </w:rPr>
                    <w:t>46.94</w:t>
                  </w:r>
                </w:p>
              </w:tc>
              <w:tc>
                <w:tcPr>
                  <w:tcW w:w="1270"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default"/>
                      <w:sz w:val="21"/>
                      <w:szCs w:val="21"/>
                      <w:lang w:val="en-US" w:eastAsia="zh-CN"/>
                    </w:rPr>
                    <w:t>0</w:t>
                  </w:r>
                </w:p>
              </w:tc>
              <w:tc>
                <w:tcPr>
                  <w:tcW w:w="1033"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default"/>
                      <w:sz w:val="21"/>
                      <w:szCs w:val="21"/>
                      <w:lang w:val="en-US" w:eastAsia="zh-CN"/>
                    </w:rPr>
                    <w:t>0</w:t>
                  </w:r>
                </w:p>
              </w:tc>
              <w:tc>
                <w:tcPr>
                  <w:tcW w:w="1424" w:type="dxa"/>
                  <w:tcBorders>
                    <w:tl2br w:val="nil"/>
                    <w:tr2bl w:val="nil"/>
                  </w:tcBorders>
                  <w:vAlign w:val="center"/>
                </w:tcPr>
                <w:p>
                  <w:pPr>
                    <w:spacing w:line="240" w:lineRule="auto"/>
                    <w:ind w:firstLine="0" w:firstLineChars="0"/>
                    <w:jc w:val="center"/>
                    <w:rPr>
                      <w:rFonts w:hint="default"/>
                      <w:sz w:val="21"/>
                      <w:szCs w:val="21"/>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842"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合计</w:t>
                  </w:r>
                </w:p>
              </w:tc>
              <w:tc>
                <w:tcPr>
                  <w:tcW w:w="1387"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w:t>
                  </w:r>
                </w:p>
              </w:tc>
              <w:tc>
                <w:tcPr>
                  <w:tcW w:w="1406"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1527.35</w:t>
                  </w:r>
                </w:p>
              </w:tc>
              <w:tc>
                <w:tcPr>
                  <w:tcW w:w="1257" w:type="dxa"/>
                  <w:tcBorders>
                    <w:tl2br w:val="nil"/>
                    <w:tr2bl w:val="nil"/>
                  </w:tcBorders>
                  <w:vAlign w:val="center"/>
                </w:tcPr>
                <w:p>
                  <w:pPr>
                    <w:keepNext w:val="0"/>
                    <w:keepLines w:val="0"/>
                    <w:widowControl/>
                    <w:suppressLineNumbers w:val="0"/>
                    <w:ind w:left="0" w:leftChars="0" w:firstLine="0" w:firstLineChars="0"/>
                    <w:jc w:val="center"/>
                    <w:textAlignment w:val="center"/>
                    <w:rPr>
                      <w:rFonts w:hint="default"/>
                      <w:sz w:val="21"/>
                      <w:szCs w:val="21"/>
                      <w:lang w:val="en-US" w:eastAsia="zh-CN"/>
                    </w:rPr>
                  </w:pPr>
                  <w:r>
                    <w:rPr>
                      <w:rFonts w:hint="eastAsia"/>
                      <w:sz w:val="21"/>
                      <w:szCs w:val="21"/>
                      <w:lang w:val="en-US" w:eastAsia="zh-CN"/>
                    </w:rPr>
                    <w:t>383.03</w:t>
                  </w:r>
                </w:p>
              </w:tc>
              <w:tc>
                <w:tcPr>
                  <w:tcW w:w="1270"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default"/>
                      <w:sz w:val="21"/>
                      <w:szCs w:val="21"/>
                      <w:lang w:val="en-US" w:eastAsia="zh-CN"/>
                    </w:rPr>
                    <w:t>0</w:t>
                  </w:r>
                </w:p>
              </w:tc>
              <w:tc>
                <w:tcPr>
                  <w:tcW w:w="1033" w:type="dxa"/>
                  <w:tcBorders>
                    <w:tl2br w:val="nil"/>
                    <w:tr2bl w:val="nil"/>
                  </w:tcBorders>
                  <w:vAlign w:val="center"/>
                </w:tcPr>
                <w:p>
                  <w:pPr>
                    <w:keepNext w:val="0"/>
                    <w:keepLines w:val="0"/>
                    <w:widowControl/>
                    <w:suppressLineNumbers w:val="0"/>
                    <w:ind w:left="0" w:leftChars="0" w:firstLine="0" w:firstLineChars="0"/>
                    <w:jc w:val="center"/>
                    <w:textAlignment w:val="center"/>
                    <w:rPr>
                      <w:rFonts w:hint="default"/>
                      <w:sz w:val="21"/>
                      <w:szCs w:val="21"/>
                      <w:lang w:val="en-US" w:eastAsia="zh-CN"/>
                    </w:rPr>
                  </w:pPr>
                  <w:r>
                    <w:rPr>
                      <w:rFonts w:hint="eastAsia"/>
                      <w:sz w:val="21"/>
                      <w:szCs w:val="21"/>
                      <w:lang w:val="en-US" w:eastAsia="zh-CN"/>
                    </w:rPr>
                    <w:t>1144.32</w:t>
                  </w:r>
                </w:p>
              </w:tc>
              <w:tc>
                <w:tcPr>
                  <w:tcW w:w="1424"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w:t>
                  </w:r>
                </w:p>
              </w:tc>
            </w:tr>
          </w:tbl>
          <w:p>
            <w:pPr>
              <w:pStyle w:val="8"/>
              <w:rPr>
                <w:rFonts w:hint="default"/>
              </w:rPr>
            </w:pPr>
          </w:p>
          <w:p>
            <w:pPr>
              <w:ind w:left="0" w:leftChars="0" w:firstLine="0" w:firstLineChars="0"/>
              <w:jc w:val="center"/>
              <w:rPr>
                <w:rFonts w:hint="default"/>
              </w:rPr>
            </w:pPr>
            <w:r>
              <w:rPr>
                <w:rFonts w:hint="default"/>
              </w:rPr>
              <w:object>
                <v:shape id="_x0000_i1030" o:spt="75" type="#_x0000_t75" style="height:187.8pt;width:431.35pt;" o:ole="t" filled="f" o:preferrelative="t" stroked="f" coordsize="21600,21600">
                  <v:path/>
                  <v:fill on="f" focussize="0,0"/>
                  <v:stroke on="f"/>
                  <v:imagedata r:id="rId21" o:title=""/>
                  <o:lock v:ext="edit" aspectratio="f"/>
                  <w10:wrap type="none"/>
                  <w10:anchorlock/>
                </v:shape>
                <o:OLEObject Type="Embed" ProgID="Visio.Drawing.15" ShapeID="_x0000_i1030" DrawAspect="Content" ObjectID="_1468075730" r:id="rId20">
                  <o:LockedField>false</o:LockedField>
                </o:OLEObject>
              </w:object>
            </w:r>
          </w:p>
          <w:p>
            <w:pPr>
              <w:spacing w:line="520" w:lineRule="exact"/>
              <w:ind w:firstLine="420"/>
              <w:jc w:val="center"/>
              <w:rPr>
                <w:rFonts w:hint="default"/>
                <w:b/>
                <w:bCs/>
              </w:rPr>
            </w:pPr>
            <w:r>
              <w:rPr>
                <w:rFonts w:hint="default"/>
                <w:b/>
                <w:bCs/>
              </w:rPr>
              <w:t>图1  项目水平衡图（m</w:t>
            </w:r>
            <w:r>
              <w:rPr>
                <w:rFonts w:hint="default"/>
                <w:b/>
                <w:bCs/>
                <w:vertAlign w:val="superscript"/>
              </w:rPr>
              <w:t>3</w:t>
            </w:r>
            <w:r>
              <w:rPr>
                <w:rFonts w:hint="default"/>
                <w:b/>
                <w:bCs/>
              </w:rPr>
              <w:t>/</w:t>
            </w:r>
            <w:r>
              <w:rPr>
                <w:rFonts w:hint="default"/>
                <w:b/>
                <w:bCs/>
                <w:lang w:val="en-US" w:eastAsia="zh-CN"/>
              </w:rPr>
              <w:t>d</w:t>
            </w:r>
            <w:r>
              <w:rPr>
                <w:rFonts w:hint="default"/>
                <w:b/>
                <w:bCs/>
              </w:rPr>
              <w:t>）</w:t>
            </w:r>
          </w:p>
          <w:p>
            <w:pPr>
              <w:ind w:firstLine="480"/>
              <w:rPr>
                <w:rFonts w:hint="default"/>
              </w:rPr>
            </w:pPr>
            <w:r>
              <w:rPr>
                <w:rFonts w:hint="default"/>
              </w:rPr>
              <w:t>2、供电</w:t>
            </w:r>
          </w:p>
          <w:p>
            <w:pPr>
              <w:ind w:firstLine="480"/>
              <w:rPr>
                <w:rFonts w:hint="default"/>
              </w:rPr>
            </w:pPr>
            <w:r>
              <w:rPr>
                <w:rFonts w:hint="default"/>
              </w:rPr>
              <w:t>本项目供电由附近市政电网提供，可满足日常生产生活需要。</w:t>
            </w:r>
          </w:p>
          <w:p>
            <w:pPr>
              <w:ind w:firstLine="480"/>
              <w:rPr>
                <w:rFonts w:hint="default"/>
              </w:rPr>
            </w:pPr>
            <w:r>
              <w:rPr>
                <w:rFonts w:hint="default"/>
              </w:rPr>
              <w:t>3、供热</w:t>
            </w:r>
          </w:p>
          <w:p>
            <w:pPr>
              <w:ind w:firstLine="480"/>
              <w:rPr>
                <w:rFonts w:hint="default"/>
              </w:rPr>
            </w:pPr>
            <w:r>
              <w:rPr>
                <w:rFonts w:hint="default"/>
              </w:rPr>
              <w:t>项目生产过程不供热。</w:t>
            </w:r>
          </w:p>
          <w:p>
            <w:pPr>
              <w:ind w:firstLine="0" w:firstLineChars="0"/>
              <w:rPr>
                <w:rFonts w:hint="default"/>
                <w:b/>
                <w:bCs/>
              </w:rPr>
            </w:pPr>
            <w:r>
              <w:rPr>
                <w:rFonts w:hint="default"/>
                <w:b/>
                <w:bCs/>
              </w:rPr>
              <w:t>四、劳动定员及工作制度</w:t>
            </w:r>
          </w:p>
          <w:p>
            <w:pPr>
              <w:rPr>
                <w:rFonts w:hint="default"/>
              </w:rPr>
            </w:pPr>
            <w:r>
              <w:rPr>
                <w:rFonts w:hint="default"/>
              </w:rPr>
              <w:t>本项目建成后，不新增工作人员，交由各村委会负责日常管理。项目不设置营业性餐饮设施及商铺，不设备用发电机。</w:t>
            </w:r>
          </w:p>
          <w:p>
            <w:pPr>
              <w:ind w:firstLine="0" w:firstLineChars="0"/>
              <w:rPr>
                <w:rFonts w:hint="default"/>
                <w:b/>
                <w:bCs/>
              </w:rPr>
            </w:pPr>
            <w:r>
              <w:rPr>
                <w:rFonts w:hint="default"/>
                <w:b/>
                <w:bCs/>
              </w:rPr>
              <w:t>五、施工进度及营地设置况</w:t>
            </w:r>
          </w:p>
          <w:p>
            <w:pPr>
              <w:ind w:firstLine="480" w:firstLineChars="200"/>
              <w:rPr>
                <w:rFonts w:hint="default"/>
                <w:lang w:eastAsia="zh-CN"/>
              </w:rPr>
            </w:pPr>
            <w:r>
              <w:rPr>
                <w:rFonts w:hint="default"/>
              </w:rPr>
              <w:t>项目施工期为</w:t>
            </w:r>
            <w:r>
              <w:rPr>
                <w:rFonts w:hint="eastAsia"/>
                <w:lang w:val="en-US" w:eastAsia="zh-CN"/>
              </w:rPr>
              <w:t>33</w:t>
            </w:r>
            <w:r>
              <w:rPr>
                <w:rFonts w:hint="default"/>
              </w:rPr>
              <w:t>个月，施工高峰期施工人员</w:t>
            </w:r>
            <w:r>
              <w:rPr>
                <w:rFonts w:hint="default"/>
                <w:lang w:val="en-US" w:eastAsia="zh-CN"/>
              </w:rPr>
              <w:t>200</w:t>
            </w:r>
            <w:r>
              <w:rPr>
                <w:rFonts w:hint="default"/>
              </w:rPr>
              <w:t>人，均为当地村名，施工现场不设 施工营地及临时食堂等设施，施工人员的食宿依托周边村落解决</w:t>
            </w:r>
            <w:r>
              <w:rPr>
                <w:rFonts w:hint="default"/>
                <w:lang w:eastAsia="zh-CN"/>
              </w:rPr>
              <w:t>。</w:t>
            </w:r>
          </w:p>
          <w:p>
            <w:pPr>
              <w:pStyle w:val="8"/>
              <w:kinsoku w:val="0"/>
              <w:overflowPunct w:val="0"/>
              <w:spacing w:beforeLines="0" w:afterLines="0" w:line="338" w:lineRule="auto"/>
              <w:ind w:left="0" w:leftChars="0" w:right="285" w:firstLine="0" w:firstLineChars="0"/>
              <w:jc w:val="both"/>
              <w:rPr>
                <w:rFonts w:hint="eastAsia"/>
                <w:b/>
                <w:bCs/>
                <w:color w:val="FF0000"/>
                <w:sz w:val="24"/>
                <w:lang w:val="en-US" w:eastAsia="zh-CN"/>
              </w:rPr>
            </w:pPr>
            <w:r>
              <w:rPr>
                <w:rFonts w:hint="eastAsia"/>
                <w:b/>
                <w:bCs/>
                <w:color w:val="FF0000"/>
                <w:sz w:val="24"/>
                <w:lang w:val="en-US" w:eastAsia="zh-CN"/>
              </w:rPr>
              <w:t>六、设计方案</w:t>
            </w:r>
          </w:p>
          <w:p>
            <w:pPr>
              <w:pStyle w:val="3"/>
              <w:spacing w:before="0" w:after="0" w:line="377" w:lineRule="auto"/>
              <w:rPr>
                <w:rFonts w:ascii="宋体" w:hAnsi="宋体" w:eastAsia="宋体"/>
                <w:b w:val="0"/>
                <w:color w:val="FF0000"/>
                <w:sz w:val="24"/>
                <w:u w:val="none" w:color="FF0000"/>
              </w:rPr>
            </w:pPr>
            <w:r>
              <w:rPr>
                <w:rFonts w:hint="eastAsia" w:ascii="宋体" w:hAnsi="宋体" w:eastAsia="宋体"/>
                <w:b w:val="0"/>
                <w:color w:val="FF0000"/>
                <w:sz w:val="24"/>
                <w:u w:val="none" w:color="FF0000"/>
              </w:rPr>
              <w:t>道路竖向设计</w:t>
            </w:r>
          </w:p>
          <w:p>
            <w:pPr>
              <w:autoSpaceDE w:val="0"/>
              <w:autoSpaceDN w:val="0"/>
              <w:adjustRightInd w:val="0"/>
              <w:spacing w:line="360" w:lineRule="auto"/>
              <w:ind w:firstLine="424" w:firstLineChars="177"/>
              <w:rPr>
                <w:color w:val="FF0000"/>
                <w:sz w:val="24"/>
              </w:rPr>
            </w:pPr>
            <w:r>
              <w:rPr>
                <w:rFonts w:hint="eastAsia"/>
                <w:color w:val="FF0000"/>
                <w:sz w:val="24"/>
              </w:rPr>
              <w:t>村庄道路建设应结合自然地形，力求最小的土方量和尽可能就地平衡，为满足排水要求，村庄公共空间广场的坡度采用1</w:t>
            </w:r>
            <w:r>
              <w:rPr>
                <w:color w:val="FF0000"/>
                <w:sz w:val="24"/>
              </w:rPr>
              <w:t>.3%-3.0%</w:t>
            </w:r>
            <w:r>
              <w:rPr>
                <w:rFonts w:hint="eastAsia"/>
                <w:color w:val="FF0000"/>
                <w:sz w:val="24"/>
              </w:rPr>
              <w:t>，绿化用地坡度0</w:t>
            </w:r>
            <w:r>
              <w:rPr>
                <w:color w:val="FF0000"/>
                <w:sz w:val="24"/>
              </w:rPr>
              <w:t>.5%-1.0%</w:t>
            </w:r>
            <w:r>
              <w:rPr>
                <w:rFonts w:hint="eastAsia"/>
                <w:color w:val="FF0000"/>
                <w:sz w:val="24"/>
              </w:rPr>
              <w:t>，道路纵坡坡度0</w:t>
            </w:r>
            <w:r>
              <w:rPr>
                <w:color w:val="FF0000"/>
                <w:sz w:val="24"/>
              </w:rPr>
              <w:t>.3%-0.8%</w:t>
            </w:r>
            <w:r>
              <w:rPr>
                <w:rFonts w:hint="eastAsia"/>
                <w:color w:val="FF0000"/>
                <w:sz w:val="24"/>
              </w:rPr>
              <w:t>，活动场地坡度0</w:t>
            </w:r>
            <w:r>
              <w:rPr>
                <w:color w:val="FF0000"/>
                <w:sz w:val="24"/>
              </w:rPr>
              <w:t>.2%-0.5%</w:t>
            </w:r>
            <w:r>
              <w:rPr>
                <w:rFonts w:hint="eastAsia"/>
                <w:color w:val="FF0000"/>
                <w:sz w:val="24"/>
              </w:rPr>
              <w:t>，局部较短道路可考虑平坡设计，道路建筑室内地坪标高一般比室外地坪标高高出3</w:t>
            </w:r>
            <w:r>
              <w:rPr>
                <w:color w:val="FF0000"/>
                <w:sz w:val="24"/>
              </w:rPr>
              <w:t>0cm</w:t>
            </w:r>
            <w:r>
              <w:rPr>
                <w:rFonts w:hint="eastAsia"/>
                <w:color w:val="FF0000"/>
                <w:sz w:val="24"/>
              </w:rPr>
              <w:t>。</w:t>
            </w:r>
          </w:p>
          <w:p>
            <w:pPr>
              <w:pStyle w:val="3"/>
              <w:spacing w:before="0" w:after="0" w:line="377" w:lineRule="auto"/>
              <w:rPr>
                <w:rFonts w:ascii="宋体" w:hAnsi="宋体" w:eastAsia="宋体"/>
                <w:b w:val="0"/>
                <w:color w:val="FF0000"/>
                <w:sz w:val="24"/>
                <w:u w:val="none" w:color="FF0000"/>
              </w:rPr>
            </w:pPr>
            <w:r>
              <w:rPr>
                <w:rFonts w:hint="eastAsia" w:ascii="宋体" w:hAnsi="宋体" w:eastAsia="宋体"/>
                <w:b w:val="0"/>
                <w:color w:val="FF0000"/>
                <w:sz w:val="24"/>
                <w:u w:val="none" w:color="FF0000"/>
              </w:rPr>
              <w:t>排水工程</w:t>
            </w:r>
          </w:p>
          <w:p>
            <w:pPr>
              <w:autoSpaceDE w:val="0"/>
              <w:autoSpaceDN w:val="0"/>
              <w:adjustRightInd w:val="0"/>
              <w:spacing w:line="360" w:lineRule="auto"/>
              <w:ind w:firstLine="424" w:firstLineChars="177"/>
              <w:rPr>
                <w:color w:val="FF0000"/>
                <w:sz w:val="24"/>
              </w:rPr>
            </w:pPr>
            <w:r>
              <w:rPr>
                <w:rFonts w:hint="eastAsia"/>
                <w:color w:val="FF0000"/>
                <w:sz w:val="24"/>
              </w:rPr>
              <w:t>排水现状：村庄现状没有专门的污水管道，除少数兼有排水沟设施外，大部分道路均为设置排水设施，排水不成体系，雨污沿道路自然排放。</w:t>
            </w:r>
          </w:p>
          <w:p>
            <w:pPr>
              <w:pStyle w:val="3"/>
              <w:spacing w:before="0" w:after="0" w:line="377" w:lineRule="auto"/>
              <w:rPr>
                <w:rFonts w:ascii="宋体" w:hAnsi="宋体" w:eastAsia="宋体"/>
                <w:b w:val="0"/>
                <w:color w:val="FF0000"/>
                <w:sz w:val="24"/>
                <w:u w:val="none" w:color="FF0000"/>
              </w:rPr>
            </w:pPr>
            <w:r>
              <w:rPr>
                <w:rFonts w:hint="eastAsia" w:ascii="宋体" w:hAnsi="宋体" w:eastAsia="宋体"/>
                <w:b w:val="0"/>
                <w:color w:val="FF0000"/>
                <w:sz w:val="24"/>
                <w:u w:val="none" w:color="FF0000"/>
              </w:rPr>
              <w:t>污水预测</w:t>
            </w:r>
          </w:p>
          <w:p>
            <w:pPr>
              <w:autoSpaceDE w:val="0"/>
              <w:autoSpaceDN w:val="0"/>
              <w:adjustRightInd w:val="0"/>
              <w:spacing w:line="360" w:lineRule="auto"/>
              <w:ind w:firstLine="424" w:firstLineChars="177"/>
              <w:rPr>
                <w:color w:val="FF0000"/>
                <w:sz w:val="24"/>
              </w:rPr>
            </w:pPr>
            <w:r>
              <w:rPr>
                <w:rFonts w:hint="eastAsia"/>
                <w:color w:val="FF0000"/>
                <w:sz w:val="24"/>
              </w:rPr>
              <w:t>杨街办污水生产主要是指生活污水，根据规划标准，生活污水按用水量的8</w:t>
            </w:r>
            <w:r>
              <w:rPr>
                <w:color w:val="FF0000"/>
                <w:sz w:val="24"/>
              </w:rPr>
              <w:t>0%</w:t>
            </w:r>
            <w:r>
              <w:rPr>
                <w:rFonts w:hint="eastAsia"/>
                <w:color w:val="FF0000"/>
                <w:sz w:val="24"/>
              </w:rPr>
              <w:t>计算，厕污产生量为2</w:t>
            </w:r>
            <w:r>
              <w:rPr>
                <w:color w:val="FF0000"/>
                <w:sz w:val="24"/>
              </w:rPr>
              <w:t>02</w:t>
            </w:r>
            <w:r>
              <w:rPr>
                <w:rFonts w:hint="eastAsia"/>
                <w:color w:val="FF0000"/>
                <w:sz w:val="24"/>
              </w:rPr>
              <w:t>m³/</w:t>
            </w:r>
            <w:r>
              <w:rPr>
                <w:color w:val="FF0000"/>
                <w:sz w:val="24"/>
              </w:rPr>
              <w:t>d</w:t>
            </w:r>
            <w:r>
              <w:rPr>
                <w:rFonts w:hint="eastAsia"/>
                <w:color w:val="FF0000"/>
                <w:sz w:val="24"/>
              </w:rPr>
              <w:t>。污水管道敷设应尽量避免穿越场地，出户管的管径不小于2</w:t>
            </w:r>
            <w:r>
              <w:rPr>
                <w:color w:val="FF0000"/>
                <w:sz w:val="24"/>
              </w:rPr>
              <w:t>00mm</w:t>
            </w:r>
            <w:r>
              <w:rPr>
                <w:rFonts w:hint="eastAsia"/>
                <w:color w:val="FF0000"/>
                <w:sz w:val="24"/>
              </w:rPr>
              <w:t>，污水干管的最小管径不小于3</w:t>
            </w:r>
            <w:r>
              <w:rPr>
                <w:color w:val="FF0000"/>
                <w:sz w:val="24"/>
              </w:rPr>
              <w:t>00mm</w:t>
            </w:r>
            <w:r>
              <w:rPr>
                <w:rFonts w:hint="eastAsia"/>
                <w:color w:val="FF0000"/>
                <w:sz w:val="24"/>
              </w:rPr>
              <w:t>。</w:t>
            </w:r>
          </w:p>
          <w:p>
            <w:pPr>
              <w:autoSpaceDE w:val="0"/>
              <w:autoSpaceDN w:val="0"/>
              <w:adjustRightInd w:val="0"/>
              <w:spacing w:line="360" w:lineRule="auto"/>
              <w:ind w:firstLine="424" w:firstLineChars="177"/>
              <w:rPr>
                <w:color w:val="FF0000"/>
                <w:sz w:val="24"/>
              </w:rPr>
            </w:pPr>
            <w:r>
              <w:rPr>
                <w:rFonts w:hint="eastAsia"/>
                <w:color w:val="FF0000"/>
                <w:sz w:val="24"/>
              </w:rPr>
              <w:t>从工程方案角度来讲，本建设项目没有太大的工程难度。当地各级主管部门对该工程全面实施进行了充分研讨论证，为知道下一步工作奠定了非常好的工作基础。</w:t>
            </w:r>
          </w:p>
          <w:p>
            <w:pPr>
              <w:pStyle w:val="8"/>
              <w:numPr>
                <w:ilvl w:val="0"/>
                <w:numId w:val="0"/>
              </w:numPr>
              <w:kinsoku w:val="0"/>
              <w:overflowPunct w:val="0"/>
              <w:spacing w:beforeLines="0" w:afterLines="0" w:line="338" w:lineRule="auto"/>
              <w:ind w:right="285" w:rightChars="0"/>
              <w:jc w:val="both"/>
              <w:rPr>
                <w:rFonts w:hint="eastAsia" w:ascii="宋体" w:hAnsi="宋体"/>
                <w:b/>
                <w:bCs/>
                <w:color w:val="FF0000"/>
                <w:sz w:val="24"/>
                <w:u w:val="none" w:color="FF0000"/>
                <w:lang w:val="en-US" w:eastAsia="zh-CN"/>
              </w:rPr>
            </w:pPr>
            <w:r>
              <w:rPr>
                <w:rFonts w:hint="eastAsia" w:ascii="宋体" w:hAnsi="宋体"/>
                <w:b/>
                <w:bCs/>
                <w:color w:val="FF0000"/>
                <w:sz w:val="24"/>
                <w:u w:val="none" w:color="FF0000"/>
                <w:lang w:val="en-US" w:eastAsia="zh-CN"/>
              </w:rPr>
              <w:t>七、施工方案</w:t>
            </w:r>
          </w:p>
          <w:p>
            <w:pPr>
              <w:pStyle w:val="8"/>
              <w:numPr>
                <w:ilvl w:val="0"/>
                <w:numId w:val="6"/>
              </w:numPr>
              <w:kinsoku w:val="0"/>
              <w:overflowPunct w:val="0"/>
              <w:spacing w:beforeLines="0" w:afterLines="0" w:line="338" w:lineRule="auto"/>
              <w:ind w:right="285" w:rightChars="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施工进度</w:t>
            </w:r>
          </w:p>
          <w:p>
            <w:pPr>
              <w:pStyle w:val="8"/>
              <w:numPr>
                <w:ilvl w:val="0"/>
                <w:numId w:val="0"/>
              </w:numPr>
              <w:kinsoku w:val="0"/>
              <w:overflowPunct w:val="0"/>
              <w:spacing w:beforeLines="0" w:afterLines="0" w:line="338" w:lineRule="auto"/>
              <w:ind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项目计划期为33个月，</w:t>
            </w:r>
            <w:r>
              <w:rPr>
                <w:rFonts w:ascii="Times New Roman" w:hAnsi="Times New Roman" w:eastAsia="Adobe 宋体 Std L" w:cs="Times New Roman"/>
                <w:color w:val="FF0000"/>
                <w:sz w:val="24"/>
                <w:szCs w:val="24"/>
              </w:rPr>
              <w:t>2018年3月至2020年12月</w:t>
            </w:r>
            <w:r>
              <w:rPr>
                <w:rFonts w:hint="eastAsia" w:ascii="宋体" w:hAnsi="宋体"/>
                <w:color w:val="FF0000"/>
                <w:sz w:val="24"/>
                <w:u w:val="none" w:color="FF0000"/>
                <w:lang w:val="en-US" w:eastAsia="zh-CN"/>
              </w:rPr>
              <w:t>。</w:t>
            </w:r>
          </w:p>
          <w:p>
            <w:pPr>
              <w:pStyle w:val="8"/>
              <w:numPr>
                <w:ilvl w:val="0"/>
                <w:numId w:val="6"/>
              </w:numPr>
              <w:kinsoku w:val="0"/>
              <w:overflowPunct w:val="0"/>
              <w:spacing w:beforeLines="0" w:afterLines="0" w:line="338" w:lineRule="auto"/>
              <w:ind w:left="0" w:leftChars="0"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施工条件</w:t>
            </w:r>
          </w:p>
          <w:p>
            <w:pPr>
              <w:pStyle w:val="8"/>
              <w:numPr>
                <w:ilvl w:val="0"/>
                <w:numId w:val="0"/>
              </w:numPr>
              <w:kinsoku w:val="0"/>
              <w:overflowPunct w:val="0"/>
              <w:spacing w:beforeLines="0" w:afterLines="0" w:line="338" w:lineRule="auto"/>
              <w:ind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项目对外交通便利，可满足施工要求；项目施工场地利用项目区内的空地进行布置，工程开工前先对场地四周修建围墙，施工生产生活区、临时堆土场均设在围墙内，不另征地。施工用电可设专业变压器解决；施工生活用水和生产用水可从市政自来水引接。施工建材（如砖、砂、石）就近采购，由当地建材商供应；钢筋、水泥选用大厂生产的、质量稳定的产品，由厂家直接供应。本工程采用汽车运输加人力运输的运输方式。</w:t>
            </w:r>
          </w:p>
          <w:p>
            <w:pPr>
              <w:pStyle w:val="8"/>
              <w:numPr>
                <w:ilvl w:val="0"/>
                <w:numId w:val="6"/>
              </w:numPr>
              <w:kinsoku w:val="0"/>
              <w:overflowPunct w:val="0"/>
              <w:spacing w:beforeLines="0" w:afterLines="0" w:line="338" w:lineRule="auto"/>
              <w:ind w:left="0" w:leftChars="0"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施工内容</w:t>
            </w:r>
          </w:p>
          <w:p>
            <w:pPr>
              <w:pStyle w:val="8"/>
              <w:numPr>
                <w:ilvl w:val="0"/>
                <w:numId w:val="0"/>
              </w:numPr>
              <w:kinsoku w:val="0"/>
              <w:overflowPunct w:val="0"/>
              <w:spacing w:beforeLines="0" w:afterLines="0" w:line="338" w:lineRule="auto"/>
              <w:ind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工程施工内容主要包括为：施工场地平整、施工场地布置、主体工程建设、附属及配套工程建设、场地绿化等。</w:t>
            </w:r>
          </w:p>
          <w:p>
            <w:pPr>
              <w:pStyle w:val="8"/>
              <w:numPr>
                <w:ilvl w:val="0"/>
                <w:numId w:val="6"/>
              </w:numPr>
              <w:kinsoku w:val="0"/>
              <w:overflowPunct w:val="0"/>
              <w:spacing w:beforeLines="0" w:afterLines="0" w:line="338" w:lineRule="auto"/>
              <w:ind w:left="0" w:leftChars="0"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施工设备</w:t>
            </w:r>
          </w:p>
          <w:p>
            <w:pPr>
              <w:rPr>
                <w:rFonts w:hint="eastAsia"/>
                <w:color w:val="FF0000"/>
              </w:rPr>
            </w:pPr>
            <w:r>
              <w:rPr>
                <w:rFonts w:hint="eastAsia" w:ascii="宋体" w:hAnsi="宋体"/>
                <w:color w:val="FF0000"/>
                <w:sz w:val="24"/>
                <w:u w:val="none" w:color="FF0000"/>
                <w:lang w:val="en-US" w:eastAsia="zh-CN"/>
              </w:rPr>
              <w:t>施工主要机械设备：</w:t>
            </w:r>
            <w:r>
              <w:rPr>
                <w:rFonts w:hint="eastAsia"/>
                <w:color w:val="FF0000"/>
              </w:rPr>
              <w:t>推土机</w:t>
            </w:r>
            <w:r>
              <w:rPr>
                <w:rFonts w:hint="eastAsia"/>
                <w:color w:val="FF0000"/>
                <w:lang w:eastAsia="zh-CN"/>
              </w:rPr>
              <w:t>、</w:t>
            </w:r>
            <w:r>
              <w:rPr>
                <w:rFonts w:hint="eastAsia"/>
                <w:color w:val="FF0000"/>
              </w:rPr>
              <w:t>装载机</w:t>
            </w:r>
            <w:r>
              <w:rPr>
                <w:rFonts w:hint="eastAsia"/>
                <w:color w:val="FF0000"/>
                <w:lang w:eastAsia="zh-CN"/>
              </w:rPr>
              <w:t>、</w:t>
            </w:r>
            <w:r>
              <w:rPr>
                <w:rFonts w:hint="eastAsia"/>
                <w:color w:val="FF0000"/>
              </w:rPr>
              <w:t>挖掘机</w:t>
            </w:r>
            <w:r>
              <w:rPr>
                <w:rFonts w:hint="eastAsia"/>
                <w:color w:val="FF0000"/>
                <w:lang w:eastAsia="zh-CN"/>
              </w:rPr>
              <w:t>、</w:t>
            </w:r>
            <w:r>
              <w:rPr>
                <w:rFonts w:hint="eastAsia"/>
                <w:color w:val="FF0000"/>
              </w:rPr>
              <w:t>打桩机</w:t>
            </w:r>
            <w:r>
              <w:rPr>
                <w:rFonts w:hint="eastAsia"/>
                <w:color w:val="FF0000"/>
                <w:lang w:eastAsia="zh-CN"/>
              </w:rPr>
              <w:t>、</w:t>
            </w:r>
            <w:r>
              <w:rPr>
                <w:rFonts w:hint="eastAsia"/>
                <w:color w:val="FF0000"/>
              </w:rPr>
              <w:t>风镐</w:t>
            </w:r>
            <w:r>
              <w:rPr>
                <w:rFonts w:hint="eastAsia"/>
                <w:color w:val="FF0000"/>
                <w:lang w:eastAsia="zh-CN"/>
              </w:rPr>
              <w:t>、</w:t>
            </w:r>
            <w:r>
              <w:rPr>
                <w:rFonts w:hint="eastAsia"/>
                <w:color w:val="FF0000"/>
              </w:rPr>
              <w:t>移动式空压机</w:t>
            </w:r>
          </w:p>
          <w:p>
            <w:pPr>
              <w:ind w:left="0" w:leftChars="0" w:firstLine="0" w:firstLineChars="0"/>
              <w:rPr>
                <w:rFonts w:hint="eastAsia" w:ascii="宋体" w:hAnsi="宋体"/>
                <w:color w:val="FF0000"/>
                <w:sz w:val="24"/>
                <w:u w:val="none" w:color="FF0000"/>
                <w:lang w:val="en-US" w:eastAsia="zh-CN"/>
              </w:rPr>
            </w:pPr>
            <w:r>
              <w:rPr>
                <w:rFonts w:hint="eastAsia"/>
                <w:color w:val="FF0000"/>
                <w:lang w:eastAsia="zh-CN"/>
              </w:rPr>
              <w:t>、</w:t>
            </w:r>
            <w:r>
              <w:rPr>
                <w:rFonts w:hint="eastAsia"/>
                <w:color w:val="FF0000"/>
              </w:rPr>
              <w:t>平地机</w:t>
            </w:r>
            <w:r>
              <w:rPr>
                <w:rFonts w:hint="eastAsia"/>
                <w:color w:val="FF0000"/>
                <w:lang w:eastAsia="zh-CN"/>
              </w:rPr>
              <w:t>、</w:t>
            </w:r>
            <w:r>
              <w:rPr>
                <w:rFonts w:hint="eastAsia"/>
                <w:color w:val="FF0000"/>
              </w:rPr>
              <w:t>振捣棒</w:t>
            </w:r>
            <w:r>
              <w:rPr>
                <w:rFonts w:hint="eastAsia"/>
                <w:color w:val="FF0000"/>
                <w:lang w:eastAsia="zh-CN"/>
              </w:rPr>
              <w:t>、</w:t>
            </w:r>
            <w:r>
              <w:rPr>
                <w:rFonts w:hint="eastAsia"/>
                <w:color w:val="FF0000"/>
              </w:rPr>
              <w:t>电锯</w:t>
            </w:r>
            <w:r>
              <w:rPr>
                <w:rFonts w:hint="eastAsia"/>
                <w:color w:val="FF0000"/>
                <w:lang w:eastAsia="zh-CN"/>
              </w:rPr>
              <w:t>、</w:t>
            </w:r>
            <w:r>
              <w:rPr>
                <w:rFonts w:hint="eastAsia"/>
                <w:color w:val="FF0000"/>
              </w:rPr>
              <w:t>切割机</w:t>
            </w:r>
            <w:r>
              <w:rPr>
                <w:rFonts w:hint="eastAsia"/>
                <w:color w:val="FF0000"/>
                <w:lang w:eastAsia="zh-CN"/>
              </w:rPr>
              <w:t>、</w:t>
            </w:r>
            <w:r>
              <w:rPr>
                <w:rFonts w:hint="eastAsia"/>
                <w:color w:val="FF0000"/>
              </w:rPr>
              <w:t>磨光机</w:t>
            </w:r>
            <w:r>
              <w:rPr>
                <w:rFonts w:hint="eastAsia"/>
                <w:color w:val="FF0000"/>
                <w:lang w:eastAsia="zh-CN"/>
              </w:rPr>
              <w:t>、</w:t>
            </w:r>
            <w:r>
              <w:rPr>
                <w:rFonts w:hint="eastAsia"/>
                <w:color w:val="FF0000"/>
              </w:rPr>
              <w:t>锯</w:t>
            </w:r>
            <w:r>
              <w:rPr>
                <w:rFonts w:hint="eastAsia"/>
                <w:color w:val="FF0000"/>
                <w:lang w:eastAsia="zh-CN"/>
              </w:rPr>
              <w:t>、</w:t>
            </w:r>
            <w:r>
              <w:rPr>
                <w:rFonts w:hint="eastAsia"/>
                <w:color w:val="FF0000"/>
              </w:rPr>
              <w:t>电钻</w:t>
            </w:r>
            <w:r>
              <w:rPr>
                <w:rFonts w:hint="eastAsia"/>
                <w:color w:val="FF0000"/>
                <w:lang w:eastAsia="zh-CN"/>
              </w:rPr>
              <w:t>、</w:t>
            </w:r>
            <w:r>
              <w:rPr>
                <w:rFonts w:hint="eastAsia"/>
                <w:color w:val="FF0000"/>
              </w:rPr>
              <w:t>木工刨</w:t>
            </w:r>
            <w:r>
              <w:rPr>
                <w:rFonts w:hint="eastAsia"/>
                <w:color w:val="FF0000"/>
                <w:lang w:val="en-US" w:eastAsia="zh-CN"/>
              </w:rPr>
              <w:t>以及各类装载车等。</w:t>
            </w:r>
          </w:p>
          <w:p>
            <w:pPr>
              <w:pStyle w:val="8"/>
              <w:numPr>
                <w:ilvl w:val="0"/>
                <w:numId w:val="6"/>
              </w:numPr>
              <w:kinsoku w:val="0"/>
              <w:overflowPunct w:val="0"/>
              <w:spacing w:beforeLines="0" w:afterLines="0" w:line="338" w:lineRule="auto"/>
              <w:ind w:left="0" w:leftChars="0"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施工流程</w:t>
            </w:r>
          </w:p>
          <w:p>
            <w:pPr>
              <w:pStyle w:val="8"/>
              <w:numPr>
                <w:ilvl w:val="0"/>
                <w:numId w:val="0"/>
              </w:numPr>
              <w:kinsoku w:val="0"/>
              <w:overflowPunct w:val="0"/>
              <w:spacing w:beforeLines="0" w:afterLines="0" w:line="338" w:lineRule="auto"/>
              <w:ind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场地平整--施工道路铺设--施工场地布置--基础开挖建设--主体工程建设--附属及配套工程建设--场地绿化等。</w:t>
            </w:r>
          </w:p>
          <w:p>
            <w:pPr>
              <w:pStyle w:val="8"/>
              <w:numPr>
                <w:ilvl w:val="0"/>
                <w:numId w:val="6"/>
              </w:numPr>
              <w:kinsoku w:val="0"/>
              <w:overflowPunct w:val="0"/>
              <w:spacing w:beforeLines="0" w:afterLines="0" w:line="338" w:lineRule="auto"/>
              <w:ind w:left="0" w:leftChars="0"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汽车运输路线</w:t>
            </w:r>
          </w:p>
          <w:p>
            <w:pPr>
              <w:pStyle w:val="8"/>
              <w:numPr>
                <w:ilvl w:val="0"/>
                <w:numId w:val="0"/>
              </w:numPr>
              <w:kinsoku w:val="0"/>
              <w:overflowPunct w:val="0"/>
              <w:spacing w:beforeLines="0" w:afterLines="0" w:line="338" w:lineRule="auto"/>
              <w:ind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施工所用“三材”及图、石料均由汽车运输，通过周边道路进入项目施工现场。施工建筑垃圾由具有建筑垃圾准运资格的渣土运输企业运送至指定的填埋场所。</w:t>
            </w:r>
          </w:p>
          <w:p>
            <w:pPr>
              <w:pStyle w:val="8"/>
              <w:numPr>
                <w:ilvl w:val="0"/>
                <w:numId w:val="6"/>
              </w:numPr>
              <w:kinsoku w:val="0"/>
              <w:overflowPunct w:val="0"/>
              <w:spacing w:beforeLines="0" w:afterLines="0" w:line="338" w:lineRule="auto"/>
              <w:ind w:left="0" w:leftChars="0"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拆迁安置</w:t>
            </w:r>
          </w:p>
          <w:p>
            <w:pPr>
              <w:pStyle w:val="18"/>
              <w:rPr>
                <w:rFonts w:hint="default"/>
              </w:rPr>
            </w:pPr>
            <w:r>
              <w:rPr>
                <w:rFonts w:hint="eastAsia" w:ascii="宋体" w:hAnsi="宋体"/>
                <w:color w:val="FF0000"/>
                <w:sz w:val="24"/>
                <w:u w:val="none" w:color="FF0000"/>
                <w:lang w:val="en-US" w:eastAsia="zh-CN"/>
              </w:rPr>
              <w:t>本项目建设不涉及安拆迁置问题。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31" w:hRule="atLeast"/>
          <w:jc w:val="center"/>
        </w:trPr>
        <w:tc>
          <w:tcPr>
            <w:tcW w:w="8845" w:type="dxa"/>
            <w:gridSpan w:val="8"/>
          </w:tcPr>
          <w:p>
            <w:pPr>
              <w:pStyle w:val="4"/>
              <w:widowControl/>
              <w:spacing w:line="600" w:lineRule="exact"/>
              <w:ind w:firstLine="0" w:firstLineChars="0"/>
              <w:rPr>
                <w:rFonts w:hint="default" w:ascii="Times New Roman" w:hAnsi="Times New Roman" w:cs="Times New Roman" w:eastAsiaTheme="minorEastAsia"/>
                <w:b/>
                <w:color w:val="000000" w:themeColor="text1"/>
                <w:szCs w:val="28"/>
                <w14:textFill>
                  <w14:solidFill>
                    <w14:schemeClr w14:val="tx1"/>
                  </w14:solidFill>
                </w14:textFill>
              </w:rPr>
            </w:pPr>
            <w:r>
              <w:rPr>
                <w:rFonts w:hint="default" w:ascii="Times New Roman" w:hAnsi="Times New Roman" w:cs="Times New Roman" w:eastAsiaTheme="minorEastAsia"/>
                <w:b/>
                <w:color w:val="000000" w:themeColor="text1"/>
                <w:szCs w:val="28"/>
                <w14:textFill>
                  <w14:solidFill>
                    <w14:schemeClr w14:val="tx1"/>
                  </w14:solidFill>
                </w14:textFill>
              </w:rPr>
              <w:t>与本项目有关的原有污染情况及主要环境问题：</w:t>
            </w:r>
          </w:p>
          <w:p>
            <w:pPr>
              <w:autoSpaceDE w:val="0"/>
              <w:autoSpaceDN w:val="0"/>
              <w:adjustRightInd w:val="0"/>
              <w:spacing w:line="360" w:lineRule="auto"/>
              <w:ind w:firstLine="480" w:firstLineChars="200"/>
              <w:jc w:val="left"/>
              <w:rPr>
                <w:color w:val="000000" w:themeColor="text1"/>
                <w:szCs w:val="24"/>
                <w14:textFill>
                  <w14:solidFill>
                    <w14:schemeClr w14:val="tx1"/>
                  </w14:solidFill>
                </w14:textFill>
              </w:rPr>
            </w:pPr>
            <w:r>
              <w:rPr>
                <w:color w:val="000000" w:themeColor="text1"/>
                <w14:textFill>
                  <w14:solidFill>
                    <w14:schemeClr w14:val="tx1"/>
                  </w14:solidFill>
                </w14:textFill>
              </w:rPr>
              <w:t>本项目为新建工程，因此，不存在与本项目有关的原有污染情况。</w:t>
            </w:r>
          </w:p>
          <w:p>
            <w:pPr>
              <w:rPr>
                <w:rFonts w:hint="default" w:ascii="Times New Roman" w:hAnsi="Times New Roman" w:cs="Times New Roman" w:eastAsiaTheme="minorEastAsia"/>
                <w:b/>
                <w:color w:val="000000" w:themeColor="text1"/>
                <w:szCs w:val="28"/>
                <w14:textFill>
                  <w14:solidFill>
                    <w14:schemeClr w14:val="tx1"/>
                  </w14:solidFill>
                </w14:textFill>
              </w:rPr>
            </w:pPr>
          </w:p>
        </w:tc>
      </w:tr>
    </w:tbl>
    <w:p>
      <w:pPr>
        <w:pStyle w:val="41"/>
        <w:outlineLvl w:val="0"/>
      </w:pPr>
      <w:bookmarkStart w:id="7" w:name="_Toc478030058"/>
      <w:r>
        <w:rPr>
          <w:rFonts w:hint="eastAsia"/>
        </w:rPr>
        <w:t>建设项目所在地自然环境简况</w:t>
      </w:r>
      <w:bookmarkEnd w:id="7"/>
    </w:p>
    <w:tbl>
      <w:tblPr>
        <w:tblStyle w:val="19"/>
        <w:tblW w:w="8845"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845"/>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4465" w:hRule="atLeast"/>
          <w:jc w:val="center"/>
        </w:trPr>
        <w:tc>
          <w:tcPr>
            <w:tcW w:w="8845" w:type="dxa"/>
          </w:tcPr>
          <w:p>
            <w:pPr>
              <w:pStyle w:val="4"/>
              <w:widowControl/>
              <w:spacing w:line="600" w:lineRule="exact"/>
              <w:ind w:firstLine="0" w:firstLineChars="0"/>
              <w:rPr>
                <w:b/>
                <w:szCs w:val="28"/>
              </w:rPr>
            </w:pPr>
            <w:r>
              <w:rPr>
                <w:rFonts w:hint="eastAsia"/>
                <w:b/>
                <w:szCs w:val="28"/>
              </w:rPr>
              <w:t>自然环境简况（地形、地貌、地质、气候、水文、植被、生物多样性等）：</w:t>
            </w:r>
          </w:p>
          <w:p>
            <w:pPr>
              <w:ind w:firstLine="482" w:firstLineChars="200"/>
              <w:rPr>
                <w:b/>
              </w:rPr>
            </w:pPr>
            <w:r>
              <w:rPr>
                <w:rFonts w:hint="eastAsia"/>
                <w:b/>
              </w:rPr>
              <w:t>1、项目地理位置</w:t>
            </w:r>
          </w:p>
          <w:p>
            <w:pPr>
              <w:autoSpaceDE w:val="0"/>
              <w:autoSpaceDN w:val="0"/>
              <w:adjustRightInd w:val="0"/>
              <w:spacing w:line="360" w:lineRule="auto"/>
              <w:ind w:firstLine="424" w:firstLineChars="177"/>
            </w:pPr>
            <w:r>
              <w:rPr>
                <w:rFonts w:hint="eastAsia" w:ascii="宋体"/>
                <w:sz w:val="24"/>
                <w:u w:val="none" w:color="FF0000"/>
              </w:rPr>
              <w:t>杨凌示范区位于八百里秦川的腹地，东有漆水河与武功县为界，南隔渭河与周至县相望，西和扶风县接壤，北由韦水河与扶风县相连。处于东经108°～108°07′，北纬34°12′～34°20′之间。东西长约16 公里，南北宽约7公里，行政管辖面积133平方公里。东距西安市89 公里，西距宝鸡市90公里。</w:t>
            </w:r>
          </w:p>
          <w:p>
            <w:pPr>
              <w:ind w:firstLine="482" w:firstLineChars="200"/>
              <w:rPr>
                <w:b/>
              </w:rPr>
            </w:pPr>
            <w:r>
              <w:rPr>
                <w:rFonts w:hint="eastAsia"/>
                <w:b/>
              </w:rPr>
              <w:t>2、地形地貌</w:t>
            </w:r>
          </w:p>
          <w:p>
            <w:pPr>
              <w:autoSpaceDE w:val="0"/>
              <w:autoSpaceDN w:val="0"/>
              <w:adjustRightInd w:val="0"/>
              <w:spacing w:line="360" w:lineRule="auto"/>
              <w:ind w:firstLine="424" w:firstLineChars="177"/>
              <w:rPr>
                <w:rFonts w:hint="eastAsia" w:ascii="宋体"/>
                <w:sz w:val="24"/>
                <w:u w:val="none" w:color="FF0000"/>
              </w:rPr>
            </w:pPr>
            <w:r>
              <w:rPr>
                <w:rFonts w:hint="eastAsia" w:ascii="宋体"/>
                <w:sz w:val="24"/>
                <w:u w:val="none" w:color="FF0000"/>
                <w:lang w:eastAsia="zh-CN"/>
              </w:rPr>
              <w:t>杨凌</w:t>
            </w:r>
            <w:r>
              <w:rPr>
                <w:rFonts w:hint="eastAsia" w:ascii="宋体"/>
                <w:sz w:val="24"/>
                <w:u w:val="none" w:color="FF0000"/>
              </w:rPr>
              <w:t>示范区地质构造上属于鄂尔多斯地台南端，地貌类别为渭河冲谷平原和河流阶地，地层表面为Q3一Q4黄土状亚粘土，具二级湿陷性，地基承载力大于1.5 千克／平方厘米，地震烈度为7度。</w:t>
            </w:r>
          </w:p>
          <w:p>
            <w:pPr>
              <w:autoSpaceDE w:val="0"/>
              <w:autoSpaceDN w:val="0"/>
              <w:adjustRightInd w:val="0"/>
              <w:spacing w:line="360" w:lineRule="auto"/>
              <w:ind w:firstLine="424" w:firstLineChars="177"/>
            </w:pPr>
            <w:r>
              <w:rPr>
                <w:rFonts w:hint="eastAsia" w:ascii="宋体"/>
                <w:sz w:val="24"/>
                <w:u w:val="none" w:color="FF0000"/>
                <w:lang w:eastAsia="zh-CN"/>
              </w:rPr>
              <w:t>杨凌</w:t>
            </w:r>
            <w:r>
              <w:rPr>
                <w:rFonts w:hint="eastAsia" w:ascii="宋体"/>
                <w:sz w:val="24"/>
                <w:u w:val="none" w:color="FF0000"/>
              </w:rPr>
              <w:t>示范区北靠黄土台塬区，南濒渭河，位于鄂尔多斯地台南端，地貌以渭河冲积平原为主，海拔高度在431—563米之间，西北高而东南低，以落差形成三个阶地和渭河滩地、渭河三级阶地（群众俗称头道塬）。分布在本区北部，海拔559.0—511.0米，相对高差48米，坡降1%，其面积约占全区总面积的59%；渭河二级阶地（二道塬）。分布在本区中部，海拔472.0—452.0米，其面积约占全区总面积的18.5%；渭河一级阶地（三道塬）。分布在本区中南部，海拔445.0—431.0米，坡降1.12</w:t>
            </w:r>
            <w:r>
              <w:rPr>
                <w:rFonts w:ascii="宋体"/>
                <w:sz w:val="24"/>
                <w:u w:val="none" w:color="FF0000"/>
              </w:rPr>
              <w:t>%</w:t>
            </w:r>
            <w:r>
              <w:rPr>
                <w:rFonts w:hint="eastAsia" w:ascii="宋体"/>
                <w:sz w:val="24"/>
                <w:u w:val="none" w:color="FF0000"/>
              </w:rPr>
              <w:t>，其面积约占全区面积的13.8%；渭河滩地。分布在本区南部，海拔439.0—431.0米，地势平坦，其面积约占全区面积的2.5%。</w:t>
            </w:r>
          </w:p>
          <w:p>
            <w:pPr>
              <w:ind w:firstLine="482" w:firstLineChars="200"/>
              <w:rPr>
                <w:b/>
              </w:rPr>
            </w:pPr>
            <w:r>
              <w:rPr>
                <w:rFonts w:hint="eastAsia"/>
                <w:b/>
              </w:rPr>
              <w:t>3、气候气象</w:t>
            </w:r>
          </w:p>
          <w:p>
            <w:pPr>
              <w:autoSpaceDE w:val="0"/>
              <w:autoSpaceDN w:val="0"/>
              <w:adjustRightInd w:val="0"/>
              <w:spacing w:line="360" w:lineRule="auto"/>
              <w:ind w:firstLine="424" w:firstLineChars="177"/>
            </w:pPr>
            <w:r>
              <w:rPr>
                <w:rFonts w:hint="eastAsia" w:ascii="宋体"/>
                <w:sz w:val="24"/>
                <w:u w:val="none" w:color="FF0000"/>
              </w:rPr>
              <w:t>杨陵地区属大陆性季风气候，多年平均气温为13℃，平均日照时数为2163.8小时，年总辐射量114.8千卡/平方厘米。极端高温42.0℃，极端低温-19.4℃，年均降雨量635.1-663.9毫米，年均植被蒸发量993.2毫米；最大积雪厚度23厘米，最大冻土深度24厘米，主导风向为东风和西风，最大风速21.7米/秒。干燥度为1.56%，全年无霜期为213天。</w:t>
            </w:r>
          </w:p>
          <w:p>
            <w:pPr>
              <w:numPr>
                <w:ilvl w:val="0"/>
                <w:numId w:val="7"/>
              </w:numPr>
              <w:autoSpaceDE w:val="0"/>
              <w:autoSpaceDN w:val="0"/>
              <w:adjustRightInd w:val="0"/>
              <w:spacing w:line="360" w:lineRule="auto"/>
              <w:ind w:firstLine="426" w:firstLineChars="177"/>
              <w:rPr>
                <w:rFonts w:hint="eastAsia"/>
                <w:b/>
              </w:rPr>
            </w:pPr>
            <w:r>
              <w:rPr>
                <w:rFonts w:hint="eastAsia"/>
                <w:b/>
              </w:rPr>
              <w:t>水文地质</w:t>
            </w:r>
          </w:p>
          <w:p>
            <w:pPr>
              <w:numPr>
                <w:ilvl w:val="0"/>
                <w:numId w:val="0"/>
              </w:numPr>
              <w:autoSpaceDE w:val="0"/>
              <w:autoSpaceDN w:val="0"/>
              <w:adjustRightInd w:val="0"/>
              <w:spacing w:line="360" w:lineRule="auto"/>
              <w:ind w:firstLine="480" w:firstLineChars="200"/>
            </w:pPr>
            <w:r>
              <w:rPr>
                <w:rFonts w:hint="eastAsia" w:ascii="宋体"/>
                <w:sz w:val="24"/>
                <w:u w:val="none" w:color="FF0000"/>
                <w:lang w:eastAsia="zh-CN"/>
              </w:rPr>
              <w:t>杨凌</w:t>
            </w:r>
            <w:r>
              <w:rPr>
                <w:rFonts w:hint="eastAsia" w:ascii="宋体"/>
                <w:sz w:val="24"/>
                <w:u w:val="none" w:color="FF0000"/>
              </w:rPr>
              <w:t>示范区内水资源较为丰富。渭河为示范区南界，东界为漆水河，北界为韦水环绕。渭河为示范区内最大河流，多年平均流量136.5立方米／秒，年径流量43.06亿立方米，50 年一遇洪水流量为7100立方米/秒，百年一遇洪水为8200立方米/秒，另有，关中灌区主干渠(高干渠和渭惠渠)横贯区内西东。此外，示范区内地下水丰富，富存于砂、砂砾石和黄土状结构之中，埋深在2—65米，示范区范围内地下水埋深主要在10米以内。</w:t>
            </w:r>
          </w:p>
          <w:p>
            <w:pPr>
              <w:ind w:left="0" w:leftChars="0" w:firstLine="482" w:firstLineChars="200"/>
              <w:rPr>
                <w:rFonts w:hint="eastAsia"/>
              </w:rPr>
            </w:pPr>
            <w:r>
              <w:rPr>
                <w:rFonts w:hint="eastAsia"/>
                <w:b/>
                <w:bCs/>
              </w:rPr>
              <w:t>5、其他</w:t>
            </w:r>
          </w:p>
          <w:p>
            <w:pPr>
              <w:ind w:firstLine="480"/>
            </w:pPr>
            <w:r>
              <w:rPr>
                <w:rFonts w:hint="eastAsia"/>
              </w:rPr>
              <w:t>经调查，本项目拟建地及其周围无地下水源保护区、自然资源保护区、风景名胜区、重要保护性文物古迹、军事基地等需要保护的区域。</w:t>
            </w:r>
          </w:p>
          <w:p>
            <w:pPr>
              <w:ind w:firstLine="480"/>
            </w:pPr>
          </w:p>
          <w:p>
            <w:pPr>
              <w:ind w:firstLine="480"/>
            </w:pPr>
          </w:p>
          <w:p>
            <w:pPr>
              <w:ind w:firstLine="480"/>
            </w:pPr>
          </w:p>
          <w:p>
            <w:pPr>
              <w:ind w:firstLine="480"/>
            </w:pPr>
          </w:p>
          <w:p>
            <w:pPr>
              <w:ind w:firstLine="480"/>
            </w:pPr>
          </w:p>
          <w:p>
            <w:pPr>
              <w:ind w:left="0" w:leftChars="0" w:firstLine="0" w:firstLineChars="0"/>
            </w:pPr>
          </w:p>
          <w:p>
            <w:pPr>
              <w:ind w:firstLine="480"/>
            </w:pPr>
          </w:p>
          <w:p>
            <w:pPr>
              <w:ind w:firstLine="480"/>
            </w:pPr>
          </w:p>
          <w:p>
            <w:pPr>
              <w:ind w:firstLine="480"/>
            </w:pPr>
          </w:p>
          <w:p>
            <w:pPr>
              <w:pStyle w:val="4"/>
              <w:widowControl/>
              <w:spacing w:line="520" w:lineRule="exact"/>
              <w:ind w:firstLine="0" w:firstLineChars="0"/>
              <w:rPr>
                <w:sz w:val="24"/>
              </w:rPr>
            </w:pPr>
          </w:p>
          <w:p>
            <w:pPr>
              <w:pStyle w:val="4"/>
              <w:widowControl/>
              <w:spacing w:line="520" w:lineRule="exact"/>
              <w:ind w:firstLine="0" w:firstLineChars="0"/>
              <w:rPr>
                <w:sz w:val="24"/>
              </w:rPr>
            </w:pPr>
          </w:p>
          <w:p>
            <w:pPr>
              <w:pStyle w:val="4"/>
              <w:widowControl/>
              <w:spacing w:line="520" w:lineRule="exact"/>
              <w:ind w:firstLine="0" w:firstLineChars="0"/>
              <w:rPr>
                <w:sz w:val="24"/>
              </w:rPr>
            </w:pPr>
          </w:p>
          <w:p>
            <w:pPr>
              <w:pStyle w:val="4"/>
              <w:widowControl/>
              <w:spacing w:line="520" w:lineRule="exact"/>
              <w:ind w:firstLine="0" w:firstLineChars="0"/>
              <w:rPr>
                <w:sz w:val="24"/>
              </w:rPr>
            </w:pPr>
          </w:p>
          <w:p>
            <w:pPr>
              <w:pStyle w:val="4"/>
              <w:widowControl/>
              <w:spacing w:line="520" w:lineRule="exact"/>
              <w:ind w:firstLine="0" w:firstLineChars="0"/>
              <w:rPr>
                <w:sz w:val="24"/>
              </w:rPr>
            </w:pPr>
          </w:p>
          <w:p>
            <w:pPr>
              <w:pStyle w:val="4"/>
              <w:widowControl/>
              <w:spacing w:line="520" w:lineRule="exact"/>
              <w:ind w:firstLine="0" w:firstLineChars="0"/>
              <w:rPr>
                <w:sz w:val="24"/>
              </w:rPr>
            </w:pPr>
          </w:p>
          <w:p>
            <w:pPr>
              <w:pStyle w:val="4"/>
              <w:widowControl/>
              <w:spacing w:line="520" w:lineRule="exact"/>
              <w:ind w:firstLine="0" w:firstLineChars="0"/>
              <w:rPr>
                <w:sz w:val="24"/>
              </w:rPr>
            </w:pPr>
          </w:p>
          <w:p>
            <w:pPr>
              <w:pStyle w:val="4"/>
              <w:widowControl/>
              <w:spacing w:line="520" w:lineRule="exact"/>
              <w:ind w:firstLine="0" w:firstLineChars="0"/>
              <w:rPr>
                <w:sz w:val="24"/>
              </w:rPr>
            </w:pPr>
          </w:p>
        </w:tc>
      </w:tr>
    </w:tbl>
    <w:p>
      <w:pPr>
        <w:pStyle w:val="41"/>
        <w:outlineLvl w:val="0"/>
      </w:pPr>
      <w:bookmarkStart w:id="8" w:name="_Toc478030059"/>
      <w:r>
        <w:rPr>
          <w:rFonts w:hint="eastAsia"/>
        </w:rPr>
        <w:t>环境质量现状</w:t>
      </w:r>
      <w:bookmarkEnd w:id="8"/>
    </w:p>
    <w:tbl>
      <w:tblPr>
        <w:tblStyle w:val="20"/>
        <w:tblW w:w="8845"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84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845" w:type="dxa"/>
            <w:tcBorders>
              <w:top w:val="single" w:color="auto" w:sz="12" w:space="0"/>
              <w:left w:val="single" w:color="auto" w:sz="12" w:space="0"/>
              <w:bottom w:val="single" w:color="auto" w:sz="12" w:space="0"/>
              <w:right w:val="single" w:color="auto" w:sz="12" w:space="0"/>
            </w:tcBorders>
          </w:tcPr>
          <w:p>
            <w:pPr>
              <w:spacing w:line="600" w:lineRule="exact"/>
              <w:ind w:firstLine="0" w:firstLineChars="0"/>
              <w:rPr>
                <w:b/>
                <w:sz w:val="28"/>
                <w:szCs w:val="28"/>
              </w:rPr>
            </w:pPr>
            <w:r>
              <w:rPr>
                <w:rFonts w:hint="eastAsia"/>
                <w:b/>
                <w:sz w:val="28"/>
                <w:szCs w:val="28"/>
              </w:rPr>
              <w:t>建设项目所在地区域环境质量现状及主要环境问题（环境空气、声环境、等）</w:t>
            </w:r>
          </w:p>
          <w:p>
            <w:pPr>
              <w:spacing w:line="360" w:lineRule="auto"/>
              <w:jc w:val="left"/>
              <w:rPr>
                <w:rFonts w:hint="eastAsia"/>
                <w:color w:val="auto"/>
              </w:rPr>
            </w:pPr>
            <w:r>
              <w:rPr>
                <w:rFonts w:hint="eastAsia"/>
                <w:color w:val="auto"/>
              </w:rPr>
              <w:t>项目区的环境质量现状，</w:t>
            </w:r>
            <w:r>
              <w:rPr>
                <w:color w:val="auto"/>
              </w:rPr>
              <w:t>根据《</w:t>
            </w:r>
            <w:r>
              <w:rPr>
                <w:rFonts w:hint="eastAsia"/>
                <w:color w:val="000000" w:themeColor="text1"/>
                <w:sz w:val="24"/>
                <w:szCs w:val="24"/>
                <w:lang w:eastAsia="zh-CN"/>
                <w14:textFill>
                  <w14:solidFill>
                    <w14:schemeClr w14:val="tx1"/>
                  </w14:solidFill>
                </w14:textFill>
              </w:rPr>
              <w:t>杨凌</w:t>
            </w:r>
            <w:r>
              <w:rPr>
                <w:rFonts w:ascii="Times New Roman" w:hAnsi="Times New Roman"/>
                <w:color w:val="000000" w:themeColor="text1"/>
                <w:sz w:val="24"/>
                <w:szCs w:val="24"/>
                <w14:textFill>
                  <w14:solidFill>
                    <w14:schemeClr w14:val="tx1"/>
                  </w14:solidFill>
                </w14:textFill>
              </w:rPr>
              <w:t>示范区2017年环境质量状况公报</w:t>
            </w:r>
            <w:r>
              <w:rPr>
                <w:color w:val="auto"/>
              </w:rPr>
              <w:t>》数据，项目评价区环境质量主要指标值</w:t>
            </w:r>
            <w:r>
              <w:rPr>
                <w:rFonts w:hint="eastAsia"/>
                <w:color w:val="auto"/>
                <w:lang w:eastAsia="zh-CN"/>
              </w:rPr>
              <w:t>见表</w:t>
            </w:r>
            <w:r>
              <w:rPr>
                <w:rFonts w:hint="eastAsia"/>
                <w:color w:val="auto"/>
                <w:lang w:val="en-US" w:eastAsia="zh-CN"/>
              </w:rPr>
              <w:t>10。</w:t>
            </w:r>
          </w:p>
          <w:p>
            <w:pPr>
              <w:numPr>
                <w:ilvl w:val="0"/>
                <w:numId w:val="0"/>
              </w:numPr>
              <w:spacing w:line="360" w:lineRule="auto"/>
              <w:ind w:firstLine="480" w:firstLineChars="200"/>
              <w:rPr>
                <w:color w:val="auto"/>
              </w:rPr>
            </w:pPr>
            <w:r>
              <w:rPr>
                <w:rFonts w:hint="eastAsia"/>
                <w:color w:val="auto"/>
                <w:lang w:val="en-US" w:eastAsia="zh-CN"/>
              </w:rPr>
              <w:t>1、</w:t>
            </w:r>
            <w:r>
              <w:rPr>
                <w:rFonts w:hint="eastAsia"/>
                <w:color w:val="auto"/>
              </w:rPr>
              <w:t>环境空气质量现状</w:t>
            </w:r>
          </w:p>
          <w:p>
            <w:pPr>
              <w:rPr>
                <w:rFonts w:hint="eastAsia"/>
                <w:color w:val="auto"/>
              </w:rPr>
            </w:pPr>
            <w:r>
              <w:rPr>
                <w:rFonts w:hint="eastAsia"/>
                <w:color w:val="auto"/>
              </w:rPr>
              <w:t>项目所在区域属于大气环境二类功能区，项目所在地环境空气质量执行《环境空气质量标准》(GB3095-2012)中的二级标准。</w:t>
            </w:r>
          </w:p>
          <w:p>
            <w:pPr>
              <w:rPr>
                <w:rFonts w:hint="eastAsia" w:eastAsia="宋体"/>
                <w:color w:val="auto"/>
                <w:lang w:eastAsia="zh-CN"/>
              </w:rPr>
            </w:pPr>
            <w:r>
              <w:rPr>
                <w:rFonts w:hint="eastAsia"/>
                <w:color w:val="auto"/>
              </w:rPr>
              <w:t>为了解项目区域的环境空气质量现状，本次环评基本污染物引用《</w:t>
            </w:r>
            <w:r>
              <w:rPr>
                <w:rFonts w:hint="eastAsia"/>
                <w:color w:val="000000" w:themeColor="text1"/>
                <w:sz w:val="24"/>
                <w:szCs w:val="24"/>
                <w:lang w:eastAsia="zh-CN"/>
                <w14:textFill>
                  <w14:solidFill>
                    <w14:schemeClr w14:val="tx1"/>
                  </w14:solidFill>
                </w14:textFill>
              </w:rPr>
              <w:t>杨凌</w:t>
            </w:r>
            <w:r>
              <w:rPr>
                <w:rFonts w:ascii="Times New Roman" w:hAnsi="Times New Roman"/>
                <w:color w:val="000000" w:themeColor="text1"/>
                <w:sz w:val="24"/>
                <w:szCs w:val="24"/>
                <w14:textFill>
                  <w14:solidFill>
                    <w14:schemeClr w14:val="tx1"/>
                  </w14:solidFill>
                </w14:textFill>
              </w:rPr>
              <w:t>示范区2017年环境质量状况公报</w:t>
            </w:r>
            <w:r>
              <w:rPr>
                <w:rFonts w:hint="eastAsia"/>
                <w:color w:val="auto"/>
              </w:rPr>
              <w:t>》中环境空气质量监测数据</w:t>
            </w:r>
            <w:r>
              <w:rPr>
                <w:rFonts w:hint="eastAsia"/>
                <w:color w:val="auto"/>
                <w:lang w:eastAsia="zh-CN"/>
              </w:rPr>
              <w:t>。</w:t>
            </w:r>
          </w:p>
          <w:p>
            <w:pPr>
              <w:rPr>
                <w:rFonts w:hint="eastAsia"/>
                <w:color w:val="auto"/>
              </w:rPr>
            </w:pPr>
            <w:r>
              <w:rPr>
                <w:rFonts w:hint="eastAsia"/>
                <w:color w:val="auto"/>
              </w:rPr>
              <w:t>⑴ 《</w:t>
            </w:r>
            <w:r>
              <w:rPr>
                <w:rFonts w:hint="eastAsia"/>
                <w:color w:val="000000" w:themeColor="text1"/>
                <w:sz w:val="24"/>
                <w:szCs w:val="24"/>
                <w:lang w:eastAsia="zh-CN"/>
                <w14:textFill>
                  <w14:solidFill>
                    <w14:schemeClr w14:val="tx1"/>
                  </w14:solidFill>
                </w14:textFill>
              </w:rPr>
              <w:t>杨凌</w:t>
            </w:r>
            <w:r>
              <w:rPr>
                <w:rFonts w:ascii="Times New Roman" w:hAnsi="Times New Roman"/>
                <w:color w:val="000000" w:themeColor="text1"/>
                <w:sz w:val="24"/>
                <w:szCs w:val="24"/>
                <w14:textFill>
                  <w14:solidFill>
                    <w14:schemeClr w14:val="tx1"/>
                  </w14:solidFill>
                </w14:textFill>
              </w:rPr>
              <w:t>示范区2017年环境质量状况公报</w:t>
            </w:r>
            <w:r>
              <w:rPr>
                <w:rFonts w:hint="eastAsia"/>
                <w:color w:val="auto"/>
              </w:rPr>
              <w:t>》</w:t>
            </w:r>
          </w:p>
          <w:p>
            <w:pPr>
              <w:spacing w:line="240" w:lineRule="auto"/>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表</w:t>
            </w:r>
            <w:r>
              <w:rPr>
                <w:rFonts w:hint="eastAsia" w:asciiTheme="minorEastAsia" w:hAnsiTheme="minorEastAsia" w:eastAsiaTheme="minorEastAsia" w:cstheme="minorEastAsia"/>
                <w:b/>
                <w:bCs/>
                <w:color w:val="auto"/>
                <w:sz w:val="21"/>
                <w:szCs w:val="21"/>
                <w:lang w:val="en-US" w:eastAsia="zh-CN"/>
              </w:rPr>
              <w:t>11</w:t>
            </w:r>
            <w:r>
              <w:rPr>
                <w:rFonts w:hint="eastAsia" w:asciiTheme="minorEastAsia" w:hAnsiTheme="minorEastAsia" w:eastAsiaTheme="minorEastAsia" w:cstheme="minorEastAsia"/>
                <w:b/>
                <w:bCs/>
                <w:color w:val="auto"/>
                <w:sz w:val="21"/>
                <w:szCs w:val="21"/>
              </w:rPr>
              <w:t xml:space="preserve">  环境空气监测结果    单位：μg/m3</w:t>
            </w:r>
          </w:p>
          <w:tbl>
            <w:tblPr>
              <w:tblStyle w:val="20"/>
              <w:tblW w:w="862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9"/>
              <w:gridCol w:w="719"/>
              <w:gridCol w:w="719"/>
              <w:gridCol w:w="719"/>
              <w:gridCol w:w="719"/>
              <w:gridCol w:w="719"/>
              <w:gridCol w:w="719"/>
              <w:gridCol w:w="719"/>
              <w:gridCol w:w="719"/>
              <w:gridCol w:w="719"/>
              <w:gridCol w:w="719"/>
              <w:gridCol w:w="7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95" w:hRule="atLeast"/>
                <w:jc w:val="center"/>
              </w:trPr>
              <w:tc>
                <w:tcPr>
                  <w:tcW w:w="719" w:type="dxa"/>
                  <w:tcBorders>
                    <w:tl2br w:val="nil"/>
                    <w:tr2bl w:val="nil"/>
                  </w:tcBorders>
                  <w:vAlign w:val="center"/>
                </w:tcPr>
                <w:p>
                  <w:pPr>
                    <w:autoSpaceDE w:val="0"/>
                    <w:autoSpaceDN w:val="0"/>
                    <w:adjustRightInd w:val="0"/>
                    <w:snapToGrid w:val="0"/>
                    <w:ind w:left="0" w:leftChars="0" w:firstLine="0" w:firstLineChars="0"/>
                    <w:rPr>
                      <w:color w:val="auto"/>
                      <w:sz w:val="21"/>
                      <w:szCs w:val="21"/>
                      <w:vertAlign w:val="baseline"/>
                    </w:rPr>
                  </w:pPr>
                  <w:r>
                    <w:rPr>
                      <w:rFonts w:hint="eastAsia"/>
                      <w:color w:val="auto"/>
                      <w:sz w:val="21"/>
                      <w:szCs w:val="21"/>
                    </w:rPr>
                    <w:t>县区名称</w:t>
                  </w:r>
                </w:p>
              </w:tc>
              <w:tc>
                <w:tcPr>
                  <w:tcW w:w="719" w:type="dxa"/>
                  <w:tcBorders>
                    <w:tl2br w:val="nil"/>
                    <w:tr2bl w:val="nil"/>
                  </w:tcBorders>
                  <w:vAlign w:val="center"/>
                </w:tcPr>
                <w:p>
                  <w:pPr>
                    <w:autoSpaceDE w:val="0"/>
                    <w:autoSpaceDN w:val="0"/>
                    <w:adjustRightInd w:val="0"/>
                    <w:snapToGrid w:val="0"/>
                    <w:ind w:left="0" w:leftChars="0" w:firstLine="0" w:firstLineChars="0"/>
                    <w:rPr>
                      <w:color w:val="auto"/>
                      <w:sz w:val="21"/>
                      <w:szCs w:val="21"/>
                    </w:rPr>
                  </w:pPr>
                  <w:r>
                    <w:rPr>
                      <w:color w:val="auto"/>
                      <w:sz w:val="21"/>
                      <w:szCs w:val="21"/>
                    </w:rPr>
                    <w:t>PM</w:t>
                  </w:r>
                  <w:r>
                    <w:rPr>
                      <w:color w:val="auto"/>
                      <w:sz w:val="21"/>
                      <w:szCs w:val="21"/>
                      <w:vertAlign w:val="subscript"/>
                    </w:rPr>
                    <w:t>10</w:t>
                  </w:r>
                </w:p>
                <w:p>
                  <w:pPr>
                    <w:pStyle w:val="2"/>
                    <w:numPr>
                      <w:ilvl w:val="0"/>
                      <w:numId w:val="0"/>
                    </w:numPr>
                    <w:ind w:left="0" w:leftChars="0" w:firstLine="0" w:firstLineChars="0"/>
                    <w:rPr>
                      <w:color w:val="auto"/>
                      <w:sz w:val="21"/>
                      <w:szCs w:val="21"/>
                      <w:vertAlign w:val="baseline"/>
                    </w:rPr>
                  </w:pPr>
                  <w:r>
                    <w:rPr>
                      <w:rFonts w:hint="eastAsia" w:ascii="Times New Roman"/>
                      <w:b w:val="0"/>
                      <w:color w:val="auto"/>
                      <w:sz w:val="21"/>
                      <w:szCs w:val="21"/>
                    </w:rPr>
                    <w:t>均值</w:t>
                  </w:r>
                </w:p>
              </w:tc>
              <w:tc>
                <w:tcPr>
                  <w:tcW w:w="719" w:type="dxa"/>
                  <w:tcBorders>
                    <w:tl2br w:val="nil"/>
                    <w:tr2bl w:val="nil"/>
                  </w:tcBorders>
                  <w:vAlign w:val="center"/>
                </w:tcPr>
                <w:p>
                  <w:pPr>
                    <w:autoSpaceDE w:val="0"/>
                    <w:autoSpaceDN w:val="0"/>
                    <w:adjustRightInd w:val="0"/>
                    <w:snapToGrid w:val="0"/>
                    <w:ind w:left="0" w:leftChars="0" w:firstLine="0" w:firstLineChars="0"/>
                    <w:jc w:val="both"/>
                    <w:rPr>
                      <w:color w:val="auto"/>
                      <w:sz w:val="21"/>
                      <w:szCs w:val="21"/>
                      <w:vertAlign w:val="baseline"/>
                    </w:rPr>
                  </w:pPr>
                  <w:r>
                    <w:rPr>
                      <w:color w:val="auto"/>
                      <w:sz w:val="21"/>
                      <w:szCs w:val="21"/>
                    </w:rPr>
                    <w:t>PM</w:t>
                  </w:r>
                  <w:r>
                    <w:rPr>
                      <w:color w:val="auto"/>
                      <w:sz w:val="21"/>
                      <w:szCs w:val="21"/>
                      <w:vertAlign w:val="subscript"/>
                    </w:rPr>
                    <w:t>2.5</w:t>
                  </w:r>
                  <w:r>
                    <w:rPr>
                      <w:rFonts w:hint="eastAsia"/>
                      <w:color w:val="auto"/>
                      <w:sz w:val="21"/>
                      <w:szCs w:val="21"/>
                    </w:rPr>
                    <w:t>均值</w:t>
                  </w:r>
                </w:p>
              </w:tc>
              <w:tc>
                <w:tcPr>
                  <w:tcW w:w="719" w:type="dxa"/>
                  <w:tcBorders>
                    <w:tl2br w:val="nil"/>
                    <w:tr2bl w:val="nil"/>
                  </w:tcBorders>
                  <w:vAlign w:val="center"/>
                </w:tcPr>
                <w:p>
                  <w:pPr>
                    <w:autoSpaceDE w:val="0"/>
                    <w:autoSpaceDN w:val="0"/>
                    <w:adjustRightInd w:val="0"/>
                    <w:snapToGrid w:val="0"/>
                    <w:ind w:left="0" w:leftChars="0" w:firstLine="0" w:firstLineChars="0"/>
                    <w:jc w:val="both"/>
                    <w:rPr>
                      <w:color w:val="auto"/>
                      <w:sz w:val="21"/>
                      <w:szCs w:val="21"/>
                      <w:vertAlign w:val="baseline"/>
                    </w:rPr>
                  </w:pPr>
                  <w:r>
                    <w:rPr>
                      <w:color w:val="auto"/>
                      <w:sz w:val="21"/>
                      <w:szCs w:val="21"/>
                    </w:rPr>
                    <w:t>SO</w:t>
                  </w:r>
                  <w:r>
                    <w:rPr>
                      <w:color w:val="auto"/>
                      <w:sz w:val="21"/>
                      <w:szCs w:val="21"/>
                      <w:vertAlign w:val="subscript"/>
                    </w:rPr>
                    <w:t>2</w:t>
                  </w:r>
                  <w:r>
                    <w:rPr>
                      <w:rFonts w:hint="eastAsia"/>
                      <w:color w:val="auto"/>
                      <w:sz w:val="21"/>
                      <w:szCs w:val="21"/>
                    </w:rPr>
                    <w:t>均值</w:t>
                  </w:r>
                </w:p>
              </w:tc>
              <w:tc>
                <w:tcPr>
                  <w:tcW w:w="719" w:type="dxa"/>
                  <w:tcBorders>
                    <w:tl2br w:val="nil"/>
                    <w:tr2bl w:val="nil"/>
                  </w:tcBorders>
                  <w:vAlign w:val="center"/>
                </w:tcPr>
                <w:p>
                  <w:pPr>
                    <w:autoSpaceDE w:val="0"/>
                    <w:autoSpaceDN w:val="0"/>
                    <w:adjustRightInd w:val="0"/>
                    <w:snapToGrid w:val="0"/>
                    <w:ind w:left="0" w:leftChars="0" w:firstLine="0" w:firstLineChars="0"/>
                    <w:jc w:val="both"/>
                    <w:rPr>
                      <w:color w:val="auto"/>
                      <w:sz w:val="21"/>
                      <w:szCs w:val="21"/>
                      <w:vertAlign w:val="baseline"/>
                    </w:rPr>
                  </w:pPr>
                  <w:r>
                    <w:rPr>
                      <w:color w:val="auto"/>
                      <w:sz w:val="21"/>
                      <w:szCs w:val="21"/>
                    </w:rPr>
                    <w:t>NO</w:t>
                  </w:r>
                  <w:r>
                    <w:rPr>
                      <w:color w:val="auto"/>
                      <w:sz w:val="21"/>
                      <w:szCs w:val="21"/>
                      <w:vertAlign w:val="subscript"/>
                    </w:rPr>
                    <w:t>2</w:t>
                  </w:r>
                  <w:r>
                    <w:rPr>
                      <w:rFonts w:hint="eastAsia"/>
                      <w:color w:val="auto"/>
                      <w:sz w:val="21"/>
                      <w:szCs w:val="21"/>
                    </w:rPr>
                    <w:t>均值</w:t>
                  </w:r>
                </w:p>
              </w:tc>
              <w:tc>
                <w:tcPr>
                  <w:tcW w:w="719" w:type="dxa"/>
                  <w:tcBorders>
                    <w:tl2br w:val="nil"/>
                    <w:tr2bl w:val="nil"/>
                  </w:tcBorders>
                  <w:vAlign w:val="center"/>
                </w:tcPr>
                <w:p>
                  <w:pPr>
                    <w:widowControl/>
                    <w:spacing w:line="320" w:lineRule="exact"/>
                    <w:ind w:left="0" w:leftChars="0" w:right="-65" w:rightChars="-27" w:firstLine="0" w:firstLineChars="0"/>
                    <w:jc w:val="both"/>
                    <w:rPr>
                      <w:color w:val="auto"/>
                      <w:sz w:val="21"/>
                      <w:szCs w:val="21"/>
                    </w:rPr>
                  </w:pPr>
                  <w:r>
                    <w:rPr>
                      <w:color w:val="auto"/>
                      <w:sz w:val="21"/>
                      <w:szCs w:val="21"/>
                    </w:rPr>
                    <w:t>CO</w:t>
                  </w:r>
                  <w:r>
                    <w:rPr>
                      <w:rFonts w:hint="eastAsia"/>
                      <w:color w:val="auto"/>
                      <w:sz w:val="21"/>
                      <w:szCs w:val="21"/>
                    </w:rPr>
                    <w:t>第</w:t>
                  </w:r>
                  <w:r>
                    <w:rPr>
                      <w:color w:val="auto"/>
                      <w:sz w:val="21"/>
                      <w:szCs w:val="21"/>
                    </w:rPr>
                    <w:t>95</w:t>
                  </w:r>
                  <w:r>
                    <w:rPr>
                      <w:rFonts w:hint="eastAsia"/>
                      <w:color w:val="auto"/>
                      <w:sz w:val="21"/>
                      <w:szCs w:val="21"/>
                    </w:rPr>
                    <w:t>百分位浓度</w:t>
                  </w:r>
                </w:p>
                <w:p>
                  <w:pPr>
                    <w:spacing w:line="320" w:lineRule="exact"/>
                    <w:ind w:left="0" w:leftChars="0" w:right="-65" w:rightChars="-27" w:firstLine="0" w:firstLineChars="0"/>
                    <w:jc w:val="both"/>
                    <w:rPr>
                      <w:color w:val="auto"/>
                      <w:sz w:val="21"/>
                      <w:szCs w:val="21"/>
                      <w:vertAlign w:val="baseline"/>
                    </w:rPr>
                  </w:pPr>
                  <w:r>
                    <w:rPr>
                      <w:rFonts w:hint="eastAsia"/>
                      <w:color w:val="auto"/>
                      <w:sz w:val="21"/>
                      <w:szCs w:val="21"/>
                    </w:rPr>
                    <w:t>（</w:t>
                  </w:r>
                  <w:r>
                    <w:rPr>
                      <w:color w:val="auto"/>
                      <w:sz w:val="21"/>
                      <w:szCs w:val="21"/>
                    </w:rPr>
                    <w:t>mg/</w:t>
                  </w:r>
                  <w:r>
                    <w:rPr>
                      <w:bCs/>
                      <w:color w:val="auto"/>
                      <w:sz w:val="21"/>
                      <w:szCs w:val="21"/>
                    </w:rPr>
                    <w:t>m</w:t>
                  </w:r>
                  <w:r>
                    <w:rPr>
                      <w:bCs/>
                      <w:color w:val="auto"/>
                      <w:sz w:val="21"/>
                      <w:szCs w:val="21"/>
                      <w:vertAlign w:val="superscript"/>
                    </w:rPr>
                    <w:t>3</w:t>
                  </w:r>
                  <w:r>
                    <w:rPr>
                      <w:color w:val="auto"/>
                      <w:sz w:val="21"/>
                      <w:szCs w:val="21"/>
                    </w:rPr>
                    <w:t>)</w:t>
                  </w:r>
                </w:p>
              </w:tc>
              <w:tc>
                <w:tcPr>
                  <w:tcW w:w="719" w:type="dxa"/>
                  <w:tcBorders>
                    <w:tl2br w:val="nil"/>
                    <w:tr2bl w:val="nil"/>
                  </w:tcBorders>
                  <w:vAlign w:val="center"/>
                </w:tcPr>
                <w:p>
                  <w:pPr>
                    <w:widowControl/>
                    <w:spacing w:line="320" w:lineRule="exact"/>
                    <w:ind w:left="0" w:leftChars="0" w:right="-65" w:rightChars="-27" w:firstLine="0" w:firstLineChars="0"/>
                    <w:jc w:val="both"/>
                    <w:rPr>
                      <w:color w:val="auto"/>
                      <w:sz w:val="21"/>
                      <w:szCs w:val="21"/>
                    </w:rPr>
                  </w:pPr>
                  <w:r>
                    <w:rPr>
                      <w:color w:val="auto"/>
                      <w:sz w:val="21"/>
                      <w:szCs w:val="21"/>
                    </w:rPr>
                    <w:t>O</w:t>
                  </w:r>
                  <w:r>
                    <w:rPr>
                      <w:color w:val="auto"/>
                      <w:sz w:val="21"/>
                      <w:szCs w:val="21"/>
                      <w:vertAlign w:val="subscript"/>
                    </w:rPr>
                    <w:t>3</w:t>
                  </w:r>
                  <w:r>
                    <w:rPr>
                      <w:rFonts w:hint="eastAsia"/>
                      <w:color w:val="auto"/>
                      <w:sz w:val="21"/>
                      <w:szCs w:val="21"/>
                    </w:rPr>
                    <w:t>第</w:t>
                  </w:r>
                  <w:r>
                    <w:rPr>
                      <w:color w:val="auto"/>
                      <w:sz w:val="21"/>
                      <w:szCs w:val="21"/>
                    </w:rPr>
                    <w:t>90</w:t>
                  </w:r>
                  <w:r>
                    <w:rPr>
                      <w:rFonts w:hint="eastAsia"/>
                      <w:color w:val="auto"/>
                      <w:sz w:val="21"/>
                      <w:szCs w:val="21"/>
                    </w:rPr>
                    <w:t>百分位浓度</w:t>
                  </w:r>
                </w:p>
                <w:p>
                  <w:pPr>
                    <w:spacing w:line="320" w:lineRule="exact"/>
                    <w:ind w:left="-62" w:leftChars="-26" w:right="-65" w:rightChars="-27" w:firstLine="420" w:firstLineChars="200"/>
                    <w:jc w:val="center"/>
                    <w:rPr>
                      <w:color w:val="auto"/>
                      <w:sz w:val="21"/>
                      <w:szCs w:val="21"/>
                      <w:vertAlign w:val="baseline"/>
                    </w:rPr>
                  </w:pPr>
                </w:p>
              </w:tc>
              <w:tc>
                <w:tcPr>
                  <w:tcW w:w="719" w:type="dxa"/>
                  <w:tcBorders>
                    <w:tl2br w:val="nil"/>
                    <w:tr2bl w:val="nil"/>
                  </w:tcBorders>
                  <w:vAlign w:val="center"/>
                </w:tcPr>
                <w:p>
                  <w:pPr>
                    <w:widowControl/>
                    <w:spacing w:line="320" w:lineRule="exact"/>
                    <w:ind w:left="0" w:leftChars="0" w:right="-65" w:rightChars="-27" w:firstLine="0" w:firstLineChars="0"/>
                    <w:jc w:val="both"/>
                    <w:rPr>
                      <w:color w:val="auto"/>
                      <w:sz w:val="21"/>
                      <w:szCs w:val="21"/>
                    </w:rPr>
                  </w:pPr>
                  <w:r>
                    <w:rPr>
                      <w:rFonts w:hint="eastAsia"/>
                      <w:color w:val="auto"/>
                      <w:sz w:val="21"/>
                      <w:szCs w:val="21"/>
                    </w:rPr>
                    <w:t>优良</w:t>
                  </w:r>
                </w:p>
                <w:p>
                  <w:pPr>
                    <w:widowControl/>
                    <w:spacing w:line="320" w:lineRule="exact"/>
                    <w:ind w:left="0" w:leftChars="0" w:right="-65" w:rightChars="-27" w:firstLine="0" w:firstLineChars="0"/>
                    <w:jc w:val="both"/>
                    <w:rPr>
                      <w:color w:val="auto"/>
                      <w:sz w:val="21"/>
                      <w:szCs w:val="21"/>
                    </w:rPr>
                  </w:pPr>
                  <w:r>
                    <w:rPr>
                      <w:rFonts w:hint="eastAsia"/>
                      <w:color w:val="auto"/>
                      <w:sz w:val="21"/>
                      <w:szCs w:val="21"/>
                    </w:rPr>
                    <w:t>天数</w:t>
                  </w:r>
                </w:p>
                <w:p>
                  <w:pPr>
                    <w:spacing w:line="320" w:lineRule="exact"/>
                    <w:ind w:left="0" w:leftChars="0" w:right="-65" w:rightChars="-27" w:firstLine="0" w:firstLineChars="0"/>
                    <w:jc w:val="both"/>
                    <w:rPr>
                      <w:color w:val="auto"/>
                      <w:sz w:val="21"/>
                      <w:szCs w:val="21"/>
                      <w:vertAlign w:val="baseline"/>
                    </w:rPr>
                  </w:pPr>
                  <w:r>
                    <w:rPr>
                      <w:rFonts w:hint="eastAsia"/>
                      <w:color w:val="auto"/>
                      <w:sz w:val="21"/>
                      <w:szCs w:val="21"/>
                    </w:rPr>
                    <w:t>（天）</w:t>
                  </w:r>
                </w:p>
              </w:tc>
              <w:tc>
                <w:tcPr>
                  <w:tcW w:w="719" w:type="dxa"/>
                  <w:tcBorders>
                    <w:tl2br w:val="nil"/>
                    <w:tr2bl w:val="nil"/>
                  </w:tcBorders>
                  <w:vAlign w:val="center"/>
                </w:tcPr>
                <w:p>
                  <w:pPr>
                    <w:widowControl/>
                    <w:spacing w:line="320" w:lineRule="exact"/>
                    <w:ind w:left="0" w:leftChars="0" w:right="-65" w:rightChars="-27" w:firstLine="0" w:firstLineChars="0"/>
                    <w:jc w:val="both"/>
                    <w:rPr>
                      <w:color w:val="auto"/>
                      <w:sz w:val="21"/>
                      <w:szCs w:val="21"/>
                    </w:rPr>
                  </w:pPr>
                  <w:r>
                    <w:rPr>
                      <w:rFonts w:hint="eastAsia"/>
                      <w:color w:val="auto"/>
                      <w:sz w:val="21"/>
                      <w:szCs w:val="21"/>
                    </w:rPr>
                    <w:t>优良率</w:t>
                  </w:r>
                </w:p>
                <w:p>
                  <w:pPr>
                    <w:spacing w:line="320" w:lineRule="exact"/>
                    <w:ind w:left="0" w:leftChars="0" w:right="-65" w:rightChars="-27" w:firstLine="0" w:firstLineChars="0"/>
                    <w:jc w:val="both"/>
                    <w:rPr>
                      <w:color w:val="auto"/>
                      <w:sz w:val="21"/>
                      <w:szCs w:val="21"/>
                      <w:vertAlign w:val="baseline"/>
                    </w:rPr>
                  </w:pPr>
                  <w:r>
                    <w:rPr>
                      <w:rFonts w:hint="eastAsia"/>
                      <w:color w:val="auto"/>
                      <w:sz w:val="21"/>
                      <w:szCs w:val="21"/>
                    </w:rPr>
                    <w:t>（</w:t>
                  </w:r>
                  <w:r>
                    <w:rPr>
                      <w:color w:val="auto"/>
                      <w:sz w:val="21"/>
                      <w:szCs w:val="21"/>
                    </w:rPr>
                    <w:t>%</w:t>
                  </w:r>
                  <w:r>
                    <w:rPr>
                      <w:rFonts w:hint="eastAsia"/>
                      <w:color w:val="auto"/>
                      <w:sz w:val="21"/>
                      <w:szCs w:val="21"/>
                    </w:rPr>
                    <w:t>）</w:t>
                  </w:r>
                </w:p>
              </w:tc>
              <w:tc>
                <w:tcPr>
                  <w:tcW w:w="719" w:type="dxa"/>
                  <w:tcBorders>
                    <w:tl2br w:val="nil"/>
                    <w:tr2bl w:val="nil"/>
                  </w:tcBorders>
                  <w:vAlign w:val="center"/>
                </w:tcPr>
                <w:p>
                  <w:pPr>
                    <w:widowControl/>
                    <w:spacing w:line="320" w:lineRule="exact"/>
                    <w:ind w:left="0" w:leftChars="0" w:right="-65" w:rightChars="-27" w:firstLine="0" w:firstLineChars="0"/>
                    <w:jc w:val="both"/>
                    <w:rPr>
                      <w:color w:val="auto"/>
                      <w:sz w:val="21"/>
                      <w:szCs w:val="21"/>
                    </w:rPr>
                  </w:pPr>
                  <w:r>
                    <w:rPr>
                      <w:rFonts w:hint="eastAsia"/>
                      <w:color w:val="auto"/>
                      <w:sz w:val="21"/>
                      <w:szCs w:val="21"/>
                    </w:rPr>
                    <w:t>重度及以上污染天数</w:t>
                  </w:r>
                </w:p>
                <w:p>
                  <w:pPr>
                    <w:widowControl/>
                    <w:spacing w:line="320" w:lineRule="exact"/>
                    <w:ind w:left="0" w:leftChars="0" w:right="-65" w:rightChars="-27" w:firstLine="0" w:firstLineChars="0"/>
                    <w:jc w:val="both"/>
                    <w:rPr>
                      <w:color w:val="auto"/>
                      <w:sz w:val="21"/>
                      <w:szCs w:val="21"/>
                      <w:vertAlign w:val="baseline"/>
                    </w:rPr>
                  </w:pPr>
                  <w:r>
                    <w:rPr>
                      <w:rFonts w:hint="eastAsia"/>
                      <w:color w:val="auto"/>
                      <w:sz w:val="21"/>
                      <w:szCs w:val="21"/>
                    </w:rPr>
                    <w:t>（天）</w:t>
                  </w:r>
                </w:p>
              </w:tc>
              <w:tc>
                <w:tcPr>
                  <w:tcW w:w="719" w:type="dxa"/>
                  <w:tcBorders>
                    <w:tl2br w:val="nil"/>
                    <w:tr2bl w:val="nil"/>
                  </w:tcBorders>
                  <w:vAlign w:val="center"/>
                </w:tcPr>
                <w:p>
                  <w:pPr>
                    <w:widowControl/>
                    <w:spacing w:line="320" w:lineRule="exact"/>
                    <w:ind w:left="0" w:leftChars="0" w:right="-65" w:rightChars="-27" w:firstLine="0" w:firstLineChars="0"/>
                    <w:jc w:val="both"/>
                    <w:rPr>
                      <w:color w:val="auto"/>
                      <w:sz w:val="21"/>
                      <w:szCs w:val="21"/>
                      <w:vertAlign w:val="baseline"/>
                    </w:rPr>
                  </w:pPr>
                  <w:r>
                    <w:rPr>
                      <w:rFonts w:hint="eastAsia"/>
                      <w:color w:val="auto"/>
                      <w:sz w:val="21"/>
                      <w:szCs w:val="21"/>
                    </w:rPr>
                    <w:t>空气质量综合指数</w:t>
                  </w:r>
                </w:p>
              </w:tc>
              <w:tc>
                <w:tcPr>
                  <w:tcW w:w="720" w:type="dxa"/>
                  <w:tcBorders>
                    <w:tl2br w:val="nil"/>
                    <w:tr2bl w:val="nil"/>
                  </w:tcBorders>
                  <w:vAlign w:val="center"/>
                </w:tcPr>
                <w:p>
                  <w:pPr>
                    <w:widowControl/>
                    <w:spacing w:line="320" w:lineRule="exact"/>
                    <w:ind w:left="0" w:leftChars="0" w:right="-65" w:rightChars="-27" w:firstLine="0" w:firstLineChars="0"/>
                    <w:jc w:val="both"/>
                    <w:rPr>
                      <w:color w:val="auto"/>
                      <w:sz w:val="21"/>
                      <w:szCs w:val="21"/>
                      <w:vertAlign w:val="baseline"/>
                    </w:rPr>
                  </w:pPr>
                  <w:r>
                    <w:rPr>
                      <w:rFonts w:hint="eastAsia"/>
                      <w:color w:val="auto"/>
                      <w:sz w:val="21"/>
                      <w:szCs w:val="21"/>
                    </w:rPr>
                    <w:t>空气质量综合指数排序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jc w:val="center"/>
              </w:trPr>
              <w:tc>
                <w:tcPr>
                  <w:tcW w:w="719" w:type="dxa"/>
                  <w:tcBorders>
                    <w:tl2br w:val="nil"/>
                    <w:tr2bl w:val="nil"/>
                  </w:tcBorders>
                  <w:vAlign w:val="center"/>
                </w:tcPr>
                <w:p>
                  <w:pPr>
                    <w:autoSpaceDE w:val="0"/>
                    <w:autoSpaceDN w:val="0"/>
                    <w:adjustRightInd w:val="0"/>
                    <w:snapToGrid w:val="0"/>
                    <w:ind w:left="0" w:leftChars="0" w:firstLine="0" w:firstLineChars="0"/>
                    <w:jc w:val="both"/>
                    <w:rPr>
                      <w:rFonts w:hint="eastAsia" w:eastAsia="宋体"/>
                      <w:color w:val="auto"/>
                      <w:sz w:val="21"/>
                      <w:szCs w:val="21"/>
                      <w:vertAlign w:val="baseline"/>
                      <w:lang w:eastAsia="zh-CN"/>
                    </w:rPr>
                  </w:pPr>
                  <w:r>
                    <w:rPr>
                      <w:rFonts w:hint="eastAsia"/>
                      <w:color w:val="auto"/>
                      <w:sz w:val="21"/>
                      <w:szCs w:val="21"/>
                      <w:vertAlign w:val="baseline"/>
                      <w:lang w:eastAsia="zh-CN"/>
                    </w:rPr>
                    <w:t>杨凌区</w:t>
                  </w:r>
                </w:p>
              </w:tc>
              <w:tc>
                <w:tcPr>
                  <w:tcW w:w="719" w:type="dxa"/>
                  <w:tcBorders>
                    <w:tl2br w:val="nil"/>
                    <w:tr2bl w:val="nil"/>
                  </w:tcBorders>
                  <w:vAlign w:val="center"/>
                </w:tcPr>
                <w:p>
                  <w:pPr>
                    <w:widowControl/>
                    <w:spacing w:line="280" w:lineRule="exact"/>
                    <w:ind w:left="0" w:leftChars="0" w:firstLine="0" w:firstLineChars="0"/>
                    <w:jc w:val="both"/>
                    <w:rPr>
                      <w:color w:val="auto"/>
                      <w:sz w:val="21"/>
                      <w:szCs w:val="21"/>
                      <w:vertAlign w:val="baseline"/>
                    </w:rPr>
                  </w:pPr>
                  <w:r>
                    <w:rPr>
                      <w:color w:val="auto"/>
                      <w:sz w:val="21"/>
                      <w:szCs w:val="21"/>
                    </w:rPr>
                    <w:t>11</w:t>
                  </w:r>
                  <w:r>
                    <w:rPr>
                      <w:rFonts w:hint="eastAsia"/>
                      <w:color w:val="auto"/>
                      <w:sz w:val="21"/>
                      <w:szCs w:val="21"/>
                      <w:lang w:val="en-US" w:eastAsia="zh-CN"/>
                    </w:rPr>
                    <w:t>3</w:t>
                  </w:r>
                  <w:r>
                    <w:rPr>
                      <w:color w:val="auto"/>
                      <w:sz w:val="21"/>
                      <w:szCs w:val="21"/>
                    </w:rPr>
                    <w:t xml:space="preserve"> </w:t>
                  </w:r>
                </w:p>
              </w:tc>
              <w:tc>
                <w:tcPr>
                  <w:tcW w:w="719" w:type="dxa"/>
                  <w:tcBorders>
                    <w:tl2br w:val="nil"/>
                    <w:tr2bl w:val="nil"/>
                  </w:tcBorders>
                  <w:vAlign w:val="center"/>
                </w:tcPr>
                <w:p>
                  <w:pPr>
                    <w:widowControl/>
                    <w:spacing w:line="280" w:lineRule="exact"/>
                    <w:ind w:left="0" w:leftChars="0" w:firstLine="0" w:firstLineChars="0"/>
                    <w:jc w:val="both"/>
                    <w:rPr>
                      <w:color w:val="auto"/>
                      <w:sz w:val="21"/>
                      <w:szCs w:val="21"/>
                      <w:vertAlign w:val="baseline"/>
                    </w:rPr>
                  </w:pPr>
                  <w:r>
                    <w:rPr>
                      <w:color w:val="auto"/>
                      <w:sz w:val="21"/>
                      <w:szCs w:val="21"/>
                    </w:rPr>
                    <w:t>5</w:t>
                  </w:r>
                  <w:r>
                    <w:rPr>
                      <w:rFonts w:hint="eastAsia"/>
                      <w:color w:val="auto"/>
                      <w:sz w:val="21"/>
                      <w:szCs w:val="21"/>
                      <w:lang w:val="en-US" w:eastAsia="zh-CN"/>
                    </w:rPr>
                    <w:t>8</w:t>
                  </w:r>
                  <w:r>
                    <w:rPr>
                      <w:color w:val="auto"/>
                      <w:sz w:val="21"/>
                      <w:szCs w:val="21"/>
                    </w:rPr>
                    <w:t xml:space="preserve"> </w:t>
                  </w:r>
                </w:p>
              </w:tc>
              <w:tc>
                <w:tcPr>
                  <w:tcW w:w="719" w:type="dxa"/>
                  <w:tcBorders>
                    <w:tl2br w:val="nil"/>
                    <w:tr2bl w:val="nil"/>
                  </w:tcBorders>
                  <w:vAlign w:val="center"/>
                </w:tcPr>
                <w:p>
                  <w:pPr>
                    <w:widowControl/>
                    <w:spacing w:line="280" w:lineRule="exact"/>
                    <w:ind w:left="0" w:leftChars="0" w:firstLine="0" w:firstLineChars="0"/>
                    <w:jc w:val="both"/>
                    <w:rPr>
                      <w:rFonts w:hint="default" w:eastAsia="宋体"/>
                      <w:color w:val="auto"/>
                      <w:sz w:val="21"/>
                      <w:szCs w:val="21"/>
                      <w:vertAlign w:val="baseline"/>
                      <w:lang w:val="en-US" w:eastAsia="zh-CN"/>
                    </w:rPr>
                  </w:pPr>
                  <w:r>
                    <w:rPr>
                      <w:color w:val="auto"/>
                      <w:sz w:val="21"/>
                      <w:szCs w:val="21"/>
                    </w:rPr>
                    <w:t>1</w:t>
                  </w:r>
                  <w:r>
                    <w:rPr>
                      <w:rFonts w:hint="eastAsia"/>
                      <w:color w:val="auto"/>
                      <w:sz w:val="21"/>
                      <w:szCs w:val="21"/>
                      <w:lang w:val="en-US" w:eastAsia="zh-CN"/>
                    </w:rPr>
                    <w:t>4</w:t>
                  </w:r>
                </w:p>
              </w:tc>
              <w:tc>
                <w:tcPr>
                  <w:tcW w:w="719" w:type="dxa"/>
                  <w:tcBorders>
                    <w:tl2br w:val="nil"/>
                    <w:tr2bl w:val="nil"/>
                  </w:tcBorders>
                  <w:vAlign w:val="center"/>
                </w:tcPr>
                <w:p>
                  <w:pPr>
                    <w:widowControl/>
                    <w:spacing w:line="280" w:lineRule="exact"/>
                    <w:ind w:left="0" w:leftChars="0" w:firstLine="0" w:firstLineChars="0"/>
                    <w:jc w:val="both"/>
                    <w:rPr>
                      <w:rFonts w:hint="default" w:eastAsia="宋体"/>
                      <w:color w:val="auto"/>
                      <w:sz w:val="21"/>
                      <w:szCs w:val="21"/>
                      <w:vertAlign w:val="baseline"/>
                      <w:lang w:val="en-US" w:eastAsia="zh-CN"/>
                    </w:rPr>
                  </w:pPr>
                  <w:r>
                    <w:rPr>
                      <w:rFonts w:hint="eastAsia"/>
                      <w:color w:val="auto"/>
                      <w:sz w:val="21"/>
                      <w:szCs w:val="21"/>
                      <w:vertAlign w:val="baseline"/>
                      <w:lang w:val="en-US" w:eastAsia="zh-CN"/>
                    </w:rPr>
                    <w:t>34</w:t>
                  </w:r>
                </w:p>
              </w:tc>
              <w:tc>
                <w:tcPr>
                  <w:tcW w:w="719" w:type="dxa"/>
                  <w:tcBorders>
                    <w:tl2br w:val="nil"/>
                    <w:tr2bl w:val="nil"/>
                  </w:tcBorders>
                  <w:vAlign w:val="center"/>
                </w:tcPr>
                <w:p>
                  <w:pPr>
                    <w:widowControl/>
                    <w:spacing w:line="280" w:lineRule="exact"/>
                    <w:ind w:left="0" w:leftChars="0" w:firstLine="0" w:firstLineChars="0"/>
                    <w:jc w:val="both"/>
                    <w:rPr>
                      <w:rFonts w:hint="eastAsia" w:eastAsia="宋体"/>
                      <w:color w:val="auto"/>
                      <w:sz w:val="21"/>
                      <w:szCs w:val="21"/>
                      <w:vertAlign w:val="baseline"/>
                      <w:lang w:val="en-US" w:eastAsia="zh-CN"/>
                    </w:rPr>
                  </w:pPr>
                  <w:r>
                    <w:rPr>
                      <w:color w:val="auto"/>
                      <w:sz w:val="21"/>
                      <w:szCs w:val="21"/>
                    </w:rPr>
                    <w:t>2.</w:t>
                  </w:r>
                  <w:r>
                    <w:rPr>
                      <w:rFonts w:hint="eastAsia"/>
                      <w:color w:val="auto"/>
                      <w:sz w:val="21"/>
                      <w:szCs w:val="21"/>
                      <w:lang w:val="en-US" w:eastAsia="zh-CN"/>
                    </w:rPr>
                    <w:t>4</w:t>
                  </w:r>
                </w:p>
              </w:tc>
              <w:tc>
                <w:tcPr>
                  <w:tcW w:w="719" w:type="dxa"/>
                  <w:tcBorders>
                    <w:tl2br w:val="nil"/>
                    <w:tr2bl w:val="nil"/>
                  </w:tcBorders>
                  <w:vAlign w:val="center"/>
                </w:tcPr>
                <w:p>
                  <w:pPr>
                    <w:widowControl/>
                    <w:spacing w:line="280" w:lineRule="exact"/>
                    <w:ind w:left="0" w:leftChars="0" w:firstLine="0" w:firstLineChars="0"/>
                    <w:jc w:val="both"/>
                    <w:rPr>
                      <w:rFonts w:hint="eastAsia" w:eastAsia="宋体"/>
                      <w:color w:val="auto"/>
                      <w:sz w:val="21"/>
                      <w:szCs w:val="21"/>
                      <w:vertAlign w:val="baseline"/>
                      <w:lang w:val="en-US" w:eastAsia="zh-CN"/>
                    </w:rPr>
                  </w:pPr>
                  <w:r>
                    <w:rPr>
                      <w:color w:val="auto"/>
                      <w:sz w:val="21"/>
                      <w:szCs w:val="21"/>
                    </w:rPr>
                    <w:t>16</w:t>
                  </w:r>
                  <w:r>
                    <w:rPr>
                      <w:rFonts w:hint="eastAsia"/>
                      <w:color w:val="auto"/>
                      <w:sz w:val="21"/>
                      <w:szCs w:val="21"/>
                      <w:lang w:val="en-US" w:eastAsia="zh-CN"/>
                    </w:rPr>
                    <w:t>8</w:t>
                  </w:r>
                </w:p>
              </w:tc>
              <w:tc>
                <w:tcPr>
                  <w:tcW w:w="719" w:type="dxa"/>
                  <w:tcBorders>
                    <w:tl2br w:val="nil"/>
                    <w:tr2bl w:val="nil"/>
                  </w:tcBorders>
                  <w:vAlign w:val="center"/>
                </w:tcPr>
                <w:p>
                  <w:pPr>
                    <w:widowControl/>
                    <w:spacing w:line="280" w:lineRule="exact"/>
                    <w:ind w:left="0" w:leftChars="0" w:firstLine="0" w:firstLineChars="0"/>
                    <w:jc w:val="both"/>
                    <w:rPr>
                      <w:color w:val="auto"/>
                      <w:sz w:val="21"/>
                      <w:szCs w:val="21"/>
                      <w:vertAlign w:val="baseline"/>
                    </w:rPr>
                  </w:pPr>
                  <w:r>
                    <w:rPr>
                      <w:color w:val="auto"/>
                      <w:sz w:val="21"/>
                      <w:szCs w:val="21"/>
                    </w:rPr>
                    <w:t>235</w:t>
                  </w:r>
                </w:p>
              </w:tc>
              <w:tc>
                <w:tcPr>
                  <w:tcW w:w="719" w:type="dxa"/>
                  <w:tcBorders>
                    <w:tl2br w:val="nil"/>
                    <w:tr2bl w:val="nil"/>
                  </w:tcBorders>
                  <w:vAlign w:val="center"/>
                </w:tcPr>
                <w:p>
                  <w:pPr>
                    <w:widowControl/>
                    <w:spacing w:line="280" w:lineRule="exact"/>
                    <w:ind w:left="0" w:leftChars="0" w:firstLine="0" w:firstLineChars="0"/>
                    <w:jc w:val="both"/>
                    <w:rPr>
                      <w:color w:val="auto"/>
                      <w:sz w:val="21"/>
                      <w:szCs w:val="21"/>
                      <w:vertAlign w:val="baseline"/>
                    </w:rPr>
                  </w:pPr>
                  <w:r>
                    <w:rPr>
                      <w:color w:val="auto"/>
                      <w:sz w:val="21"/>
                      <w:szCs w:val="21"/>
                    </w:rPr>
                    <w:t xml:space="preserve">64.4 </w:t>
                  </w:r>
                </w:p>
              </w:tc>
              <w:tc>
                <w:tcPr>
                  <w:tcW w:w="719" w:type="dxa"/>
                  <w:tcBorders>
                    <w:tl2br w:val="nil"/>
                    <w:tr2bl w:val="nil"/>
                  </w:tcBorders>
                  <w:vAlign w:val="center"/>
                </w:tcPr>
                <w:p>
                  <w:pPr>
                    <w:widowControl/>
                    <w:spacing w:line="280" w:lineRule="exact"/>
                    <w:ind w:left="0" w:leftChars="0" w:firstLine="0" w:firstLineChars="0"/>
                    <w:jc w:val="both"/>
                    <w:rPr>
                      <w:color w:val="auto"/>
                      <w:sz w:val="21"/>
                      <w:szCs w:val="21"/>
                      <w:vertAlign w:val="baseline"/>
                    </w:rPr>
                  </w:pPr>
                  <w:r>
                    <w:rPr>
                      <w:color w:val="auto"/>
                      <w:sz w:val="21"/>
                      <w:szCs w:val="21"/>
                    </w:rPr>
                    <w:t>22</w:t>
                  </w:r>
                </w:p>
              </w:tc>
              <w:tc>
                <w:tcPr>
                  <w:tcW w:w="719" w:type="dxa"/>
                  <w:tcBorders>
                    <w:tl2br w:val="nil"/>
                    <w:tr2bl w:val="nil"/>
                  </w:tcBorders>
                  <w:vAlign w:val="center"/>
                </w:tcPr>
                <w:p>
                  <w:pPr>
                    <w:widowControl/>
                    <w:spacing w:line="280" w:lineRule="exact"/>
                    <w:ind w:left="0" w:leftChars="0" w:firstLine="0" w:firstLineChars="0"/>
                    <w:jc w:val="both"/>
                    <w:rPr>
                      <w:color w:val="auto"/>
                      <w:sz w:val="21"/>
                      <w:szCs w:val="21"/>
                      <w:vertAlign w:val="baseline"/>
                    </w:rPr>
                  </w:pPr>
                  <w:r>
                    <w:rPr>
                      <w:color w:val="auto"/>
                      <w:sz w:val="21"/>
                      <w:szCs w:val="21"/>
                    </w:rPr>
                    <w:t xml:space="preserve">6.00 </w:t>
                  </w:r>
                </w:p>
              </w:tc>
              <w:tc>
                <w:tcPr>
                  <w:tcW w:w="720" w:type="dxa"/>
                  <w:tcBorders>
                    <w:tl2br w:val="nil"/>
                    <w:tr2bl w:val="nil"/>
                  </w:tcBorders>
                  <w:vAlign w:val="center"/>
                </w:tcPr>
                <w:p>
                  <w:pPr>
                    <w:widowControl/>
                    <w:spacing w:line="280" w:lineRule="exact"/>
                    <w:ind w:left="0" w:leftChars="0" w:firstLine="0" w:firstLineChars="0"/>
                    <w:jc w:val="both"/>
                    <w:rPr>
                      <w:color w:val="auto"/>
                      <w:sz w:val="21"/>
                      <w:szCs w:val="21"/>
                      <w:vertAlign w:val="baseline"/>
                    </w:rPr>
                  </w:pPr>
                  <w:r>
                    <w:rPr>
                      <w:color w:val="auto"/>
                      <w:sz w:val="21"/>
                      <w:szCs w:val="21"/>
                    </w:rPr>
                    <w:t>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19" w:type="dxa"/>
                  <w:tcBorders>
                    <w:tl2br w:val="nil"/>
                    <w:tr2bl w:val="nil"/>
                  </w:tcBorders>
                  <w:vAlign w:val="center"/>
                </w:tcPr>
                <w:p>
                  <w:pPr>
                    <w:autoSpaceDE w:val="0"/>
                    <w:autoSpaceDN w:val="0"/>
                    <w:adjustRightInd w:val="0"/>
                    <w:snapToGrid w:val="0"/>
                    <w:ind w:left="0" w:leftChars="0" w:firstLine="0" w:firstLineChars="0"/>
                    <w:jc w:val="both"/>
                    <w:rPr>
                      <w:color w:val="000000" w:themeColor="text1"/>
                      <w:sz w:val="21"/>
                      <w:szCs w:val="21"/>
                      <w:vertAlign w:val="baseline"/>
                      <w14:textFill>
                        <w14:solidFill>
                          <w14:schemeClr w14:val="tx1"/>
                        </w14:solidFill>
                      </w14:textFill>
                    </w:rPr>
                  </w:pPr>
                  <w:r>
                    <w:rPr>
                      <w:rFonts w:hint="eastAsia"/>
                      <w:color w:val="000000" w:themeColor="text1"/>
                      <w:sz w:val="21"/>
                      <w:szCs w:val="21"/>
                      <w14:textFill>
                        <w14:solidFill>
                          <w14:schemeClr w14:val="tx1"/>
                        </w14:solidFill>
                      </w14:textFill>
                    </w:rPr>
                    <w:t>二级标准</w:t>
                  </w:r>
                </w:p>
              </w:tc>
              <w:tc>
                <w:tcPr>
                  <w:tcW w:w="719" w:type="dxa"/>
                  <w:tcBorders>
                    <w:tl2br w:val="nil"/>
                    <w:tr2bl w:val="nil"/>
                  </w:tcBorders>
                  <w:vAlign w:val="center"/>
                </w:tcPr>
                <w:p>
                  <w:pPr>
                    <w:autoSpaceDE w:val="0"/>
                    <w:autoSpaceDN w:val="0"/>
                    <w:adjustRightInd w:val="0"/>
                    <w:snapToGrid w:val="0"/>
                    <w:ind w:left="0" w:leftChars="0" w:firstLine="0" w:firstLineChars="0"/>
                    <w:jc w:val="both"/>
                    <w:rPr>
                      <w:color w:val="000000" w:themeColor="text1"/>
                      <w:sz w:val="21"/>
                      <w:szCs w:val="21"/>
                      <w:vertAlign w:val="baseline"/>
                      <w14:textFill>
                        <w14:solidFill>
                          <w14:schemeClr w14:val="tx1"/>
                        </w14:solidFill>
                      </w14:textFill>
                    </w:rPr>
                  </w:pPr>
                  <w:r>
                    <w:rPr>
                      <w:color w:val="000000" w:themeColor="text1"/>
                      <w:sz w:val="21"/>
                      <w:szCs w:val="21"/>
                      <w14:textFill>
                        <w14:solidFill>
                          <w14:schemeClr w14:val="tx1"/>
                        </w14:solidFill>
                      </w14:textFill>
                    </w:rPr>
                    <w:t>70</w:t>
                  </w:r>
                </w:p>
              </w:tc>
              <w:tc>
                <w:tcPr>
                  <w:tcW w:w="719" w:type="dxa"/>
                  <w:tcBorders>
                    <w:tl2br w:val="nil"/>
                    <w:tr2bl w:val="nil"/>
                  </w:tcBorders>
                  <w:vAlign w:val="center"/>
                </w:tcPr>
                <w:p>
                  <w:pPr>
                    <w:autoSpaceDE w:val="0"/>
                    <w:autoSpaceDN w:val="0"/>
                    <w:adjustRightInd w:val="0"/>
                    <w:snapToGrid w:val="0"/>
                    <w:ind w:left="0" w:leftChars="0" w:firstLine="0" w:firstLineChars="0"/>
                    <w:jc w:val="both"/>
                    <w:rPr>
                      <w:color w:val="000000" w:themeColor="text1"/>
                      <w:sz w:val="21"/>
                      <w:szCs w:val="21"/>
                      <w:vertAlign w:val="baseline"/>
                      <w14:textFill>
                        <w14:solidFill>
                          <w14:schemeClr w14:val="tx1"/>
                        </w14:solidFill>
                      </w14:textFill>
                    </w:rPr>
                  </w:pPr>
                  <w:r>
                    <w:rPr>
                      <w:color w:val="000000" w:themeColor="text1"/>
                      <w:sz w:val="21"/>
                      <w:szCs w:val="21"/>
                      <w14:textFill>
                        <w14:solidFill>
                          <w14:schemeClr w14:val="tx1"/>
                        </w14:solidFill>
                      </w14:textFill>
                    </w:rPr>
                    <w:t>35</w:t>
                  </w:r>
                </w:p>
              </w:tc>
              <w:tc>
                <w:tcPr>
                  <w:tcW w:w="719" w:type="dxa"/>
                  <w:tcBorders>
                    <w:tl2br w:val="nil"/>
                    <w:tr2bl w:val="nil"/>
                  </w:tcBorders>
                  <w:vAlign w:val="center"/>
                </w:tcPr>
                <w:p>
                  <w:pPr>
                    <w:autoSpaceDE w:val="0"/>
                    <w:autoSpaceDN w:val="0"/>
                    <w:adjustRightInd w:val="0"/>
                    <w:snapToGrid w:val="0"/>
                    <w:ind w:left="0" w:leftChars="0" w:firstLine="0" w:firstLineChars="0"/>
                    <w:jc w:val="both"/>
                    <w:rPr>
                      <w:color w:val="000000" w:themeColor="text1"/>
                      <w:sz w:val="21"/>
                      <w:szCs w:val="21"/>
                      <w:vertAlign w:val="baseline"/>
                      <w14:textFill>
                        <w14:solidFill>
                          <w14:schemeClr w14:val="tx1"/>
                        </w14:solidFill>
                      </w14:textFill>
                    </w:rPr>
                  </w:pPr>
                  <w:r>
                    <w:rPr>
                      <w:color w:val="000000" w:themeColor="text1"/>
                      <w:sz w:val="21"/>
                      <w:szCs w:val="21"/>
                      <w14:textFill>
                        <w14:solidFill>
                          <w14:schemeClr w14:val="tx1"/>
                        </w14:solidFill>
                      </w14:textFill>
                    </w:rPr>
                    <w:t>60</w:t>
                  </w:r>
                </w:p>
              </w:tc>
              <w:tc>
                <w:tcPr>
                  <w:tcW w:w="719" w:type="dxa"/>
                  <w:tcBorders>
                    <w:tl2br w:val="nil"/>
                    <w:tr2bl w:val="nil"/>
                  </w:tcBorders>
                  <w:vAlign w:val="center"/>
                </w:tcPr>
                <w:p>
                  <w:pPr>
                    <w:autoSpaceDE w:val="0"/>
                    <w:autoSpaceDN w:val="0"/>
                    <w:adjustRightInd w:val="0"/>
                    <w:snapToGrid w:val="0"/>
                    <w:ind w:left="0" w:leftChars="0" w:firstLine="0" w:firstLineChars="0"/>
                    <w:jc w:val="both"/>
                    <w:rPr>
                      <w:color w:val="000000" w:themeColor="text1"/>
                      <w:sz w:val="21"/>
                      <w:szCs w:val="21"/>
                      <w:vertAlign w:val="baseline"/>
                      <w14:textFill>
                        <w14:solidFill>
                          <w14:schemeClr w14:val="tx1"/>
                        </w14:solidFill>
                      </w14:textFill>
                    </w:rPr>
                  </w:pPr>
                  <w:r>
                    <w:rPr>
                      <w:color w:val="000000" w:themeColor="text1"/>
                      <w:sz w:val="21"/>
                      <w:szCs w:val="21"/>
                      <w14:textFill>
                        <w14:solidFill>
                          <w14:schemeClr w14:val="tx1"/>
                        </w14:solidFill>
                      </w14:textFill>
                    </w:rPr>
                    <w:t>40</w:t>
                  </w:r>
                </w:p>
              </w:tc>
              <w:tc>
                <w:tcPr>
                  <w:tcW w:w="719" w:type="dxa"/>
                  <w:tcBorders>
                    <w:tl2br w:val="nil"/>
                    <w:tr2bl w:val="nil"/>
                  </w:tcBorders>
                  <w:vAlign w:val="center"/>
                </w:tcPr>
                <w:p>
                  <w:pPr>
                    <w:autoSpaceDE w:val="0"/>
                    <w:autoSpaceDN w:val="0"/>
                    <w:adjustRightInd w:val="0"/>
                    <w:snapToGrid w:val="0"/>
                    <w:ind w:firstLine="420" w:firstLineChars="200"/>
                    <w:jc w:val="center"/>
                    <w:rPr>
                      <w:color w:val="000000" w:themeColor="text1"/>
                      <w:sz w:val="21"/>
                      <w:szCs w:val="21"/>
                      <w:vertAlign w:val="baseline"/>
                      <w14:textFill>
                        <w14:solidFill>
                          <w14:schemeClr w14:val="tx1"/>
                        </w14:solidFill>
                      </w14:textFill>
                    </w:rPr>
                  </w:pPr>
                  <w:r>
                    <w:rPr>
                      <w:color w:val="000000" w:themeColor="text1"/>
                      <w:sz w:val="21"/>
                      <w:szCs w:val="21"/>
                      <w14:textFill>
                        <w14:solidFill>
                          <w14:schemeClr w14:val="tx1"/>
                        </w14:solidFill>
                      </w14:textFill>
                    </w:rPr>
                    <w:t>/</w:t>
                  </w:r>
                </w:p>
              </w:tc>
              <w:tc>
                <w:tcPr>
                  <w:tcW w:w="719" w:type="dxa"/>
                  <w:tcBorders>
                    <w:tl2br w:val="nil"/>
                    <w:tr2bl w:val="nil"/>
                  </w:tcBorders>
                  <w:vAlign w:val="center"/>
                </w:tcPr>
                <w:p>
                  <w:pPr>
                    <w:autoSpaceDE w:val="0"/>
                    <w:autoSpaceDN w:val="0"/>
                    <w:adjustRightInd w:val="0"/>
                    <w:snapToGrid w:val="0"/>
                    <w:ind w:firstLine="420" w:firstLineChars="200"/>
                    <w:jc w:val="center"/>
                    <w:rPr>
                      <w:color w:val="000000" w:themeColor="text1"/>
                      <w:sz w:val="21"/>
                      <w:szCs w:val="21"/>
                      <w:vertAlign w:val="baseline"/>
                      <w14:textFill>
                        <w14:solidFill>
                          <w14:schemeClr w14:val="tx1"/>
                        </w14:solidFill>
                      </w14:textFill>
                    </w:rPr>
                  </w:pPr>
                  <w:r>
                    <w:rPr>
                      <w:color w:val="000000" w:themeColor="text1"/>
                      <w:sz w:val="21"/>
                      <w:szCs w:val="21"/>
                      <w14:textFill>
                        <w14:solidFill>
                          <w14:schemeClr w14:val="tx1"/>
                        </w14:solidFill>
                      </w14:textFill>
                    </w:rPr>
                    <w:t>/</w:t>
                  </w:r>
                </w:p>
              </w:tc>
              <w:tc>
                <w:tcPr>
                  <w:tcW w:w="719" w:type="dxa"/>
                  <w:tcBorders>
                    <w:tl2br w:val="nil"/>
                    <w:tr2bl w:val="nil"/>
                  </w:tcBorders>
                  <w:vAlign w:val="top"/>
                </w:tcPr>
                <w:p>
                  <w:pPr>
                    <w:autoSpaceDE w:val="0"/>
                    <w:autoSpaceDN w:val="0"/>
                    <w:adjustRightInd w:val="0"/>
                    <w:snapToGrid w:val="0"/>
                    <w:ind w:firstLine="420" w:firstLineChars="200"/>
                    <w:jc w:val="center"/>
                    <w:rPr>
                      <w:color w:val="000000" w:themeColor="text1"/>
                      <w:sz w:val="21"/>
                      <w:szCs w:val="21"/>
                      <w:vertAlign w:val="baseline"/>
                      <w14:textFill>
                        <w14:solidFill>
                          <w14:schemeClr w14:val="tx1"/>
                        </w14:solidFill>
                      </w14:textFill>
                    </w:rPr>
                  </w:pPr>
                  <w:r>
                    <w:rPr>
                      <w:color w:val="000000" w:themeColor="text1"/>
                      <w:sz w:val="21"/>
                      <w:szCs w:val="21"/>
                      <w14:textFill>
                        <w14:solidFill>
                          <w14:schemeClr w14:val="tx1"/>
                        </w14:solidFill>
                      </w14:textFill>
                    </w:rPr>
                    <w:t>/</w:t>
                  </w:r>
                </w:p>
              </w:tc>
              <w:tc>
                <w:tcPr>
                  <w:tcW w:w="719" w:type="dxa"/>
                  <w:tcBorders>
                    <w:tl2br w:val="nil"/>
                    <w:tr2bl w:val="nil"/>
                  </w:tcBorders>
                  <w:vAlign w:val="top"/>
                </w:tcPr>
                <w:p>
                  <w:pPr>
                    <w:autoSpaceDE w:val="0"/>
                    <w:autoSpaceDN w:val="0"/>
                    <w:adjustRightInd w:val="0"/>
                    <w:snapToGrid w:val="0"/>
                    <w:ind w:firstLine="420" w:firstLineChars="200"/>
                    <w:jc w:val="center"/>
                    <w:rPr>
                      <w:color w:val="000000" w:themeColor="text1"/>
                      <w:sz w:val="21"/>
                      <w:szCs w:val="21"/>
                      <w:vertAlign w:val="baseline"/>
                      <w14:textFill>
                        <w14:solidFill>
                          <w14:schemeClr w14:val="tx1"/>
                        </w14:solidFill>
                      </w14:textFill>
                    </w:rPr>
                  </w:pPr>
                  <w:r>
                    <w:rPr>
                      <w:color w:val="000000" w:themeColor="text1"/>
                      <w:sz w:val="21"/>
                      <w:szCs w:val="21"/>
                      <w14:textFill>
                        <w14:solidFill>
                          <w14:schemeClr w14:val="tx1"/>
                        </w14:solidFill>
                      </w14:textFill>
                    </w:rPr>
                    <w:t>/</w:t>
                  </w:r>
                </w:p>
              </w:tc>
              <w:tc>
                <w:tcPr>
                  <w:tcW w:w="719" w:type="dxa"/>
                  <w:tcBorders>
                    <w:tl2br w:val="nil"/>
                    <w:tr2bl w:val="nil"/>
                  </w:tcBorders>
                  <w:vAlign w:val="top"/>
                </w:tcPr>
                <w:p>
                  <w:pPr>
                    <w:autoSpaceDE w:val="0"/>
                    <w:autoSpaceDN w:val="0"/>
                    <w:adjustRightInd w:val="0"/>
                    <w:snapToGrid w:val="0"/>
                    <w:ind w:firstLine="420" w:firstLineChars="200"/>
                    <w:jc w:val="center"/>
                    <w:rPr>
                      <w:color w:val="000000" w:themeColor="text1"/>
                      <w:sz w:val="21"/>
                      <w:szCs w:val="21"/>
                      <w:vertAlign w:val="baseline"/>
                      <w14:textFill>
                        <w14:solidFill>
                          <w14:schemeClr w14:val="tx1"/>
                        </w14:solidFill>
                      </w14:textFill>
                    </w:rPr>
                  </w:pPr>
                  <w:r>
                    <w:rPr>
                      <w:color w:val="000000" w:themeColor="text1"/>
                      <w:sz w:val="21"/>
                      <w:szCs w:val="21"/>
                      <w14:textFill>
                        <w14:solidFill>
                          <w14:schemeClr w14:val="tx1"/>
                        </w14:solidFill>
                      </w14:textFill>
                    </w:rPr>
                    <w:t>/</w:t>
                  </w:r>
                </w:p>
              </w:tc>
              <w:tc>
                <w:tcPr>
                  <w:tcW w:w="719" w:type="dxa"/>
                  <w:tcBorders>
                    <w:tl2br w:val="nil"/>
                    <w:tr2bl w:val="nil"/>
                  </w:tcBorders>
                  <w:vAlign w:val="top"/>
                </w:tcPr>
                <w:p>
                  <w:pPr>
                    <w:autoSpaceDE w:val="0"/>
                    <w:autoSpaceDN w:val="0"/>
                    <w:adjustRightInd w:val="0"/>
                    <w:snapToGrid w:val="0"/>
                    <w:ind w:firstLine="420" w:firstLineChars="200"/>
                    <w:jc w:val="center"/>
                    <w:rPr>
                      <w:color w:val="000000" w:themeColor="text1"/>
                      <w:sz w:val="21"/>
                      <w:szCs w:val="21"/>
                      <w:vertAlign w:val="baseline"/>
                      <w14:textFill>
                        <w14:solidFill>
                          <w14:schemeClr w14:val="tx1"/>
                        </w14:solidFill>
                      </w14:textFill>
                    </w:rPr>
                  </w:pPr>
                  <w:r>
                    <w:rPr>
                      <w:color w:val="000000" w:themeColor="text1"/>
                      <w:sz w:val="21"/>
                      <w:szCs w:val="21"/>
                      <w14:textFill>
                        <w14:solidFill>
                          <w14:schemeClr w14:val="tx1"/>
                        </w14:solidFill>
                      </w14:textFill>
                    </w:rPr>
                    <w:t>/</w:t>
                  </w:r>
                </w:p>
              </w:tc>
              <w:tc>
                <w:tcPr>
                  <w:tcW w:w="720" w:type="dxa"/>
                  <w:tcBorders>
                    <w:tl2br w:val="nil"/>
                    <w:tr2bl w:val="nil"/>
                  </w:tcBorders>
                  <w:vAlign w:val="top"/>
                </w:tcPr>
                <w:p>
                  <w:pPr>
                    <w:autoSpaceDE w:val="0"/>
                    <w:autoSpaceDN w:val="0"/>
                    <w:adjustRightInd w:val="0"/>
                    <w:snapToGrid w:val="0"/>
                    <w:ind w:firstLine="420" w:firstLineChars="200"/>
                    <w:jc w:val="center"/>
                    <w:rPr>
                      <w:color w:val="000000" w:themeColor="text1"/>
                      <w:sz w:val="21"/>
                      <w:szCs w:val="21"/>
                      <w:vertAlign w:val="baseline"/>
                      <w14:textFill>
                        <w14:solidFill>
                          <w14:schemeClr w14:val="tx1"/>
                        </w14:solidFill>
                      </w14:textFill>
                    </w:rPr>
                  </w:pPr>
                  <w:r>
                    <w:rPr>
                      <w:color w:val="000000" w:themeColor="text1"/>
                      <w:sz w:val="21"/>
                      <w:szCs w:val="21"/>
                      <w14:textFill>
                        <w14:solidFill>
                          <w14:schemeClr w14:val="tx1"/>
                        </w14:solidFill>
                      </w14:textFill>
                    </w:rPr>
                    <w:t>/</w:t>
                  </w:r>
                </w:p>
              </w:tc>
            </w:tr>
          </w:tbl>
          <w:p>
            <w:pPr>
              <w:pStyle w:val="10"/>
              <w:adjustRightInd w:val="0"/>
              <w:snapToGrid w:val="0"/>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根据《</w:t>
            </w:r>
            <w:r>
              <w:rPr>
                <w:rFonts w:hint="eastAsia" w:ascii="Times New Roman" w:hAnsi="Times New Roman"/>
                <w:color w:val="000000" w:themeColor="text1"/>
                <w:sz w:val="24"/>
                <w:szCs w:val="24"/>
                <w:lang w:eastAsia="zh-CN"/>
                <w14:textFill>
                  <w14:solidFill>
                    <w14:schemeClr w14:val="tx1"/>
                  </w14:solidFill>
                </w14:textFill>
              </w:rPr>
              <w:t>杨凌</w:t>
            </w:r>
            <w:r>
              <w:rPr>
                <w:rFonts w:ascii="Times New Roman" w:hAnsi="Times New Roman"/>
                <w:color w:val="000000" w:themeColor="text1"/>
                <w:sz w:val="24"/>
                <w:szCs w:val="24"/>
                <w14:textFill>
                  <w14:solidFill>
                    <w14:schemeClr w14:val="tx1"/>
                  </w14:solidFill>
                </w14:textFill>
              </w:rPr>
              <w:t>示范区2017年环境质量状况公报》，2017年，SO</w:t>
            </w:r>
            <w:r>
              <w:rPr>
                <w:rFonts w:ascii="Times New Roman" w:hAnsi="Times New Roman"/>
                <w:color w:val="000000" w:themeColor="text1"/>
                <w:sz w:val="24"/>
                <w:szCs w:val="24"/>
                <w:vertAlign w:val="sub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年均浓度为14µg/m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，NO</w:t>
            </w:r>
            <w:r>
              <w:rPr>
                <w:rFonts w:ascii="Times New Roman" w:hAnsi="Times New Roman"/>
                <w:color w:val="000000" w:themeColor="text1"/>
                <w:sz w:val="24"/>
                <w:szCs w:val="24"/>
                <w:vertAlign w:val="sub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年均浓度为34µg/m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，CO第95百分位24小时平均浓度为2.4mg/m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，均到达均达到国家环境空气质量二级标准。</w:t>
            </w:r>
          </w:p>
          <w:p>
            <w:pPr>
              <w:spacing w:line="360" w:lineRule="auto"/>
              <w:ind w:firstLine="480"/>
            </w:pPr>
            <w:r>
              <w:rPr>
                <w:rFonts w:ascii="Times New Roman" w:hAnsi="Times New Roman"/>
                <w:color w:val="000000" w:themeColor="text1"/>
                <w:sz w:val="24"/>
                <w:szCs w:val="24"/>
                <w14:textFill>
                  <w14:solidFill>
                    <w14:schemeClr w14:val="tx1"/>
                  </w14:solidFill>
                </w14:textFill>
              </w:rPr>
              <w:t>O</w:t>
            </w:r>
            <w:r>
              <w:rPr>
                <w:rFonts w:ascii="Times New Roman" w:hAnsi="Times New Roman"/>
                <w:color w:val="000000" w:themeColor="text1"/>
                <w:sz w:val="24"/>
                <w:szCs w:val="24"/>
                <w:vertAlign w:val="sub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-8h第90百分位日最大8小时均值为168µg/m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，可吸入颗粒物（PM</w:t>
            </w:r>
            <w:r>
              <w:rPr>
                <w:rFonts w:ascii="Times New Roman" w:hAnsi="Times New Roman"/>
                <w:color w:val="000000" w:themeColor="text1"/>
                <w:sz w:val="24"/>
                <w:szCs w:val="24"/>
                <w:vertAlign w:val="subscript"/>
                <w14:textFill>
                  <w14:solidFill>
                    <w14:schemeClr w14:val="tx1"/>
                  </w14:solidFill>
                </w14:textFill>
              </w:rPr>
              <w:t>10</w:t>
            </w:r>
            <w:r>
              <w:rPr>
                <w:rFonts w:ascii="Times New Roman" w:hAnsi="Times New Roman"/>
                <w:color w:val="000000" w:themeColor="text1"/>
                <w:sz w:val="24"/>
                <w:szCs w:val="24"/>
                <w14:textFill>
                  <w14:solidFill>
                    <w14:schemeClr w14:val="tx1"/>
                  </w14:solidFill>
                </w14:textFill>
              </w:rPr>
              <w:t>）年均浓度为113µg/m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，PM2.5年均浓度为58µg/ 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，均超过国家环境空气质量二级标准，超标倍数分别为0.05、0.61和0.66。</w:t>
            </w:r>
          </w:p>
          <w:p>
            <w:pPr>
              <w:spacing w:line="360" w:lineRule="auto"/>
              <w:ind w:left="0" w:leftChars="0" w:firstLine="480" w:firstLineChars="200"/>
              <w:rPr>
                <w:rFonts w:hint="eastAsia"/>
                <w:b w:val="0"/>
                <w:bCs/>
              </w:rPr>
            </w:pPr>
            <w:r>
              <w:rPr>
                <w:rFonts w:hint="eastAsia"/>
                <w:b w:val="0"/>
                <w:bCs/>
              </w:rPr>
              <w:t>2．地表水环境质量现状</w:t>
            </w:r>
          </w:p>
          <w:p>
            <w:pPr>
              <w:spacing w:line="360" w:lineRule="auto"/>
              <w:ind w:left="0" w:leftChars="0" w:firstLine="720" w:firstLineChars="300"/>
              <w:rPr>
                <w:rFonts w:hint="eastAsia"/>
                <w:b w:val="0"/>
                <w:bCs/>
              </w:rPr>
            </w:pPr>
            <w:r>
              <w:rPr>
                <w:rFonts w:hint="eastAsia"/>
                <w:b w:val="0"/>
                <w:bCs/>
              </w:rPr>
              <w:t>根据《</w:t>
            </w:r>
            <w:r>
              <w:rPr>
                <w:rFonts w:hint="eastAsia"/>
                <w:b w:val="0"/>
                <w:bCs/>
                <w:lang w:eastAsia="zh-CN"/>
              </w:rPr>
              <w:t>杨凌</w:t>
            </w:r>
            <w:r>
              <w:rPr>
                <w:rFonts w:hint="eastAsia"/>
                <w:b w:val="0"/>
                <w:bCs/>
              </w:rPr>
              <w:t>示范区2017年环境质量状况公报》知：</w:t>
            </w:r>
          </w:p>
          <w:p>
            <w:pPr>
              <w:spacing w:line="360" w:lineRule="auto"/>
              <w:ind w:firstLine="480" w:firstLineChars="200"/>
              <w:rPr>
                <w:rFonts w:hint="eastAsia"/>
                <w:b w:val="0"/>
                <w:bCs/>
              </w:rPr>
            </w:pPr>
            <w:r>
              <w:rPr>
                <w:rFonts w:hint="eastAsia"/>
                <w:b w:val="0"/>
                <w:bCs/>
              </w:rPr>
              <w:t>（1）省控监测断面</w:t>
            </w:r>
          </w:p>
          <w:p>
            <w:pPr>
              <w:spacing w:line="360" w:lineRule="auto"/>
              <w:ind w:firstLine="480" w:firstLineChars="200"/>
              <w:rPr>
                <w:rFonts w:hint="eastAsia"/>
                <w:b w:val="0"/>
                <w:bCs/>
              </w:rPr>
            </w:pPr>
            <w:r>
              <w:rPr>
                <w:rFonts w:hint="eastAsia"/>
                <w:b w:val="0"/>
                <w:bCs/>
              </w:rPr>
              <w:t>渭河干流出杨陵境：2017年水质综合评价达到《地表水环境质量标准》（GB 3838-2002）Ⅲ类标准。</w:t>
            </w:r>
          </w:p>
          <w:p>
            <w:pPr>
              <w:spacing w:line="360" w:lineRule="auto"/>
              <w:ind w:firstLine="480" w:firstLineChars="200"/>
              <w:rPr>
                <w:rFonts w:hint="eastAsia"/>
                <w:b w:val="0"/>
                <w:bCs/>
              </w:rPr>
            </w:pPr>
            <w:r>
              <w:rPr>
                <w:rFonts w:hint="eastAsia"/>
                <w:b w:val="0"/>
                <w:bCs/>
              </w:rPr>
              <w:t>漆水河入渭口：2017年水质综合评价达到《地表水环境质量标准》（GB 3838-2002）Ⅳ类标准。枯水期化学需氧量和氨氮超过Ⅲ类水域水质标准限值。</w:t>
            </w:r>
          </w:p>
          <w:p>
            <w:pPr>
              <w:spacing w:line="360" w:lineRule="auto"/>
              <w:ind w:firstLine="0" w:firstLineChars="0"/>
              <w:rPr>
                <w:rFonts w:hint="eastAsia"/>
                <w:b w:val="0"/>
                <w:bCs/>
              </w:rPr>
            </w:pPr>
            <w:r>
              <w:rPr>
                <w:rFonts w:hint="eastAsia"/>
                <w:b w:val="0"/>
                <w:bCs/>
              </w:rPr>
              <w:t>漆水河与小韦河汇入口前：2017年水质综合评价达到《地表水环境质量标准》（GB 3838-2002）Ⅲ类标准。</w:t>
            </w:r>
          </w:p>
          <w:p>
            <w:pPr>
              <w:spacing w:line="360" w:lineRule="auto"/>
              <w:ind w:firstLine="480" w:firstLineChars="200"/>
              <w:rPr>
                <w:rFonts w:hint="eastAsia"/>
                <w:b w:val="0"/>
                <w:bCs/>
              </w:rPr>
            </w:pPr>
            <w:r>
              <w:rPr>
                <w:rFonts w:hint="eastAsia"/>
                <w:b w:val="0"/>
                <w:bCs/>
              </w:rPr>
              <w:t>（2）区控监测断面</w:t>
            </w:r>
          </w:p>
          <w:p>
            <w:pPr>
              <w:spacing w:line="360" w:lineRule="auto"/>
              <w:ind w:firstLine="480" w:firstLineChars="200"/>
              <w:rPr>
                <w:rFonts w:hint="eastAsia"/>
                <w:b w:val="0"/>
                <w:bCs/>
              </w:rPr>
            </w:pPr>
            <w:r>
              <w:rPr>
                <w:rFonts w:hint="eastAsia"/>
                <w:b w:val="0"/>
                <w:bCs/>
              </w:rPr>
              <w:t>高干渠入漆水河前、渭惠渠入漆水河前、高干渠李家坡（上游）、渭惠渠营西村（上游）：枯水期水质超出《地表水环境质量标准》（GB 3838-2002）Ⅴ类标准，主要是氨氮和总磷超标严重；平水期达到《地表水环境质量标准》（GB 3838-2002）Ⅴ类标准；丰水期达到《地表水环境质量标准》（GB 3838-2002）Ⅳ类标准。</w:t>
            </w:r>
          </w:p>
          <w:p>
            <w:pPr>
              <w:spacing w:line="360" w:lineRule="auto"/>
              <w:ind w:firstLine="480" w:firstLineChars="200"/>
              <w:rPr>
                <w:rFonts w:hint="eastAsia"/>
                <w:b w:val="0"/>
                <w:bCs/>
              </w:rPr>
            </w:pPr>
            <w:r>
              <w:rPr>
                <w:rFonts w:hint="eastAsia"/>
                <w:b w:val="0"/>
                <w:bCs/>
              </w:rPr>
              <w:t>漆水河川云关：2017年水质综合评价达到《地表水环境质量标准》（GB 3838-2002）Ⅳ类标准。</w:t>
            </w:r>
          </w:p>
          <w:p>
            <w:pPr>
              <w:spacing w:line="360" w:lineRule="auto"/>
              <w:rPr>
                <w:b w:val="0"/>
                <w:bCs/>
                <w:highlight w:val="none"/>
              </w:rPr>
            </w:pPr>
            <w:r>
              <w:rPr>
                <w:rFonts w:hint="eastAsia"/>
                <w:b w:val="0"/>
                <w:bCs/>
                <w:highlight w:val="none"/>
              </w:rPr>
              <w:t>3．声环境质量现状</w:t>
            </w:r>
          </w:p>
          <w:p>
            <w:pPr>
              <w:widowControl w:val="0"/>
              <w:autoSpaceDE w:val="0"/>
              <w:autoSpaceDN w:val="0"/>
              <w:spacing w:line="360" w:lineRule="auto"/>
              <w:ind w:firstLine="436" w:firstLineChars="182"/>
              <w:rPr>
                <w:color w:val="auto"/>
                <w:kern w:val="0"/>
                <w:sz w:val="24"/>
                <w:highlight w:val="none"/>
              </w:rPr>
            </w:pPr>
            <w:r>
              <w:rPr>
                <w:color w:val="auto"/>
                <w:sz w:val="24"/>
                <w:szCs w:val="24"/>
                <w:highlight w:val="none"/>
              </w:rPr>
              <w:t>项目所在区域属于2类声环境功能区，</w:t>
            </w:r>
            <w:r>
              <w:rPr>
                <w:color w:val="auto"/>
                <w:sz w:val="24"/>
                <w:highlight w:val="none"/>
              </w:rPr>
              <w:t>声环境质量执行</w:t>
            </w:r>
            <w:r>
              <w:rPr>
                <w:color w:val="auto"/>
                <w:sz w:val="24"/>
                <w:szCs w:val="24"/>
                <w:highlight w:val="none"/>
              </w:rPr>
              <w:t>《声环境质量标准》（GB3096-2008）中</w:t>
            </w:r>
            <w:r>
              <w:rPr>
                <w:color w:val="auto"/>
                <w:kern w:val="0"/>
                <w:sz w:val="24"/>
                <w:highlight w:val="none"/>
              </w:rPr>
              <w:t>2类标准。</w:t>
            </w:r>
          </w:p>
          <w:p>
            <w:pPr>
              <w:jc w:val="left"/>
              <w:rPr>
                <w:highlight w:val="none"/>
              </w:rPr>
            </w:pPr>
            <w:r>
              <w:rPr>
                <w:rFonts w:hint="eastAsia"/>
                <w:color w:val="auto"/>
                <w:sz w:val="24"/>
                <w:szCs w:val="24"/>
                <w:highlight w:val="none"/>
                <w:lang w:val="en-US" w:eastAsia="zh-CN"/>
              </w:rPr>
              <w:t xml:space="preserve">  </w:t>
            </w:r>
            <w:r>
              <w:rPr>
                <w:color w:val="auto"/>
                <w:sz w:val="24"/>
                <w:szCs w:val="24"/>
                <w:highlight w:val="none"/>
              </w:rPr>
              <w:t>本项目声环境质量监测委托</w:t>
            </w:r>
            <w:r>
              <w:rPr>
                <w:rFonts w:hint="eastAsia" w:ascii="Times New Roman" w:hAnsi="Times New Roman" w:eastAsia="宋体" w:cs="Times New Roman"/>
                <w:sz w:val="24"/>
                <w:szCs w:val="24"/>
                <w:highlight w:val="none"/>
                <w:lang w:eastAsia="zh-CN"/>
              </w:rPr>
              <w:t>陕西金盾工程检测有限公司</w:t>
            </w:r>
            <w:r>
              <w:rPr>
                <w:color w:val="auto"/>
                <w:sz w:val="24"/>
                <w:szCs w:val="24"/>
                <w:highlight w:val="none"/>
              </w:rPr>
              <w:t>进行，分别在项目厂址东侧、南侧、西侧、北侧各设监测点位</w:t>
            </w:r>
            <w:r>
              <w:rPr>
                <w:rFonts w:hint="eastAsia"/>
                <w:color w:val="auto"/>
                <w:sz w:val="24"/>
                <w:szCs w:val="24"/>
                <w:highlight w:val="none"/>
                <w:lang w:val="en-US" w:eastAsia="zh-CN"/>
              </w:rPr>
              <w:t>1</w:t>
            </w:r>
            <w:r>
              <w:rPr>
                <w:color w:val="auto"/>
                <w:sz w:val="24"/>
                <w:szCs w:val="24"/>
                <w:highlight w:val="none"/>
              </w:rPr>
              <w:t>、</w:t>
            </w:r>
            <w:r>
              <w:rPr>
                <w:rFonts w:hint="eastAsia"/>
                <w:color w:val="auto"/>
                <w:sz w:val="24"/>
                <w:szCs w:val="24"/>
                <w:highlight w:val="none"/>
                <w:lang w:val="en-US" w:eastAsia="zh-CN"/>
              </w:rPr>
              <w:t>2</w:t>
            </w:r>
            <w:r>
              <w:rPr>
                <w:color w:val="auto"/>
                <w:sz w:val="24"/>
                <w:szCs w:val="24"/>
                <w:highlight w:val="none"/>
              </w:rPr>
              <w:t>、</w:t>
            </w:r>
            <w:r>
              <w:rPr>
                <w:rFonts w:hint="eastAsia"/>
                <w:color w:val="auto"/>
                <w:sz w:val="24"/>
                <w:szCs w:val="24"/>
                <w:highlight w:val="none"/>
                <w:lang w:val="en-US" w:eastAsia="zh-CN"/>
              </w:rPr>
              <w:t>3</w:t>
            </w:r>
            <w:r>
              <w:rPr>
                <w:color w:val="auto"/>
                <w:sz w:val="24"/>
                <w:szCs w:val="24"/>
                <w:highlight w:val="none"/>
              </w:rPr>
              <w:t>、</w:t>
            </w:r>
            <w:r>
              <w:rPr>
                <w:rFonts w:hint="eastAsia"/>
                <w:color w:val="auto"/>
                <w:sz w:val="24"/>
                <w:szCs w:val="24"/>
                <w:highlight w:val="none"/>
                <w:lang w:val="en-US" w:eastAsia="zh-CN"/>
              </w:rPr>
              <w:t>4</w:t>
            </w:r>
            <w:r>
              <w:rPr>
                <w:color w:val="auto"/>
                <w:sz w:val="24"/>
                <w:szCs w:val="24"/>
                <w:highlight w:val="none"/>
              </w:rPr>
              <w:t>，共设4个噪声监测点位，监测时间为201</w:t>
            </w:r>
            <w:r>
              <w:rPr>
                <w:rFonts w:hint="eastAsia"/>
                <w:color w:val="auto"/>
                <w:sz w:val="24"/>
                <w:szCs w:val="24"/>
                <w:highlight w:val="none"/>
                <w:lang w:val="en-US" w:eastAsia="zh-CN"/>
              </w:rPr>
              <w:t>9</w:t>
            </w:r>
            <w:r>
              <w:rPr>
                <w:color w:val="auto"/>
                <w:sz w:val="24"/>
                <w:szCs w:val="24"/>
                <w:highlight w:val="none"/>
              </w:rPr>
              <w:t>年1月</w:t>
            </w:r>
            <w:r>
              <w:rPr>
                <w:rFonts w:hint="eastAsia"/>
                <w:color w:val="auto"/>
                <w:sz w:val="24"/>
                <w:szCs w:val="24"/>
                <w:highlight w:val="none"/>
                <w:lang w:val="en-US" w:eastAsia="zh-CN"/>
              </w:rPr>
              <w:t>06</w:t>
            </w:r>
            <w:r>
              <w:rPr>
                <w:color w:val="auto"/>
                <w:sz w:val="24"/>
                <w:szCs w:val="24"/>
                <w:highlight w:val="none"/>
              </w:rPr>
              <w:t>日-201</w:t>
            </w:r>
            <w:r>
              <w:rPr>
                <w:rFonts w:hint="eastAsia"/>
                <w:color w:val="auto"/>
                <w:sz w:val="24"/>
                <w:szCs w:val="24"/>
                <w:highlight w:val="none"/>
                <w:lang w:val="en-US" w:eastAsia="zh-CN"/>
              </w:rPr>
              <w:t>9</w:t>
            </w:r>
            <w:r>
              <w:rPr>
                <w:color w:val="auto"/>
                <w:sz w:val="24"/>
                <w:szCs w:val="24"/>
                <w:highlight w:val="none"/>
              </w:rPr>
              <w:t>年1月</w:t>
            </w:r>
            <w:r>
              <w:rPr>
                <w:rFonts w:hint="eastAsia"/>
                <w:color w:val="auto"/>
                <w:sz w:val="24"/>
                <w:szCs w:val="24"/>
                <w:highlight w:val="none"/>
                <w:lang w:val="en-US" w:eastAsia="zh-CN"/>
              </w:rPr>
              <w:t>07</w:t>
            </w:r>
            <w:r>
              <w:rPr>
                <w:color w:val="auto"/>
                <w:sz w:val="24"/>
                <w:szCs w:val="24"/>
                <w:highlight w:val="none"/>
              </w:rPr>
              <w:t>日。具体见附图4，监测数据（</w:t>
            </w:r>
            <w:r>
              <w:rPr>
                <w:rFonts w:hint="default" w:ascii="Times New Roman" w:hAnsi="Times New Roman" w:eastAsia="宋体" w:cs="Times New Roman"/>
                <w:sz w:val="24"/>
                <w:szCs w:val="24"/>
                <w:highlight w:val="none"/>
                <w:lang w:eastAsia="zh-CN"/>
              </w:rPr>
              <w:t>金盾</w:t>
            </w:r>
            <w:r>
              <w:rPr>
                <w:rFonts w:hint="default" w:ascii="Times New Roman" w:hAnsi="Times New Roman" w:eastAsia="宋体" w:cs="Times New Roman"/>
                <w:sz w:val="24"/>
                <w:szCs w:val="24"/>
                <w:highlight w:val="none"/>
              </w:rPr>
              <w:t>检</w:t>
            </w:r>
            <w:r>
              <w:rPr>
                <w:rFonts w:hint="default" w:ascii="Times New Roman" w:hAnsi="Times New Roman" w:eastAsia="宋体" w:cs="Times New Roman"/>
                <w:sz w:val="24"/>
                <w:szCs w:val="24"/>
                <w:highlight w:val="none"/>
                <w:lang w:eastAsia="zh-CN"/>
              </w:rPr>
              <w:t>测</w:t>
            </w:r>
            <w:r>
              <w:rPr>
                <w:rFonts w:hint="default" w:ascii="Times New Roman" w:hAnsi="Times New Roman" w:eastAsia="宋体" w:cs="Times New Roman"/>
                <w:sz w:val="24"/>
                <w:szCs w:val="24"/>
                <w:highlight w:val="none"/>
                <w:lang w:val="en-US" w:eastAsia="zh-CN"/>
              </w:rPr>
              <w:t>(声)第</w:t>
            </w:r>
            <w:r>
              <w:rPr>
                <w:rFonts w:hint="default" w:ascii="Times New Roman" w:hAnsi="Times New Roman" w:eastAsia="宋体" w:cs="Times New Roman"/>
                <w:color w:val="000000"/>
                <w:sz w:val="28"/>
                <w:szCs w:val="28"/>
                <w:lang w:val="en-US" w:eastAsia="zh-CN"/>
              </w:rPr>
              <w:t>20</w:t>
            </w:r>
            <w:r>
              <w:rPr>
                <w:rFonts w:hint="eastAsia" w:ascii="Times New Roman" w:hAnsi="Times New Roman" w:eastAsia="宋体" w:cs="Times New Roman"/>
                <w:color w:val="000000"/>
                <w:sz w:val="28"/>
                <w:szCs w:val="28"/>
                <w:lang w:val="en-US" w:eastAsia="zh-CN"/>
              </w:rPr>
              <w:t>19012</w:t>
            </w:r>
            <w:r>
              <w:rPr>
                <w:rFonts w:hint="default" w:ascii="Times New Roman" w:hAnsi="Times New Roman" w:eastAsia="宋体" w:cs="Times New Roman"/>
                <w:sz w:val="24"/>
                <w:szCs w:val="24"/>
                <w:highlight w:val="none"/>
              </w:rPr>
              <w:t>号</w:t>
            </w:r>
            <w:r>
              <w:rPr>
                <w:color w:val="auto"/>
                <w:sz w:val="24"/>
                <w:szCs w:val="24"/>
                <w:highlight w:val="none"/>
              </w:rPr>
              <w:t>）统计结果见表9。</w:t>
            </w:r>
          </w:p>
          <w:p>
            <w:pPr>
              <w:ind w:firstLine="480"/>
              <w:rPr>
                <w:highlight w:val="none"/>
              </w:rPr>
            </w:pPr>
            <w:r>
              <w:rPr>
                <w:szCs w:val="24"/>
                <w:highlight w:val="none"/>
              </w:rPr>
              <w:fldChar w:fldCharType="begin"/>
            </w:r>
            <w:r>
              <w:rPr>
                <w:rFonts w:hint="eastAsia"/>
                <w:szCs w:val="24"/>
                <w:highlight w:val="none"/>
              </w:rPr>
              <w:instrText xml:space="preserve">= 1 \* GB3</w:instrText>
            </w:r>
            <w:r>
              <w:rPr>
                <w:szCs w:val="24"/>
                <w:highlight w:val="none"/>
              </w:rPr>
              <w:fldChar w:fldCharType="separate"/>
            </w:r>
            <w:r>
              <w:rPr>
                <w:rFonts w:hint="eastAsia"/>
                <w:szCs w:val="24"/>
                <w:highlight w:val="none"/>
              </w:rPr>
              <w:t>①</w:t>
            </w:r>
            <w:r>
              <w:rPr>
                <w:szCs w:val="24"/>
                <w:highlight w:val="none"/>
              </w:rPr>
              <w:fldChar w:fldCharType="end"/>
            </w:r>
            <w:r>
              <w:rPr>
                <w:szCs w:val="24"/>
                <w:highlight w:val="none"/>
              </w:rPr>
              <w:t>监测因子：等效连续A声级Leq（A）。</w:t>
            </w:r>
          </w:p>
          <w:p>
            <w:pPr>
              <w:ind w:firstLine="480"/>
              <w:rPr>
                <w:highlight w:val="none"/>
              </w:rPr>
            </w:pPr>
            <w:r>
              <w:rPr>
                <w:szCs w:val="24"/>
                <w:highlight w:val="none"/>
              </w:rPr>
              <w:fldChar w:fldCharType="begin"/>
            </w:r>
            <w:r>
              <w:rPr>
                <w:rFonts w:hint="eastAsia"/>
                <w:szCs w:val="24"/>
                <w:highlight w:val="none"/>
              </w:rPr>
              <w:instrText xml:space="preserve">= 2 \* GB3</w:instrText>
            </w:r>
            <w:r>
              <w:rPr>
                <w:szCs w:val="24"/>
                <w:highlight w:val="none"/>
              </w:rPr>
              <w:fldChar w:fldCharType="separate"/>
            </w:r>
            <w:r>
              <w:rPr>
                <w:rFonts w:hint="eastAsia"/>
                <w:szCs w:val="24"/>
                <w:highlight w:val="none"/>
              </w:rPr>
              <w:t>②</w:t>
            </w:r>
            <w:r>
              <w:rPr>
                <w:szCs w:val="24"/>
                <w:highlight w:val="none"/>
              </w:rPr>
              <w:fldChar w:fldCharType="end"/>
            </w:r>
            <w:r>
              <w:rPr>
                <w:szCs w:val="24"/>
                <w:highlight w:val="none"/>
              </w:rPr>
              <w:t>监测点位：</w:t>
            </w:r>
            <w:r>
              <w:rPr>
                <w:rFonts w:hint="eastAsia"/>
                <w:szCs w:val="24"/>
                <w:highlight w:val="none"/>
              </w:rPr>
              <w:t>在项目四周外1m处，设</w:t>
            </w:r>
            <w:r>
              <w:rPr>
                <w:rFonts w:hint="eastAsia"/>
                <w:szCs w:val="24"/>
                <w:highlight w:val="none"/>
                <w:lang w:val="en-US" w:eastAsia="zh-CN"/>
              </w:rPr>
              <w:t>4</w:t>
            </w:r>
            <w:r>
              <w:rPr>
                <w:rFonts w:hint="eastAsia"/>
                <w:szCs w:val="24"/>
                <w:highlight w:val="none"/>
              </w:rPr>
              <w:t>个监测点位</w:t>
            </w:r>
            <w:r>
              <w:rPr>
                <w:rFonts w:hint="eastAsia"/>
                <w:szCs w:val="24"/>
                <w:highlight w:val="none"/>
                <w:lang w:eastAsia="zh-CN"/>
              </w:rPr>
              <w:t>，</w:t>
            </w:r>
            <w:r>
              <w:rPr>
                <w:rFonts w:hint="eastAsia"/>
                <w:szCs w:val="24"/>
                <w:highlight w:val="none"/>
              </w:rPr>
              <w:t>见附图。</w:t>
            </w:r>
          </w:p>
          <w:p>
            <w:pPr>
              <w:ind w:firstLine="480"/>
              <w:rPr>
                <w:rFonts w:hint="eastAsia" w:eastAsia="宋体"/>
                <w:color w:val="auto"/>
                <w:highlight w:val="none"/>
                <w:lang w:val="en-US" w:eastAsia="zh-CN"/>
              </w:rPr>
            </w:pPr>
            <w:r>
              <w:rPr>
                <w:szCs w:val="24"/>
                <w:highlight w:val="none"/>
              </w:rPr>
              <w:fldChar w:fldCharType="begin"/>
            </w:r>
            <w:r>
              <w:rPr>
                <w:rFonts w:hint="eastAsia"/>
                <w:szCs w:val="24"/>
                <w:highlight w:val="none"/>
              </w:rPr>
              <w:instrText xml:space="preserve">= 3 \* GB3</w:instrText>
            </w:r>
            <w:r>
              <w:rPr>
                <w:szCs w:val="24"/>
                <w:highlight w:val="none"/>
              </w:rPr>
              <w:fldChar w:fldCharType="separate"/>
            </w:r>
            <w:r>
              <w:rPr>
                <w:rFonts w:hint="eastAsia"/>
                <w:szCs w:val="24"/>
                <w:highlight w:val="none"/>
              </w:rPr>
              <w:t>③</w:t>
            </w:r>
            <w:r>
              <w:rPr>
                <w:szCs w:val="24"/>
                <w:highlight w:val="none"/>
              </w:rPr>
              <w:fldChar w:fldCharType="end"/>
            </w:r>
            <w:r>
              <w:rPr>
                <w:szCs w:val="24"/>
                <w:highlight w:val="none"/>
              </w:rPr>
              <w:t>监</w:t>
            </w:r>
            <w:r>
              <w:rPr>
                <w:color w:val="auto"/>
                <w:szCs w:val="24"/>
                <w:highlight w:val="none"/>
              </w:rPr>
              <w:t>测频次及方法：连续监测2天，昼夜各监测1次。监测分析方法按《声环境质量标准》（GB3096-2008）执行。监测时间为201</w:t>
            </w:r>
            <w:r>
              <w:rPr>
                <w:rFonts w:hint="eastAsia"/>
                <w:color w:val="auto"/>
                <w:szCs w:val="24"/>
                <w:highlight w:val="none"/>
                <w:lang w:val="en-US" w:eastAsia="zh-CN"/>
              </w:rPr>
              <w:t>9</w:t>
            </w:r>
            <w:r>
              <w:rPr>
                <w:color w:val="auto"/>
                <w:szCs w:val="24"/>
                <w:highlight w:val="none"/>
              </w:rPr>
              <w:t>年</w:t>
            </w:r>
            <w:r>
              <w:rPr>
                <w:rFonts w:hint="eastAsia"/>
                <w:color w:val="auto"/>
                <w:szCs w:val="24"/>
                <w:highlight w:val="none"/>
                <w:lang w:val="en-US" w:eastAsia="zh-CN"/>
              </w:rPr>
              <w:t>1</w:t>
            </w:r>
            <w:r>
              <w:rPr>
                <w:color w:val="auto"/>
                <w:szCs w:val="24"/>
                <w:highlight w:val="none"/>
              </w:rPr>
              <w:t>月</w:t>
            </w:r>
            <w:r>
              <w:rPr>
                <w:rFonts w:hint="eastAsia"/>
                <w:color w:val="auto"/>
                <w:szCs w:val="24"/>
                <w:highlight w:val="none"/>
                <w:lang w:val="en-US" w:eastAsia="zh-CN"/>
              </w:rPr>
              <w:t>06</w:t>
            </w:r>
            <w:r>
              <w:rPr>
                <w:color w:val="auto"/>
                <w:szCs w:val="24"/>
                <w:highlight w:val="none"/>
              </w:rPr>
              <w:t>日~</w:t>
            </w:r>
            <w:r>
              <w:rPr>
                <w:rFonts w:hint="eastAsia"/>
                <w:color w:val="auto"/>
                <w:szCs w:val="24"/>
                <w:highlight w:val="none"/>
              </w:rPr>
              <w:t>201</w:t>
            </w:r>
            <w:r>
              <w:rPr>
                <w:rFonts w:hint="eastAsia"/>
                <w:color w:val="auto"/>
                <w:szCs w:val="24"/>
                <w:highlight w:val="none"/>
                <w:lang w:val="en-US" w:eastAsia="zh-CN"/>
              </w:rPr>
              <w:t>9</w:t>
            </w:r>
            <w:r>
              <w:rPr>
                <w:rFonts w:hint="eastAsia"/>
                <w:color w:val="auto"/>
                <w:szCs w:val="24"/>
                <w:highlight w:val="none"/>
              </w:rPr>
              <w:t>年</w:t>
            </w:r>
            <w:r>
              <w:rPr>
                <w:rFonts w:hint="eastAsia"/>
                <w:color w:val="auto"/>
                <w:szCs w:val="24"/>
                <w:highlight w:val="none"/>
                <w:lang w:val="en-US" w:eastAsia="zh-CN"/>
              </w:rPr>
              <w:t>1</w:t>
            </w:r>
            <w:r>
              <w:rPr>
                <w:color w:val="auto"/>
                <w:szCs w:val="24"/>
                <w:highlight w:val="none"/>
              </w:rPr>
              <w:t>月</w:t>
            </w:r>
            <w:r>
              <w:rPr>
                <w:rFonts w:hint="eastAsia"/>
                <w:color w:val="auto"/>
                <w:szCs w:val="24"/>
                <w:highlight w:val="none"/>
                <w:lang w:val="en-US" w:eastAsia="zh-CN"/>
              </w:rPr>
              <w:t>07</w:t>
            </w:r>
            <w:r>
              <w:rPr>
                <w:color w:val="auto"/>
                <w:szCs w:val="24"/>
                <w:highlight w:val="none"/>
              </w:rPr>
              <w:t>日</w:t>
            </w:r>
            <w:r>
              <w:rPr>
                <w:rFonts w:hint="eastAsia"/>
                <w:color w:val="auto"/>
                <w:szCs w:val="24"/>
                <w:highlight w:val="none"/>
                <w:lang w:eastAsia="zh-CN"/>
              </w:rPr>
              <w:t>。</w:t>
            </w:r>
          </w:p>
          <w:p>
            <w:pPr>
              <w:ind w:firstLine="480"/>
              <w:rPr>
                <w:color w:val="auto"/>
                <w:szCs w:val="24"/>
                <w:highlight w:val="none"/>
              </w:rPr>
            </w:pPr>
            <w:r>
              <w:rPr>
                <w:color w:val="auto"/>
                <w:szCs w:val="24"/>
                <w:highlight w:val="none"/>
              </w:rPr>
              <w:fldChar w:fldCharType="begin"/>
            </w:r>
            <w:r>
              <w:rPr>
                <w:rFonts w:hint="eastAsia"/>
                <w:color w:val="auto"/>
                <w:szCs w:val="24"/>
                <w:highlight w:val="none"/>
              </w:rPr>
              <w:instrText xml:space="preserve">= 4 \* GB3</w:instrText>
            </w:r>
            <w:r>
              <w:rPr>
                <w:color w:val="auto"/>
                <w:szCs w:val="24"/>
                <w:highlight w:val="none"/>
              </w:rPr>
              <w:fldChar w:fldCharType="separate"/>
            </w:r>
            <w:r>
              <w:rPr>
                <w:rFonts w:hint="eastAsia"/>
                <w:color w:val="auto"/>
                <w:szCs w:val="24"/>
                <w:highlight w:val="none"/>
              </w:rPr>
              <w:t>④</w:t>
            </w:r>
            <w:r>
              <w:rPr>
                <w:color w:val="auto"/>
                <w:szCs w:val="24"/>
                <w:highlight w:val="none"/>
              </w:rPr>
              <w:fldChar w:fldCharType="end"/>
            </w:r>
            <w:r>
              <w:rPr>
                <w:color w:val="auto"/>
                <w:szCs w:val="24"/>
                <w:highlight w:val="none"/>
              </w:rPr>
              <w:t>监测结果：监测结果见表</w:t>
            </w:r>
            <w:r>
              <w:rPr>
                <w:rFonts w:hint="eastAsia"/>
                <w:color w:val="auto"/>
                <w:szCs w:val="24"/>
                <w:highlight w:val="none"/>
                <w:lang w:val="en-US" w:eastAsia="zh-CN"/>
              </w:rPr>
              <w:t>12</w:t>
            </w:r>
            <w:r>
              <w:rPr>
                <w:color w:val="auto"/>
                <w:szCs w:val="24"/>
                <w:highlight w:val="none"/>
              </w:rPr>
              <w:t>。</w:t>
            </w:r>
          </w:p>
          <w:p>
            <w:pPr>
              <w:spacing w:line="360" w:lineRule="exact"/>
              <w:ind w:firstLine="562" w:firstLineChars="0"/>
              <w:jc w:val="center"/>
              <w:rPr>
                <w:rFonts w:hint="default" w:ascii="Times New Roman" w:hAnsi="Times New Roman" w:eastAsia="宋体" w:cs="Times New Roman"/>
                <w:b/>
                <w:bCs w:val="0"/>
                <w:color w:val="auto"/>
                <w:sz w:val="21"/>
                <w:highlight w:val="none"/>
              </w:rPr>
            </w:pPr>
            <w:r>
              <w:rPr>
                <w:rFonts w:hint="default" w:ascii="Times New Roman" w:hAnsi="Times New Roman" w:eastAsia="宋体" w:cs="Times New Roman"/>
                <w:b/>
                <w:bCs w:val="0"/>
                <w:color w:val="auto"/>
                <w:sz w:val="21"/>
                <w:highlight w:val="none"/>
              </w:rPr>
              <w:t>表</w:t>
            </w:r>
            <w:r>
              <w:rPr>
                <w:rFonts w:hint="eastAsia" w:cs="Times New Roman"/>
                <w:b/>
                <w:bCs w:val="0"/>
                <w:color w:val="auto"/>
                <w:sz w:val="21"/>
                <w:highlight w:val="none"/>
                <w:lang w:val="en-US" w:eastAsia="zh-CN"/>
              </w:rPr>
              <w:t>12</w:t>
            </w:r>
            <w:r>
              <w:rPr>
                <w:rFonts w:hint="default" w:ascii="Times New Roman" w:hAnsi="Times New Roman" w:eastAsia="宋体" w:cs="Times New Roman"/>
                <w:b/>
                <w:bCs w:val="0"/>
                <w:color w:val="auto"/>
                <w:sz w:val="21"/>
                <w:highlight w:val="none"/>
              </w:rPr>
              <w:t xml:space="preserve">  声环境质量监测结果单位：dB（A）</w:t>
            </w:r>
          </w:p>
          <w:tbl>
            <w:tblPr>
              <w:tblStyle w:val="19"/>
              <w:tblW w:w="85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53"/>
              <w:gridCol w:w="794"/>
              <w:gridCol w:w="953"/>
              <w:gridCol w:w="793"/>
              <w:gridCol w:w="953"/>
              <w:gridCol w:w="952"/>
              <w:gridCol w:w="1746"/>
              <w:gridCol w:w="10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3" w:hRule="atLeast"/>
              </w:trPr>
              <w:tc>
                <w:tcPr>
                  <w:tcW w:w="2047" w:type="dxa"/>
                  <w:gridSpan w:val="2"/>
                  <w:vMerge w:val="restart"/>
                  <w:vAlign w:val="center"/>
                </w:tcPr>
                <w:p>
                  <w:pPr>
                    <w:spacing w:line="240" w:lineRule="auto"/>
                    <w:ind w:firstLine="0" w:firstLineChars="0"/>
                    <w:jc w:val="center"/>
                    <w:rPr>
                      <w:color w:val="auto"/>
                      <w:sz w:val="21"/>
                      <w:szCs w:val="21"/>
                      <w:highlight w:val="none"/>
                    </w:rPr>
                  </w:pPr>
                  <w:r>
                    <w:rPr>
                      <w:color w:val="auto"/>
                      <w:sz w:val="21"/>
                      <w:szCs w:val="21"/>
                      <w:highlight w:val="none"/>
                    </w:rPr>
                    <w:t>监测点位</w:t>
                  </w:r>
                </w:p>
                <w:p>
                  <w:pPr>
                    <w:spacing w:line="240" w:lineRule="auto"/>
                    <w:ind w:firstLine="0" w:firstLineChars="0"/>
                    <w:jc w:val="center"/>
                    <w:rPr>
                      <w:color w:val="auto"/>
                      <w:sz w:val="21"/>
                      <w:szCs w:val="21"/>
                      <w:highlight w:val="none"/>
                    </w:rPr>
                  </w:pPr>
                  <w:r>
                    <w:rPr>
                      <w:color w:val="auto"/>
                      <w:sz w:val="21"/>
                      <w:szCs w:val="21"/>
                      <w:highlight w:val="none"/>
                    </w:rPr>
                    <w:t>监测时间</w:t>
                  </w:r>
                </w:p>
              </w:tc>
              <w:tc>
                <w:tcPr>
                  <w:tcW w:w="3651" w:type="dxa"/>
                  <w:gridSpan w:val="4"/>
                  <w:vAlign w:val="center"/>
                </w:tcPr>
                <w:p>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项目边界</w:t>
                  </w:r>
                </w:p>
              </w:tc>
              <w:tc>
                <w:tcPr>
                  <w:tcW w:w="1746" w:type="dxa"/>
                  <w:vMerge w:val="restart"/>
                  <w:vAlign w:val="center"/>
                </w:tcPr>
                <w:p>
                  <w:pPr>
                    <w:spacing w:line="240" w:lineRule="auto"/>
                    <w:ind w:firstLine="0" w:firstLineChars="0"/>
                    <w:jc w:val="center"/>
                    <w:rPr>
                      <w:color w:val="auto"/>
                      <w:sz w:val="21"/>
                      <w:szCs w:val="21"/>
                      <w:highlight w:val="none"/>
                    </w:rPr>
                  </w:pPr>
                  <w:r>
                    <w:rPr>
                      <w:color w:val="auto"/>
                      <w:sz w:val="21"/>
                      <w:szCs w:val="21"/>
                      <w:highlight w:val="none"/>
                    </w:rPr>
                    <w:t>标准值</w:t>
                  </w:r>
                </w:p>
              </w:tc>
              <w:tc>
                <w:tcPr>
                  <w:tcW w:w="1096" w:type="dxa"/>
                  <w:vMerge w:val="restart"/>
                  <w:vAlign w:val="center"/>
                </w:tcPr>
                <w:p>
                  <w:pPr>
                    <w:spacing w:line="240" w:lineRule="auto"/>
                    <w:ind w:firstLine="0" w:firstLineChars="0"/>
                    <w:jc w:val="center"/>
                    <w:rPr>
                      <w:color w:val="auto"/>
                      <w:sz w:val="21"/>
                      <w:szCs w:val="21"/>
                      <w:highlight w:val="none"/>
                    </w:rPr>
                  </w:pPr>
                  <w:r>
                    <w:rPr>
                      <w:color w:val="auto"/>
                      <w:sz w:val="21"/>
                      <w:szCs w:val="21"/>
                      <w:highlight w:val="none"/>
                    </w:rPr>
                    <w:t>是否</w:t>
                  </w:r>
                </w:p>
                <w:p>
                  <w:pPr>
                    <w:spacing w:line="240" w:lineRule="auto"/>
                    <w:ind w:firstLine="0" w:firstLineChars="0"/>
                    <w:jc w:val="center"/>
                    <w:rPr>
                      <w:color w:val="auto"/>
                      <w:sz w:val="21"/>
                      <w:szCs w:val="21"/>
                      <w:highlight w:val="none"/>
                    </w:rPr>
                  </w:pPr>
                  <w:r>
                    <w:rPr>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2" w:hRule="atLeast"/>
              </w:trPr>
              <w:tc>
                <w:tcPr>
                  <w:tcW w:w="2047" w:type="dxa"/>
                  <w:gridSpan w:val="2"/>
                  <w:vMerge w:val="continue"/>
                  <w:vAlign w:val="center"/>
                </w:tcPr>
                <w:p>
                  <w:pPr>
                    <w:spacing w:line="240" w:lineRule="auto"/>
                    <w:ind w:firstLine="0" w:firstLineChars="0"/>
                    <w:jc w:val="center"/>
                    <w:rPr>
                      <w:color w:val="auto"/>
                      <w:sz w:val="21"/>
                      <w:szCs w:val="21"/>
                      <w:highlight w:val="none"/>
                    </w:rPr>
                  </w:pPr>
                </w:p>
              </w:tc>
              <w:tc>
                <w:tcPr>
                  <w:tcW w:w="953" w:type="dxa"/>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北</w:t>
                  </w:r>
                </w:p>
              </w:tc>
              <w:tc>
                <w:tcPr>
                  <w:tcW w:w="793" w:type="dxa"/>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西</w:t>
                  </w:r>
                </w:p>
              </w:tc>
              <w:tc>
                <w:tcPr>
                  <w:tcW w:w="953" w:type="dxa"/>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南</w:t>
                  </w:r>
                </w:p>
              </w:tc>
              <w:tc>
                <w:tcPr>
                  <w:tcW w:w="952" w:type="dxa"/>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东</w:t>
                  </w:r>
                </w:p>
              </w:tc>
              <w:tc>
                <w:tcPr>
                  <w:tcW w:w="1746" w:type="dxa"/>
                  <w:vMerge w:val="continue"/>
                  <w:vAlign w:val="center"/>
                </w:tcPr>
                <w:p>
                  <w:pPr>
                    <w:spacing w:line="240" w:lineRule="auto"/>
                    <w:ind w:firstLine="0" w:firstLineChars="0"/>
                    <w:jc w:val="center"/>
                    <w:rPr>
                      <w:color w:val="auto"/>
                      <w:sz w:val="21"/>
                      <w:szCs w:val="21"/>
                      <w:highlight w:val="none"/>
                    </w:rPr>
                  </w:pPr>
                </w:p>
              </w:tc>
              <w:tc>
                <w:tcPr>
                  <w:tcW w:w="1096" w:type="dxa"/>
                  <w:vMerge w:val="continue"/>
                  <w:vAlign w:val="center"/>
                </w:tcPr>
                <w:p>
                  <w:pPr>
                    <w:spacing w:line="240" w:lineRule="auto"/>
                    <w:ind w:firstLine="0" w:firstLineChars="0"/>
                    <w:jc w:val="center"/>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0" w:hRule="atLeast"/>
              </w:trPr>
              <w:tc>
                <w:tcPr>
                  <w:tcW w:w="1253" w:type="dxa"/>
                  <w:vMerge w:val="restart"/>
                  <w:vAlign w:val="center"/>
                </w:tcPr>
                <w:p>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rPr>
                    <w:t>201</w:t>
                  </w:r>
                  <w:r>
                    <w:rPr>
                      <w:rFonts w:hint="eastAsia"/>
                      <w:color w:val="auto"/>
                      <w:sz w:val="21"/>
                      <w:szCs w:val="21"/>
                      <w:highlight w:val="none"/>
                      <w:lang w:val="en-US" w:eastAsia="zh-CN"/>
                    </w:rPr>
                    <w:t>9</w:t>
                  </w:r>
                  <w:r>
                    <w:rPr>
                      <w:rFonts w:hint="eastAsia"/>
                      <w:color w:val="auto"/>
                      <w:sz w:val="21"/>
                      <w:szCs w:val="21"/>
                      <w:highlight w:val="none"/>
                    </w:rPr>
                    <w:t>.</w:t>
                  </w:r>
                  <w:r>
                    <w:rPr>
                      <w:rFonts w:hint="eastAsia"/>
                      <w:color w:val="auto"/>
                      <w:sz w:val="21"/>
                      <w:szCs w:val="21"/>
                      <w:highlight w:val="none"/>
                      <w:lang w:val="en-US" w:eastAsia="zh-CN"/>
                    </w:rPr>
                    <w:t>1</w:t>
                  </w:r>
                  <w:r>
                    <w:rPr>
                      <w:rFonts w:hint="eastAsia"/>
                      <w:color w:val="auto"/>
                      <w:sz w:val="21"/>
                      <w:szCs w:val="21"/>
                      <w:highlight w:val="none"/>
                    </w:rPr>
                    <w:t>.</w:t>
                  </w:r>
                  <w:r>
                    <w:rPr>
                      <w:rFonts w:hint="eastAsia"/>
                      <w:color w:val="auto"/>
                      <w:sz w:val="21"/>
                      <w:szCs w:val="21"/>
                      <w:highlight w:val="none"/>
                      <w:lang w:val="en-US" w:eastAsia="zh-CN"/>
                    </w:rPr>
                    <w:t>06</w:t>
                  </w:r>
                </w:p>
              </w:tc>
              <w:tc>
                <w:tcPr>
                  <w:tcW w:w="794" w:type="dxa"/>
                  <w:vAlign w:val="center"/>
                </w:tcPr>
                <w:p>
                  <w:pPr>
                    <w:spacing w:line="240" w:lineRule="auto"/>
                    <w:ind w:firstLine="0" w:firstLineChars="0"/>
                    <w:jc w:val="center"/>
                    <w:rPr>
                      <w:color w:val="auto"/>
                      <w:sz w:val="21"/>
                      <w:szCs w:val="21"/>
                      <w:highlight w:val="none"/>
                    </w:rPr>
                  </w:pPr>
                  <w:r>
                    <w:rPr>
                      <w:color w:val="auto"/>
                      <w:sz w:val="21"/>
                      <w:szCs w:val="21"/>
                      <w:highlight w:val="none"/>
                    </w:rPr>
                    <w:t>昼间</w:t>
                  </w:r>
                </w:p>
              </w:tc>
              <w:tc>
                <w:tcPr>
                  <w:tcW w:w="953"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lang w:val="en-US" w:eastAsia="zh-CN"/>
                    </w:rPr>
                    <w:t>52</w:t>
                  </w:r>
                </w:p>
              </w:tc>
              <w:tc>
                <w:tcPr>
                  <w:tcW w:w="793"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lang w:val="en-US" w:eastAsia="zh-CN"/>
                    </w:rPr>
                    <w:t>53</w:t>
                  </w:r>
                </w:p>
              </w:tc>
              <w:tc>
                <w:tcPr>
                  <w:tcW w:w="953"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lang w:val="en-US" w:eastAsia="zh-CN"/>
                    </w:rPr>
                    <w:t>51</w:t>
                  </w:r>
                </w:p>
              </w:tc>
              <w:tc>
                <w:tcPr>
                  <w:tcW w:w="952"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lang w:val="en-US" w:eastAsia="zh-CN"/>
                    </w:rPr>
                    <w:t>52</w:t>
                  </w:r>
                </w:p>
              </w:tc>
              <w:tc>
                <w:tcPr>
                  <w:tcW w:w="1746" w:type="dxa"/>
                  <w:vMerge w:val="restart"/>
                  <w:vAlign w:val="center"/>
                </w:tcPr>
                <w:p>
                  <w:pPr>
                    <w:keepNext/>
                    <w:keepLines/>
                    <w:adjustRightInd/>
                    <w:snapToGrid/>
                    <w:spacing w:line="240" w:lineRule="auto"/>
                    <w:ind w:firstLine="0" w:firstLineChars="0"/>
                    <w:jc w:val="center"/>
                    <w:outlineLvl w:val="2"/>
                    <w:rPr>
                      <w:bCs/>
                      <w:color w:val="auto"/>
                      <w:sz w:val="21"/>
                      <w:szCs w:val="21"/>
                      <w:highlight w:val="none"/>
                    </w:rPr>
                  </w:pPr>
                  <w:r>
                    <w:rPr>
                      <w:bCs/>
                      <w:color w:val="auto"/>
                      <w:sz w:val="21"/>
                      <w:szCs w:val="21"/>
                      <w:highlight w:val="none"/>
                    </w:rPr>
                    <w:t>昼间：6</w:t>
                  </w:r>
                  <w:r>
                    <w:rPr>
                      <w:rFonts w:hint="eastAsia"/>
                      <w:bCs/>
                      <w:color w:val="auto"/>
                      <w:sz w:val="21"/>
                      <w:szCs w:val="21"/>
                      <w:highlight w:val="none"/>
                    </w:rPr>
                    <w:t>0</w:t>
                  </w:r>
                  <w:r>
                    <w:rPr>
                      <w:bCs/>
                      <w:color w:val="auto"/>
                      <w:sz w:val="21"/>
                      <w:szCs w:val="21"/>
                      <w:highlight w:val="none"/>
                    </w:rPr>
                    <w:t>dB(A)</w:t>
                  </w:r>
                </w:p>
                <w:p>
                  <w:pPr>
                    <w:spacing w:line="240" w:lineRule="auto"/>
                    <w:ind w:firstLine="0" w:firstLineChars="0"/>
                    <w:jc w:val="center"/>
                    <w:rPr>
                      <w:bCs/>
                      <w:color w:val="auto"/>
                      <w:sz w:val="21"/>
                      <w:szCs w:val="21"/>
                      <w:highlight w:val="none"/>
                    </w:rPr>
                  </w:pPr>
                  <w:r>
                    <w:rPr>
                      <w:bCs/>
                      <w:color w:val="auto"/>
                      <w:sz w:val="21"/>
                      <w:szCs w:val="21"/>
                      <w:highlight w:val="none"/>
                    </w:rPr>
                    <w:t>夜间：5</w:t>
                  </w:r>
                  <w:r>
                    <w:rPr>
                      <w:rFonts w:hint="eastAsia"/>
                      <w:bCs/>
                      <w:color w:val="auto"/>
                      <w:sz w:val="21"/>
                      <w:szCs w:val="21"/>
                      <w:highlight w:val="none"/>
                    </w:rPr>
                    <w:t>0</w:t>
                  </w:r>
                  <w:r>
                    <w:rPr>
                      <w:bCs/>
                      <w:color w:val="auto"/>
                      <w:sz w:val="21"/>
                      <w:szCs w:val="21"/>
                      <w:highlight w:val="none"/>
                    </w:rPr>
                    <w:t>dB(A)</w:t>
                  </w:r>
                </w:p>
              </w:tc>
              <w:tc>
                <w:tcPr>
                  <w:tcW w:w="1096" w:type="dxa"/>
                  <w:vMerge w:val="restart"/>
                  <w:vAlign w:val="center"/>
                </w:tcPr>
                <w:p>
                  <w:pPr>
                    <w:spacing w:line="240" w:lineRule="auto"/>
                    <w:ind w:firstLine="0" w:firstLineChars="0"/>
                    <w:jc w:val="center"/>
                    <w:rPr>
                      <w:color w:val="auto"/>
                      <w:sz w:val="21"/>
                      <w:szCs w:val="21"/>
                      <w:highlight w:val="none"/>
                    </w:rPr>
                  </w:pPr>
                  <w:r>
                    <w:rPr>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0" w:hRule="atLeast"/>
              </w:trPr>
              <w:tc>
                <w:tcPr>
                  <w:tcW w:w="1253" w:type="dxa"/>
                  <w:vMerge w:val="continue"/>
                  <w:vAlign w:val="center"/>
                </w:tcPr>
                <w:p>
                  <w:pPr>
                    <w:spacing w:line="240" w:lineRule="auto"/>
                    <w:ind w:firstLine="0" w:firstLineChars="0"/>
                    <w:jc w:val="center"/>
                    <w:rPr>
                      <w:color w:val="auto"/>
                      <w:sz w:val="21"/>
                      <w:szCs w:val="21"/>
                      <w:highlight w:val="none"/>
                    </w:rPr>
                  </w:pPr>
                </w:p>
              </w:tc>
              <w:tc>
                <w:tcPr>
                  <w:tcW w:w="794" w:type="dxa"/>
                  <w:vAlign w:val="center"/>
                </w:tcPr>
                <w:p>
                  <w:pPr>
                    <w:spacing w:line="240" w:lineRule="auto"/>
                    <w:ind w:firstLine="0" w:firstLineChars="0"/>
                    <w:jc w:val="center"/>
                    <w:rPr>
                      <w:color w:val="auto"/>
                      <w:sz w:val="21"/>
                      <w:szCs w:val="21"/>
                      <w:highlight w:val="none"/>
                    </w:rPr>
                  </w:pPr>
                  <w:r>
                    <w:rPr>
                      <w:color w:val="auto"/>
                      <w:sz w:val="21"/>
                      <w:szCs w:val="21"/>
                      <w:highlight w:val="none"/>
                    </w:rPr>
                    <w:t>夜间</w:t>
                  </w:r>
                </w:p>
              </w:tc>
              <w:tc>
                <w:tcPr>
                  <w:tcW w:w="953" w:type="dxa"/>
                  <w:vAlign w:val="center"/>
                </w:tcPr>
                <w:p>
                  <w:pPr>
                    <w:spacing w:line="240" w:lineRule="auto"/>
                    <w:ind w:firstLine="0" w:firstLineChars="0"/>
                    <w:jc w:val="center"/>
                    <w:rPr>
                      <w:rFonts w:hint="default"/>
                      <w:color w:val="FF0000"/>
                      <w:sz w:val="21"/>
                      <w:szCs w:val="21"/>
                      <w:highlight w:val="none"/>
                      <w:lang w:val="en-US"/>
                    </w:rPr>
                  </w:pPr>
                  <w:r>
                    <w:rPr>
                      <w:rFonts w:hint="eastAsia" w:ascii="Times New Roman" w:hAnsi="Times New Roman" w:cs="Times New Roman"/>
                      <w:b w:val="0"/>
                      <w:bCs/>
                      <w:color w:val="FF0000"/>
                      <w:sz w:val="21"/>
                      <w:szCs w:val="21"/>
                      <w:lang w:val="en-US" w:eastAsia="zh-CN"/>
                    </w:rPr>
                    <w:t>4</w:t>
                  </w:r>
                  <w:r>
                    <w:rPr>
                      <w:rFonts w:hint="eastAsia" w:cs="Times New Roman"/>
                      <w:b w:val="0"/>
                      <w:bCs/>
                      <w:color w:val="FF0000"/>
                      <w:sz w:val="21"/>
                      <w:szCs w:val="21"/>
                      <w:lang w:val="en-US" w:eastAsia="zh-CN"/>
                    </w:rPr>
                    <w:t>2</w:t>
                  </w:r>
                </w:p>
              </w:tc>
              <w:tc>
                <w:tcPr>
                  <w:tcW w:w="793" w:type="dxa"/>
                  <w:vAlign w:val="center"/>
                </w:tcPr>
                <w:p>
                  <w:pPr>
                    <w:spacing w:line="240" w:lineRule="auto"/>
                    <w:ind w:firstLine="0" w:firstLineChars="0"/>
                    <w:jc w:val="center"/>
                    <w:rPr>
                      <w:rFonts w:hint="default"/>
                      <w:color w:val="FF0000"/>
                      <w:sz w:val="21"/>
                      <w:szCs w:val="21"/>
                      <w:highlight w:val="none"/>
                      <w:lang w:val="en-US"/>
                    </w:rPr>
                  </w:pPr>
                  <w:r>
                    <w:rPr>
                      <w:rFonts w:hint="eastAsia" w:ascii="Times New Roman" w:hAnsi="Times New Roman" w:cs="Times New Roman"/>
                      <w:b w:val="0"/>
                      <w:bCs/>
                      <w:color w:val="FF0000"/>
                      <w:sz w:val="21"/>
                      <w:szCs w:val="21"/>
                      <w:lang w:val="en-US" w:eastAsia="zh-CN"/>
                    </w:rPr>
                    <w:t>4</w:t>
                  </w:r>
                  <w:r>
                    <w:rPr>
                      <w:rFonts w:hint="eastAsia" w:cs="Times New Roman"/>
                      <w:b w:val="0"/>
                      <w:bCs/>
                      <w:color w:val="FF0000"/>
                      <w:sz w:val="21"/>
                      <w:szCs w:val="21"/>
                      <w:lang w:val="en-US" w:eastAsia="zh-CN"/>
                    </w:rPr>
                    <w:t>3</w:t>
                  </w:r>
                </w:p>
              </w:tc>
              <w:tc>
                <w:tcPr>
                  <w:tcW w:w="953"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lang w:val="en-US" w:eastAsia="zh-CN"/>
                    </w:rPr>
                    <w:t>41</w:t>
                  </w:r>
                </w:p>
              </w:tc>
              <w:tc>
                <w:tcPr>
                  <w:tcW w:w="952" w:type="dxa"/>
                  <w:vAlign w:val="center"/>
                </w:tcPr>
                <w:p>
                  <w:pPr>
                    <w:spacing w:line="240" w:lineRule="auto"/>
                    <w:ind w:firstLine="0" w:firstLineChars="0"/>
                    <w:jc w:val="center"/>
                    <w:rPr>
                      <w:rFonts w:hint="default"/>
                      <w:color w:val="FF0000"/>
                      <w:sz w:val="21"/>
                      <w:szCs w:val="21"/>
                      <w:highlight w:val="none"/>
                      <w:lang w:val="en-US"/>
                    </w:rPr>
                  </w:pPr>
                  <w:r>
                    <w:rPr>
                      <w:rFonts w:hint="eastAsia" w:ascii="Times New Roman" w:hAnsi="Times New Roman" w:cs="Times New Roman"/>
                      <w:b w:val="0"/>
                      <w:bCs/>
                      <w:color w:val="FF0000"/>
                      <w:sz w:val="21"/>
                      <w:szCs w:val="21"/>
                      <w:lang w:val="en-US" w:eastAsia="zh-CN"/>
                    </w:rPr>
                    <w:t>4</w:t>
                  </w:r>
                  <w:r>
                    <w:rPr>
                      <w:rFonts w:hint="eastAsia" w:cs="Times New Roman"/>
                      <w:b w:val="0"/>
                      <w:bCs/>
                      <w:color w:val="FF0000"/>
                      <w:sz w:val="21"/>
                      <w:szCs w:val="21"/>
                      <w:lang w:val="en-US" w:eastAsia="zh-CN"/>
                    </w:rPr>
                    <w:t>2</w:t>
                  </w:r>
                </w:p>
              </w:tc>
              <w:tc>
                <w:tcPr>
                  <w:tcW w:w="1746" w:type="dxa"/>
                  <w:vMerge w:val="continue"/>
                  <w:vAlign w:val="center"/>
                </w:tcPr>
                <w:p>
                  <w:pPr>
                    <w:spacing w:line="240" w:lineRule="auto"/>
                    <w:ind w:firstLine="0" w:firstLineChars="0"/>
                    <w:jc w:val="center"/>
                    <w:rPr>
                      <w:color w:val="auto"/>
                      <w:sz w:val="21"/>
                      <w:szCs w:val="21"/>
                      <w:highlight w:val="none"/>
                    </w:rPr>
                  </w:pPr>
                </w:p>
              </w:tc>
              <w:tc>
                <w:tcPr>
                  <w:tcW w:w="1096" w:type="dxa"/>
                  <w:vMerge w:val="continue"/>
                  <w:vAlign w:val="center"/>
                </w:tcPr>
                <w:p>
                  <w:pPr>
                    <w:spacing w:line="240" w:lineRule="auto"/>
                    <w:ind w:firstLine="0" w:firstLineChars="0"/>
                    <w:jc w:val="center"/>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0" w:hRule="atLeast"/>
              </w:trPr>
              <w:tc>
                <w:tcPr>
                  <w:tcW w:w="1253" w:type="dxa"/>
                  <w:vMerge w:val="restart"/>
                  <w:vAlign w:val="center"/>
                </w:tcPr>
                <w:p>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rPr>
                    <w:t>201</w:t>
                  </w:r>
                  <w:r>
                    <w:rPr>
                      <w:rFonts w:hint="eastAsia"/>
                      <w:color w:val="auto"/>
                      <w:sz w:val="21"/>
                      <w:szCs w:val="21"/>
                      <w:highlight w:val="none"/>
                      <w:lang w:val="en-US" w:eastAsia="zh-CN"/>
                    </w:rPr>
                    <w:t>9</w:t>
                  </w:r>
                  <w:r>
                    <w:rPr>
                      <w:rFonts w:hint="eastAsia"/>
                      <w:color w:val="auto"/>
                      <w:sz w:val="21"/>
                      <w:szCs w:val="21"/>
                      <w:highlight w:val="none"/>
                    </w:rPr>
                    <w:t>.</w:t>
                  </w:r>
                  <w:r>
                    <w:rPr>
                      <w:rFonts w:hint="eastAsia"/>
                      <w:color w:val="auto"/>
                      <w:sz w:val="21"/>
                      <w:szCs w:val="21"/>
                      <w:highlight w:val="none"/>
                      <w:lang w:val="en-US" w:eastAsia="zh-CN"/>
                    </w:rPr>
                    <w:t>1</w:t>
                  </w:r>
                  <w:r>
                    <w:rPr>
                      <w:rFonts w:hint="eastAsia"/>
                      <w:color w:val="auto"/>
                      <w:sz w:val="21"/>
                      <w:szCs w:val="21"/>
                      <w:highlight w:val="none"/>
                    </w:rPr>
                    <w:t>.</w:t>
                  </w:r>
                  <w:r>
                    <w:rPr>
                      <w:rFonts w:hint="eastAsia"/>
                      <w:color w:val="auto"/>
                      <w:sz w:val="21"/>
                      <w:szCs w:val="21"/>
                      <w:highlight w:val="none"/>
                      <w:lang w:val="en-US" w:eastAsia="zh-CN"/>
                    </w:rPr>
                    <w:t>07</w:t>
                  </w:r>
                </w:p>
              </w:tc>
              <w:tc>
                <w:tcPr>
                  <w:tcW w:w="794" w:type="dxa"/>
                  <w:vAlign w:val="center"/>
                </w:tcPr>
                <w:p>
                  <w:pPr>
                    <w:spacing w:line="240" w:lineRule="auto"/>
                    <w:ind w:firstLine="0" w:firstLineChars="0"/>
                    <w:jc w:val="center"/>
                    <w:rPr>
                      <w:color w:val="auto"/>
                      <w:sz w:val="21"/>
                      <w:szCs w:val="21"/>
                      <w:highlight w:val="none"/>
                    </w:rPr>
                  </w:pPr>
                  <w:r>
                    <w:rPr>
                      <w:color w:val="auto"/>
                      <w:sz w:val="21"/>
                      <w:szCs w:val="21"/>
                      <w:highlight w:val="none"/>
                    </w:rPr>
                    <w:t>昼间</w:t>
                  </w:r>
                </w:p>
              </w:tc>
              <w:tc>
                <w:tcPr>
                  <w:tcW w:w="953" w:type="dxa"/>
                  <w:vAlign w:val="center"/>
                </w:tcPr>
                <w:p>
                  <w:pPr>
                    <w:spacing w:line="240" w:lineRule="auto"/>
                    <w:ind w:firstLine="0" w:firstLineChars="0"/>
                    <w:jc w:val="center"/>
                    <w:rPr>
                      <w:rFonts w:hint="default"/>
                      <w:color w:val="FF0000"/>
                      <w:sz w:val="21"/>
                      <w:szCs w:val="21"/>
                      <w:highlight w:val="none"/>
                      <w:lang w:val="en-US"/>
                    </w:rPr>
                  </w:pPr>
                  <w:r>
                    <w:rPr>
                      <w:rFonts w:hint="eastAsia" w:ascii="Times New Roman" w:hAnsi="Times New Roman" w:cs="Times New Roman"/>
                      <w:b w:val="0"/>
                      <w:bCs/>
                      <w:color w:val="FF0000"/>
                      <w:sz w:val="21"/>
                      <w:szCs w:val="21"/>
                      <w:lang w:val="en-US" w:eastAsia="zh-CN"/>
                    </w:rPr>
                    <w:t>5</w:t>
                  </w:r>
                  <w:r>
                    <w:rPr>
                      <w:rFonts w:hint="eastAsia" w:cs="Times New Roman"/>
                      <w:b w:val="0"/>
                      <w:bCs/>
                      <w:color w:val="FF0000"/>
                      <w:sz w:val="21"/>
                      <w:szCs w:val="21"/>
                      <w:lang w:val="en-US" w:eastAsia="zh-CN"/>
                    </w:rPr>
                    <w:t>2</w:t>
                  </w:r>
                </w:p>
              </w:tc>
              <w:tc>
                <w:tcPr>
                  <w:tcW w:w="793" w:type="dxa"/>
                  <w:vAlign w:val="center"/>
                </w:tcPr>
                <w:p>
                  <w:pPr>
                    <w:spacing w:line="240" w:lineRule="auto"/>
                    <w:ind w:firstLine="0" w:firstLineChars="0"/>
                    <w:jc w:val="center"/>
                    <w:rPr>
                      <w:rFonts w:hint="default"/>
                      <w:color w:val="FF0000"/>
                      <w:sz w:val="21"/>
                      <w:szCs w:val="21"/>
                      <w:highlight w:val="none"/>
                      <w:lang w:val="en-US"/>
                    </w:rPr>
                  </w:pPr>
                  <w:r>
                    <w:rPr>
                      <w:rFonts w:hint="eastAsia" w:ascii="Times New Roman" w:hAnsi="Times New Roman" w:cs="Times New Roman"/>
                      <w:b w:val="0"/>
                      <w:bCs/>
                      <w:color w:val="FF0000"/>
                      <w:sz w:val="21"/>
                      <w:szCs w:val="21"/>
                      <w:lang w:val="en-US" w:eastAsia="zh-CN"/>
                    </w:rPr>
                    <w:t>5</w:t>
                  </w:r>
                  <w:r>
                    <w:rPr>
                      <w:rFonts w:hint="eastAsia" w:cs="Times New Roman"/>
                      <w:b w:val="0"/>
                      <w:bCs/>
                      <w:color w:val="FF0000"/>
                      <w:sz w:val="21"/>
                      <w:szCs w:val="21"/>
                      <w:lang w:val="en-US" w:eastAsia="zh-CN"/>
                    </w:rPr>
                    <w:t>4</w:t>
                  </w:r>
                </w:p>
              </w:tc>
              <w:tc>
                <w:tcPr>
                  <w:tcW w:w="953" w:type="dxa"/>
                  <w:vAlign w:val="center"/>
                </w:tcPr>
                <w:p>
                  <w:pPr>
                    <w:spacing w:line="240" w:lineRule="auto"/>
                    <w:ind w:firstLine="0" w:firstLineChars="0"/>
                    <w:jc w:val="center"/>
                    <w:rPr>
                      <w:rFonts w:hint="default"/>
                      <w:color w:val="FF0000"/>
                      <w:sz w:val="21"/>
                      <w:szCs w:val="21"/>
                      <w:highlight w:val="none"/>
                      <w:lang w:val="en-US"/>
                    </w:rPr>
                  </w:pPr>
                  <w:r>
                    <w:rPr>
                      <w:rFonts w:hint="eastAsia" w:ascii="Times New Roman" w:hAnsi="Times New Roman" w:cs="Times New Roman"/>
                      <w:b w:val="0"/>
                      <w:bCs/>
                      <w:color w:val="FF0000"/>
                      <w:sz w:val="21"/>
                      <w:szCs w:val="21"/>
                      <w:lang w:val="en-US" w:eastAsia="zh-CN"/>
                    </w:rPr>
                    <w:t>5</w:t>
                  </w:r>
                  <w:r>
                    <w:rPr>
                      <w:rFonts w:hint="eastAsia" w:cs="Times New Roman"/>
                      <w:b w:val="0"/>
                      <w:bCs/>
                      <w:color w:val="FF0000"/>
                      <w:sz w:val="21"/>
                      <w:szCs w:val="21"/>
                      <w:lang w:val="en-US" w:eastAsia="zh-CN"/>
                    </w:rPr>
                    <w:t>1</w:t>
                  </w:r>
                </w:p>
              </w:tc>
              <w:tc>
                <w:tcPr>
                  <w:tcW w:w="952" w:type="dxa"/>
                  <w:vAlign w:val="center"/>
                </w:tcPr>
                <w:p>
                  <w:pPr>
                    <w:spacing w:line="240" w:lineRule="auto"/>
                    <w:ind w:firstLine="0" w:firstLineChars="0"/>
                    <w:jc w:val="center"/>
                    <w:rPr>
                      <w:rFonts w:hint="default"/>
                      <w:color w:val="FF0000"/>
                      <w:sz w:val="21"/>
                      <w:szCs w:val="21"/>
                      <w:highlight w:val="none"/>
                      <w:lang w:val="en-US"/>
                    </w:rPr>
                  </w:pPr>
                  <w:r>
                    <w:rPr>
                      <w:rFonts w:hint="eastAsia" w:ascii="Times New Roman" w:hAnsi="Times New Roman" w:cs="Times New Roman"/>
                      <w:b w:val="0"/>
                      <w:bCs/>
                      <w:color w:val="FF0000"/>
                      <w:sz w:val="21"/>
                      <w:szCs w:val="21"/>
                      <w:lang w:val="en-US" w:eastAsia="zh-CN"/>
                    </w:rPr>
                    <w:t>5</w:t>
                  </w:r>
                  <w:r>
                    <w:rPr>
                      <w:rFonts w:hint="eastAsia" w:cs="Times New Roman"/>
                      <w:b w:val="0"/>
                      <w:bCs/>
                      <w:color w:val="FF0000"/>
                      <w:sz w:val="21"/>
                      <w:szCs w:val="21"/>
                      <w:lang w:val="en-US" w:eastAsia="zh-CN"/>
                    </w:rPr>
                    <w:t>2</w:t>
                  </w:r>
                </w:p>
              </w:tc>
              <w:tc>
                <w:tcPr>
                  <w:tcW w:w="1746" w:type="dxa"/>
                  <w:vMerge w:val="continue"/>
                  <w:vAlign w:val="center"/>
                </w:tcPr>
                <w:p>
                  <w:pPr>
                    <w:spacing w:line="240" w:lineRule="auto"/>
                    <w:ind w:firstLine="0" w:firstLineChars="0"/>
                    <w:jc w:val="center"/>
                    <w:rPr>
                      <w:color w:val="auto"/>
                      <w:sz w:val="21"/>
                      <w:szCs w:val="21"/>
                      <w:highlight w:val="none"/>
                    </w:rPr>
                  </w:pPr>
                </w:p>
              </w:tc>
              <w:tc>
                <w:tcPr>
                  <w:tcW w:w="1096" w:type="dxa"/>
                  <w:vMerge w:val="restart"/>
                  <w:vAlign w:val="center"/>
                </w:tcPr>
                <w:p>
                  <w:pPr>
                    <w:spacing w:line="240" w:lineRule="auto"/>
                    <w:ind w:firstLine="0" w:firstLineChars="0"/>
                    <w:jc w:val="center"/>
                    <w:textAlignment w:val="baseline"/>
                    <w:rPr>
                      <w:color w:val="auto"/>
                      <w:sz w:val="21"/>
                      <w:szCs w:val="21"/>
                      <w:highlight w:val="none"/>
                    </w:rPr>
                  </w:pPr>
                  <w:r>
                    <w:rPr>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6" w:hRule="atLeast"/>
              </w:trPr>
              <w:tc>
                <w:tcPr>
                  <w:tcW w:w="1253" w:type="dxa"/>
                  <w:vMerge w:val="continue"/>
                  <w:vAlign w:val="center"/>
                </w:tcPr>
                <w:p>
                  <w:pPr>
                    <w:spacing w:line="240" w:lineRule="auto"/>
                    <w:ind w:firstLine="0" w:firstLineChars="0"/>
                    <w:jc w:val="center"/>
                    <w:rPr>
                      <w:color w:val="auto"/>
                      <w:sz w:val="21"/>
                      <w:szCs w:val="21"/>
                      <w:highlight w:val="none"/>
                    </w:rPr>
                  </w:pPr>
                </w:p>
              </w:tc>
              <w:tc>
                <w:tcPr>
                  <w:tcW w:w="794" w:type="dxa"/>
                  <w:vAlign w:val="center"/>
                </w:tcPr>
                <w:p>
                  <w:pPr>
                    <w:spacing w:line="240" w:lineRule="auto"/>
                    <w:ind w:firstLine="0" w:firstLineChars="0"/>
                    <w:jc w:val="center"/>
                    <w:rPr>
                      <w:color w:val="auto"/>
                      <w:sz w:val="21"/>
                      <w:szCs w:val="21"/>
                      <w:highlight w:val="none"/>
                    </w:rPr>
                  </w:pPr>
                  <w:r>
                    <w:rPr>
                      <w:color w:val="auto"/>
                      <w:sz w:val="21"/>
                      <w:szCs w:val="21"/>
                      <w:highlight w:val="none"/>
                    </w:rPr>
                    <w:t>夜间</w:t>
                  </w:r>
                </w:p>
              </w:tc>
              <w:tc>
                <w:tcPr>
                  <w:tcW w:w="953" w:type="dxa"/>
                  <w:vAlign w:val="center"/>
                </w:tcPr>
                <w:p>
                  <w:pPr>
                    <w:spacing w:line="240" w:lineRule="auto"/>
                    <w:ind w:firstLine="0" w:firstLineChars="0"/>
                    <w:jc w:val="center"/>
                    <w:rPr>
                      <w:rFonts w:hint="default"/>
                      <w:color w:val="FF0000"/>
                      <w:sz w:val="21"/>
                      <w:szCs w:val="21"/>
                      <w:highlight w:val="none"/>
                      <w:lang w:val="en-US"/>
                    </w:rPr>
                  </w:pPr>
                  <w:r>
                    <w:rPr>
                      <w:rFonts w:hint="eastAsia" w:ascii="Times New Roman" w:hAnsi="Times New Roman" w:cs="Times New Roman"/>
                      <w:b w:val="0"/>
                      <w:bCs/>
                      <w:color w:val="FF0000"/>
                      <w:sz w:val="21"/>
                      <w:szCs w:val="21"/>
                      <w:lang w:val="en-US" w:eastAsia="zh-CN"/>
                    </w:rPr>
                    <w:t>4</w:t>
                  </w:r>
                  <w:r>
                    <w:rPr>
                      <w:rFonts w:hint="eastAsia" w:cs="Times New Roman"/>
                      <w:b w:val="0"/>
                      <w:bCs/>
                      <w:color w:val="FF0000"/>
                      <w:sz w:val="21"/>
                      <w:szCs w:val="21"/>
                      <w:lang w:val="en-US" w:eastAsia="zh-CN"/>
                    </w:rPr>
                    <w:t>2</w:t>
                  </w:r>
                </w:p>
              </w:tc>
              <w:tc>
                <w:tcPr>
                  <w:tcW w:w="793"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lang w:val="en-US" w:eastAsia="zh-CN"/>
                    </w:rPr>
                    <w:t>43</w:t>
                  </w:r>
                </w:p>
              </w:tc>
              <w:tc>
                <w:tcPr>
                  <w:tcW w:w="953" w:type="dxa"/>
                  <w:vAlign w:val="center"/>
                </w:tcPr>
                <w:p>
                  <w:pPr>
                    <w:spacing w:line="240" w:lineRule="auto"/>
                    <w:ind w:firstLine="0" w:firstLineChars="0"/>
                    <w:jc w:val="center"/>
                    <w:rPr>
                      <w:rFonts w:hint="default"/>
                      <w:color w:val="FF0000"/>
                      <w:sz w:val="21"/>
                      <w:szCs w:val="21"/>
                      <w:highlight w:val="none"/>
                      <w:lang w:val="en-US"/>
                    </w:rPr>
                  </w:pPr>
                  <w:r>
                    <w:rPr>
                      <w:rFonts w:hint="eastAsia" w:ascii="Times New Roman" w:hAnsi="Times New Roman" w:cs="Times New Roman"/>
                      <w:b w:val="0"/>
                      <w:bCs/>
                      <w:color w:val="FF0000"/>
                      <w:sz w:val="21"/>
                      <w:szCs w:val="21"/>
                      <w:lang w:val="en-US" w:eastAsia="zh-CN"/>
                    </w:rPr>
                    <w:t>4</w:t>
                  </w:r>
                  <w:r>
                    <w:rPr>
                      <w:rFonts w:hint="eastAsia" w:cs="Times New Roman"/>
                      <w:b w:val="0"/>
                      <w:bCs/>
                      <w:color w:val="FF0000"/>
                      <w:sz w:val="21"/>
                      <w:szCs w:val="21"/>
                      <w:lang w:val="en-US" w:eastAsia="zh-CN"/>
                    </w:rPr>
                    <w:t>2</w:t>
                  </w:r>
                </w:p>
              </w:tc>
              <w:tc>
                <w:tcPr>
                  <w:tcW w:w="952"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lang w:val="en-US" w:eastAsia="zh-CN"/>
                    </w:rPr>
                    <w:t>42</w:t>
                  </w:r>
                </w:p>
              </w:tc>
              <w:tc>
                <w:tcPr>
                  <w:tcW w:w="1746" w:type="dxa"/>
                  <w:vMerge w:val="continue"/>
                  <w:vAlign w:val="center"/>
                </w:tcPr>
                <w:p>
                  <w:pPr>
                    <w:spacing w:line="240" w:lineRule="auto"/>
                    <w:ind w:firstLine="0" w:firstLineChars="0"/>
                    <w:jc w:val="center"/>
                    <w:rPr>
                      <w:color w:val="auto"/>
                      <w:sz w:val="21"/>
                      <w:szCs w:val="21"/>
                      <w:highlight w:val="none"/>
                    </w:rPr>
                  </w:pPr>
                </w:p>
              </w:tc>
              <w:tc>
                <w:tcPr>
                  <w:tcW w:w="1096" w:type="dxa"/>
                  <w:vMerge w:val="continue"/>
                  <w:vAlign w:val="center"/>
                </w:tcPr>
                <w:p>
                  <w:pPr>
                    <w:spacing w:line="240" w:lineRule="auto"/>
                    <w:ind w:firstLine="0" w:firstLineChars="0"/>
                    <w:jc w:val="center"/>
                    <w:rPr>
                      <w:color w:val="auto"/>
                      <w:sz w:val="21"/>
                      <w:szCs w:val="21"/>
                      <w:highlight w:val="none"/>
                    </w:rPr>
                  </w:pPr>
                </w:p>
              </w:tc>
            </w:tr>
          </w:tbl>
          <w:p>
            <w:pPr>
              <w:ind w:firstLine="480"/>
              <w:rPr>
                <w:color w:val="auto"/>
                <w:highlight w:val="none"/>
              </w:rPr>
            </w:pPr>
            <w:r>
              <w:rPr>
                <w:rFonts w:hint="eastAsia"/>
                <w:color w:val="auto"/>
                <w:highlight w:val="none"/>
              </w:rPr>
              <w:t>由上表可知，项目</w:t>
            </w:r>
            <w:r>
              <w:rPr>
                <w:rFonts w:hint="eastAsia"/>
                <w:color w:val="auto"/>
                <w:highlight w:val="none"/>
                <w:lang w:val="en-US" w:eastAsia="zh-CN"/>
              </w:rPr>
              <w:t>边界</w:t>
            </w:r>
            <w:r>
              <w:rPr>
                <w:rFonts w:hint="eastAsia"/>
                <w:color w:val="auto"/>
                <w:highlight w:val="none"/>
              </w:rPr>
              <w:t>昼间声环境监测结果范围为</w:t>
            </w:r>
            <w:r>
              <w:rPr>
                <w:rFonts w:hint="eastAsia"/>
                <w:color w:val="auto"/>
                <w:highlight w:val="none"/>
                <w:lang w:val="en-US" w:eastAsia="zh-CN"/>
              </w:rPr>
              <w:t>51</w:t>
            </w:r>
            <w:r>
              <w:rPr>
                <w:rFonts w:hint="eastAsia"/>
                <w:color w:val="auto"/>
                <w:highlight w:val="none"/>
              </w:rPr>
              <w:t>~</w:t>
            </w:r>
            <w:r>
              <w:rPr>
                <w:rFonts w:hint="eastAsia"/>
                <w:color w:val="auto"/>
                <w:highlight w:val="none"/>
                <w:lang w:val="en-US" w:eastAsia="zh-CN"/>
              </w:rPr>
              <w:t>54</w:t>
            </w:r>
            <w:r>
              <w:rPr>
                <w:rFonts w:hint="eastAsia"/>
                <w:color w:val="auto"/>
                <w:highlight w:val="none"/>
              </w:rPr>
              <w:t>dB(A)，夜间声环境监测结果范围为4</w:t>
            </w:r>
            <w:r>
              <w:rPr>
                <w:rFonts w:hint="eastAsia"/>
                <w:color w:val="auto"/>
                <w:highlight w:val="none"/>
                <w:lang w:val="en-US" w:eastAsia="zh-CN"/>
              </w:rPr>
              <w:t>1</w:t>
            </w:r>
            <w:r>
              <w:rPr>
                <w:rFonts w:hint="eastAsia"/>
                <w:color w:val="auto"/>
                <w:highlight w:val="none"/>
              </w:rPr>
              <w:t>~4</w:t>
            </w:r>
            <w:r>
              <w:rPr>
                <w:rFonts w:hint="eastAsia"/>
                <w:color w:val="auto"/>
                <w:highlight w:val="none"/>
                <w:lang w:val="en-US" w:eastAsia="zh-CN"/>
              </w:rPr>
              <w:t>3</w:t>
            </w:r>
            <w:r>
              <w:rPr>
                <w:rFonts w:hint="eastAsia"/>
                <w:color w:val="auto"/>
                <w:highlight w:val="none"/>
              </w:rPr>
              <w:t>dB(A)，满足《声环境质量标准》（GB3096-2008）中的2类标准。</w:t>
            </w:r>
          </w:p>
          <w:p>
            <w:pPr>
              <w:ind w:firstLine="480"/>
            </w:pPr>
          </w:p>
          <w:p>
            <w:pPr>
              <w:ind w:firstLine="480"/>
            </w:pPr>
          </w:p>
          <w:p>
            <w:pPr>
              <w:ind w:firstLine="480"/>
            </w:pPr>
          </w:p>
          <w:p>
            <w:pPr>
              <w:ind w:left="0" w:leftChars="0" w:firstLine="0" w:firstLineChars="0"/>
            </w:pPr>
          </w:p>
          <w:p>
            <w:pPr>
              <w:ind w:left="0" w:leftChars="0" w:firstLine="0" w:firstLineChars="0"/>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845" w:type="dxa"/>
            <w:tcBorders>
              <w:top w:val="single" w:color="auto" w:sz="12" w:space="0"/>
              <w:left w:val="single" w:color="auto" w:sz="12" w:space="0"/>
              <w:bottom w:val="single" w:color="auto" w:sz="12" w:space="0"/>
              <w:right w:val="single" w:color="auto" w:sz="12" w:space="0"/>
            </w:tcBorders>
          </w:tcPr>
          <w:p>
            <w:pPr>
              <w:pageBreakBefore/>
              <w:spacing w:line="600" w:lineRule="exact"/>
              <w:ind w:firstLine="0" w:firstLineChars="0"/>
              <w:rPr>
                <w:b/>
                <w:sz w:val="28"/>
                <w:szCs w:val="28"/>
              </w:rPr>
            </w:pPr>
            <w:r>
              <w:rPr>
                <w:rFonts w:hint="eastAsia"/>
                <w:b/>
                <w:sz w:val="28"/>
                <w:szCs w:val="28"/>
              </w:rPr>
              <w:t>主要环境保护目标（列出名单及保护级别）</w:t>
            </w:r>
          </w:p>
          <w:p>
            <w:pPr>
              <w:ind w:firstLine="480"/>
            </w:pPr>
            <w:r>
              <w:t>根据《建设项目环境影响评价分类管理名录》敏感因素的界定原则，经调查评价区不属于特殊保护地区、社会关注地区、生态脆弱区和特殊地貌景区。经实地踏勘，评价区内无重点保护文物、古迹、植物、动物及人文景观等，评价保护目标确定为距离场址较近的居民区、村庄、周围生态环境以及当地地下水，详见下表</w:t>
            </w:r>
            <w:r>
              <w:rPr>
                <w:rFonts w:hint="eastAsia"/>
                <w:lang w:val="en-US" w:eastAsia="zh-CN"/>
              </w:rPr>
              <w:t>13</w:t>
            </w:r>
            <w:r>
              <w:t>。</w:t>
            </w:r>
          </w:p>
          <w:p>
            <w:pPr>
              <w:pStyle w:val="3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w:t>
            </w:r>
            <w:r>
              <w:rPr>
                <w:rFonts w:hint="eastAsia" w:eastAsia="宋体" w:cs="Times New Roman"/>
                <w:b/>
                <w:bCs/>
                <w:color w:val="auto"/>
                <w:lang w:val="en-US" w:eastAsia="zh-CN"/>
              </w:rPr>
              <w:t>13</w:t>
            </w:r>
            <w:r>
              <w:rPr>
                <w:rFonts w:hint="default" w:ascii="Times New Roman" w:hAnsi="Times New Roman" w:eastAsia="宋体" w:cs="Times New Roman"/>
                <w:b/>
                <w:bCs/>
                <w:color w:val="auto"/>
              </w:rPr>
              <w:t xml:space="preserve">  本项目主要环境保护目标及保护级别</w:t>
            </w:r>
          </w:p>
          <w:tbl>
            <w:tblPr>
              <w:tblStyle w:val="19"/>
              <w:tblW w:w="8613" w:type="dxa"/>
              <w:jc w:val="center"/>
              <w:tblInd w:w="-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1134"/>
              <w:gridCol w:w="2127"/>
              <w:gridCol w:w="1559"/>
              <w:gridCol w:w="26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26" w:type="dxa"/>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类别</w:t>
                  </w:r>
                </w:p>
              </w:tc>
              <w:tc>
                <w:tcPr>
                  <w:tcW w:w="1134" w:type="dxa"/>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保护目标</w:t>
                  </w:r>
                </w:p>
              </w:tc>
              <w:tc>
                <w:tcPr>
                  <w:tcW w:w="2127" w:type="dxa"/>
                  <w:tcBorders>
                    <w:tl2br w:val="nil"/>
                    <w:tr2bl w:val="nil"/>
                  </w:tcBorders>
                  <w:vAlign w:val="center"/>
                </w:tcPr>
                <w:p>
                  <w:pPr>
                    <w:pStyle w:val="10"/>
                    <w:snapToGrid w:val="0"/>
                    <w:spacing w:line="240" w:lineRule="auto"/>
                    <w:jc w:val="both"/>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方位</w:t>
                  </w:r>
                  <w:r>
                    <w:rPr>
                      <w:rFonts w:hint="eastAsia" w:asciiTheme="minorEastAsia" w:hAnsiTheme="minorEastAsia" w:eastAsiaTheme="minorEastAsia" w:cstheme="minorEastAsia"/>
                      <w:color w:val="FF0000"/>
                      <w:sz w:val="21"/>
                      <w:szCs w:val="21"/>
                      <w:lang w:val="en-US" w:eastAsia="zh-CN"/>
                    </w:rPr>
                    <w:t>及</w:t>
                  </w:r>
                  <w:r>
                    <w:rPr>
                      <w:rFonts w:hint="eastAsia" w:asciiTheme="minorEastAsia" w:hAnsiTheme="minorEastAsia" w:eastAsiaTheme="minorEastAsia" w:cstheme="minorEastAsia"/>
                      <w:color w:val="FF0000"/>
                      <w:sz w:val="21"/>
                      <w:szCs w:val="21"/>
                    </w:rPr>
                    <w:t>距离（m）</w:t>
                  </w:r>
                </w:p>
              </w:tc>
              <w:tc>
                <w:tcPr>
                  <w:tcW w:w="1559" w:type="dxa"/>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人口（人）</w:t>
                  </w:r>
                </w:p>
              </w:tc>
              <w:tc>
                <w:tcPr>
                  <w:tcW w:w="2667" w:type="dxa"/>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26" w:type="dxa"/>
                  <w:vMerge w:val="restart"/>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环境空气</w:t>
                  </w:r>
                </w:p>
              </w:tc>
              <w:tc>
                <w:tcPr>
                  <w:tcW w:w="1134" w:type="dxa"/>
                  <w:vMerge w:val="restart"/>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pacing w:val="-1"/>
                      <w:sz w:val="21"/>
                      <w:szCs w:val="21"/>
                    </w:rPr>
                    <w:t>居民、农田</w:t>
                  </w:r>
                </w:p>
              </w:tc>
              <w:tc>
                <w:tcPr>
                  <w:tcW w:w="2127" w:type="dxa"/>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pacing w:val="-1"/>
                      <w:sz w:val="21"/>
                      <w:szCs w:val="21"/>
                    </w:rPr>
                    <w:t>施工区域周边</w:t>
                  </w:r>
                </w:p>
              </w:tc>
              <w:tc>
                <w:tcPr>
                  <w:tcW w:w="1559" w:type="dxa"/>
                  <w:vMerge w:val="restart"/>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lang w:val="en-US" w:eastAsia="zh-CN"/>
                    </w:rPr>
                    <w:t>19423</w:t>
                  </w:r>
                  <w:r>
                    <w:rPr>
                      <w:rFonts w:hint="eastAsia" w:asciiTheme="minorEastAsia" w:hAnsiTheme="minorEastAsia" w:eastAsiaTheme="minorEastAsia" w:cstheme="minorEastAsia"/>
                      <w:color w:val="FF0000"/>
                      <w:sz w:val="21"/>
                      <w:szCs w:val="21"/>
                    </w:rPr>
                    <w:t>人</w:t>
                  </w:r>
                </w:p>
              </w:tc>
              <w:tc>
                <w:tcPr>
                  <w:tcW w:w="2667" w:type="dxa"/>
                  <w:vMerge w:val="restart"/>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《环境空气质量标准》（GB3095-2012）二类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26" w:type="dxa"/>
                  <w:vMerge w:val="continue"/>
                  <w:tcBorders>
                    <w:tl2br w:val="nil"/>
                    <w:tr2bl w:val="nil"/>
                  </w:tcBorders>
                  <w:vAlign w:val="center"/>
                </w:tcPr>
                <w:p>
                  <w:pPr>
                    <w:spacing w:line="240" w:lineRule="auto"/>
                    <w:ind w:firstLine="0" w:firstLineChars="0"/>
                    <w:jc w:val="center"/>
                    <w:rPr>
                      <w:rFonts w:hint="eastAsia" w:asciiTheme="minorEastAsia" w:hAnsiTheme="minorEastAsia" w:eastAsiaTheme="minorEastAsia" w:cstheme="minorEastAsia"/>
                      <w:color w:val="FF0000"/>
                      <w:sz w:val="21"/>
                      <w:szCs w:val="21"/>
                    </w:rPr>
                  </w:pPr>
                </w:p>
              </w:tc>
              <w:tc>
                <w:tcPr>
                  <w:tcW w:w="1134" w:type="dxa"/>
                  <w:vMerge w:val="continue"/>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p>
              </w:tc>
              <w:tc>
                <w:tcPr>
                  <w:tcW w:w="2127" w:type="dxa"/>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pacing w:val="-1"/>
                      <w:sz w:val="21"/>
                      <w:szCs w:val="21"/>
                    </w:rPr>
                    <w:t>道路两侧</w:t>
                  </w:r>
                </w:p>
              </w:tc>
              <w:tc>
                <w:tcPr>
                  <w:tcW w:w="1559" w:type="dxa"/>
                  <w:vMerge w:val="continue"/>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p>
              </w:tc>
              <w:tc>
                <w:tcPr>
                  <w:tcW w:w="2667" w:type="dxa"/>
                  <w:vMerge w:val="continue"/>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26" w:type="dxa"/>
                  <w:tcBorders>
                    <w:tl2br w:val="nil"/>
                    <w:tr2bl w:val="nil"/>
                  </w:tcBorders>
                  <w:vAlign w:val="center"/>
                </w:tcPr>
                <w:p>
                  <w:pPr>
                    <w:spacing w:line="240" w:lineRule="auto"/>
                    <w:ind w:firstLine="0" w:firstLineChars="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声</w:t>
                  </w:r>
                </w:p>
              </w:tc>
              <w:tc>
                <w:tcPr>
                  <w:tcW w:w="1134" w:type="dxa"/>
                  <w:vMerge w:val="continue"/>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p>
              </w:tc>
              <w:tc>
                <w:tcPr>
                  <w:tcW w:w="2127" w:type="dxa"/>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pacing w:val="-1"/>
                      <w:sz w:val="21"/>
                      <w:szCs w:val="21"/>
                    </w:rPr>
                    <w:t>施工区域周边</w:t>
                  </w:r>
                  <w:r>
                    <w:rPr>
                      <w:rFonts w:hint="eastAsia" w:asciiTheme="minorEastAsia" w:hAnsiTheme="minorEastAsia" w:eastAsiaTheme="minorEastAsia" w:cstheme="minorEastAsia"/>
                      <w:color w:val="FF0000"/>
                      <w:spacing w:val="-1"/>
                      <w:sz w:val="21"/>
                      <w:szCs w:val="21"/>
                      <w:lang w:val="en-US" w:eastAsia="zh-CN"/>
                    </w:rPr>
                    <w:t>200m范围内</w:t>
                  </w:r>
                </w:p>
              </w:tc>
              <w:tc>
                <w:tcPr>
                  <w:tcW w:w="1559" w:type="dxa"/>
                  <w:vMerge w:val="continue"/>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p>
              </w:tc>
              <w:tc>
                <w:tcPr>
                  <w:tcW w:w="2667" w:type="dxa"/>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《声环境质量标准》（GB3096-2008）2类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26" w:type="dxa"/>
                  <w:vMerge w:val="restart"/>
                  <w:tcBorders>
                    <w:tl2br w:val="nil"/>
                    <w:tr2bl w:val="nil"/>
                  </w:tcBorders>
                  <w:vAlign w:val="center"/>
                </w:tcPr>
                <w:p>
                  <w:pPr>
                    <w:spacing w:line="240" w:lineRule="auto"/>
                    <w:ind w:firstLine="0" w:firstLineChars="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lang w:val="en-US" w:eastAsia="zh-CN"/>
                    </w:rPr>
                    <w:t>地表水</w:t>
                  </w:r>
                </w:p>
              </w:tc>
              <w:tc>
                <w:tcPr>
                  <w:tcW w:w="1134" w:type="dxa"/>
                  <w:tcBorders>
                    <w:tl2br w:val="nil"/>
                    <w:tr2bl w:val="nil"/>
                  </w:tcBorders>
                  <w:vAlign w:val="center"/>
                </w:tcPr>
                <w:p>
                  <w:pPr>
                    <w:autoSpaceDE w:val="0"/>
                    <w:autoSpaceDN w:val="0"/>
                    <w:adjustRightInd w:val="0"/>
                    <w:snapToGrid w:val="0"/>
                    <w:spacing w:line="240" w:lineRule="auto"/>
                    <w:ind w:left="0" w:leftChars="0" w:firstLine="0" w:firstLineChars="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kern w:val="0"/>
                      <w:sz w:val="21"/>
                      <w:szCs w:val="21"/>
                    </w:rPr>
                    <w:t>后河</w:t>
                  </w:r>
                </w:p>
              </w:tc>
              <w:tc>
                <w:tcPr>
                  <w:tcW w:w="2127" w:type="dxa"/>
                  <w:tcBorders>
                    <w:tl2br w:val="nil"/>
                    <w:tr2bl w:val="nil"/>
                  </w:tcBorders>
                  <w:vAlign w:val="center"/>
                </w:tcPr>
                <w:p>
                  <w:pPr>
                    <w:autoSpaceDE w:val="0"/>
                    <w:autoSpaceDN w:val="0"/>
                    <w:adjustRightInd w:val="0"/>
                    <w:snapToGrid w:val="0"/>
                    <w:spacing w:line="240" w:lineRule="auto"/>
                    <w:ind w:left="0" w:leftChars="0" w:firstLine="0" w:firstLineChars="0"/>
                    <w:jc w:val="center"/>
                    <w:rPr>
                      <w:rFonts w:hint="eastAsia" w:asciiTheme="minorEastAsia" w:hAnsiTheme="minorEastAsia" w:eastAsiaTheme="minorEastAsia" w:cstheme="minorEastAsia"/>
                      <w:color w:val="FF0000"/>
                      <w:spacing w:val="-1"/>
                      <w:sz w:val="21"/>
                      <w:szCs w:val="21"/>
                    </w:rPr>
                  </w:pPr>
                  <w:r>
                    <w:rPr>
                      <w:rFonts w:hint="eastAsia" w:asciiTheme="minorEastAsia" w:hAnsiTheme="minorEastAsia" w:eastAsiaTheme="minorEastAsia" w:cstheme="minorEastAsia"/>
                      <w:color w:val="FF0000"/>
                      <w:kern w:val="0"/>
                      <w:sz w:val="21"/>
                      <w:szCs w:val="21"/>
                    </w:rPr>
                    <w:t>北侧</w:t>
                  </w:r>
                  <w:r>
                    <w:rPr>
                      <w:rFonts w:hint="eastAsia" w:asciiTheme="minorEastAsia" w:hAnsiTheme="minorEastAsia" w:eastAsiaTheme="minorEastAsia" w:cstheme="minorEastAsia"/>
                      <w:color w:val="FF0000"/>
                      <w:kern w:val="0"/>
                      <w:sz w:val="21"/>
                      <w:szCs w:val="21"/>
                      <w:lang w:val="en-US" w:eastAsia="zh-CN"/>
                    </w:rPr>
                    <w:t>410</w:t>
                  </w:r>
                  <w:r>
                    <w:rPr>
                      <w:rFonts w:hint="eastAsia" w:asciiTheme="minorEastAsia" w:hAnsiTheme="minorEastAsia" w:eastAsiaTheme="minorEastAsia" w:cstheme="minorEastAsia"/>
                      <w:color w:val="FF0000"/>
                      <w:kern w:val="0"/>
                      <w:sz w:val="21"/>
                      <w:szCs w:val="21"/>
                    </w:rPr>
                    <w:t>0m</w:t>
                  </w:r>
                </w:p>
              </w:tc>
              <w:tc>
                <w:tcPr>
                  <w:tcW w:w="1559" w:type="dxa"/>
                  <w:tcBorders>
                    <w:tl2br w:val="nil"/>
                    <w:tr2bl w:val="nil"/>
                  </w:tcBorders>
                  <w:vAlign w:val="center"/>
                </w:tcPr>
                <w:p>
                  <w:pPr>
                    <w:snapToGrid w:val="0"/>
                    <w:spacing w:line="240" w:lineRule="auto"/>
                    <w:ind w:left="0" w:leftChars="0" w:firstLine="0" w:firstLineChars="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lang w:val="en-US" w:eastAsia="zh-CN"/>
                    </w:rPr>
                    <w:t>/</w:t>
                  </w:r>
                </w:p>
              </w:tc>
              <w:tc>
                <w:tcPr>
                  <w:tcW w:w="2667" w:type="dxa"/>
                  <w:vMerge w:val="restart"/>
                  <w:tcBorders>
                    <w:tl2br w:val="nil"/>
                    <w:tr2bl w:val="nil"/>
                  </w:tcBorders>
                  <w:vAlign w:val="center"/>
                </w:tcPr>
                <w:p>
                  <w:pPr>
                    <w:pStyle w:val="10"/>
                    <w:snapToGrid w:val="0"/>
                    <w:spacing w:line="240" w:lineRule="auto"/>
                    <w:ind w:firstLine="0" w:firstLineChars="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kern w:val="0"/>
                      <w:sz w:val="21"/>
                      <w:szCs w:val="21"/>
                    </w:rPr>
                    <w:t>《地表水环境质量标准》（GB3838-2002）Ⅲ类标准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26" w:type="dxa"/>
                  <w:vMerge w:val="continue"/>
                  <w:tcBorders>
                    <w:tl2br w:val="nil"/>
                    <w:tr2bl w:val="nil"/>
                  </w:tcBorders>
                  <w:vAlign w:val="center"/>
                </w:tcPr>
                <w:p>
                  <w:pPr>
                    <w:spacing w:line="240" w:lineRule="auto"/>
                    <w:ind w:firstLine="0" w:firstLineChars="0"/>
                    <w:jc w:val="center"/>
                    <w:rPr>
                      <w:rFonts w:hint="eastAsia" w:asciiTheme="minorEastAsia" w:hAnsiTheme="minorEastAsia" w:eastAsiaTheme="minorEastAsia" w:cstheme="minorEastAsia"/>
                      <w:color w:val="FF0000"/>
                      <w:sz w:val="21"/>
                      <w:szCs w:val="21"/>
                    </w:rPr>
                  </w:pPr>
                </w:p>
              </w:tc>
              <w:tc>
                <w:tcPr>
                  <w:tcW w:w="1134" w:type="dxa"/>
                  <w:tcBorders>
                    <w:tl2br w:val="nil"/>
                    <w:tr2bl w:val="nil"/>
                  </w:tcBorders>
                  <w:vAlign w:val="center"/>
                </w:tcPr>
                <w:p>
                  <w:pPr>
                    <w:autoSpaceDE w:val="0"/>
                    <w:autoSpaceDN w:val="0"/>
                    <w:adjustRightInd w:val="0"/>
                    <w:snapToGrid w:val="0"/>
                    <w:spacing w:line="240" w:lineRule="auto"/>
                    <w:ind w:left="0" w:leftChars="0" w:firstLine="0" w:firstLineChars="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kern w:val="0"/>
                      <w:sz w:val="21"/>
                      <w:szCs w:val="21"/>
                    </w:rPr>
                    <w:t>渭河</w:t>
                  </w:r>
                </w:p>
              </w:tc>
              <w:tc>
                <w:tcPr>
                  <w:tcW w:w="2127" w:type="dxa"/>
                  <w:tcBorders>
                    <w:tl2br w:val="nil"/>
                    <w:tr2bl w:val="nil"/>
                  </w:tcBorders>
                  <w:vAlign w:val="center"/>
                </w:tcPr>
                <w:p>
                  <w:pPr>
                    <w:autoSpaceDE w:val="0"/>
                    <w:autoSpaceDN w:val="0"/>
                    <w:adjustRightInd w:val="0"/>
                    <w:snapToGrid w:val="0"/>
                    <w:spacing w:line="240" w:lineRule="auto"/>
                    <w:ind w:left="0" w:leftChars="0" w:firstLine="0" w:firstLineChars="0"/>
                    <w:jc w:val="center"/>
                    <w:rPr>
                      <w:rFonts w:hint="eastAsia" w:asciiTheme="minorEastAsia" w:hAnsiTheme="minorEastAsia" w:eastAsiaTheme="minorEastAsia" w:cstheme="minorEastAsia"/>
                      <w:color w:val="FF0000"/>
                      <w:spacing w:val="-1"/>
                      <w:sz w:val="21"/>
                      <w:szCs w:val="21"/>
                    </w:rPr>
                  </w:pPr>
                  <w:r>
                    <w:rPr>
                      <w:rFonts w:hint="eastAsia" w:asciiTheme="minorEastAsia" w:hAnsiTheme="minorEastAsia" w:eastAsiaTheme="minorEastAsia" w:cstheme="minorEastAsia"/>
                      <w:color w:val="FF0000"/>
                      <w:kern w:val="0"/>
                      <w:sz w:val="21"/>
                      <w:szCs w:val="21"/>
                    </w:rPr>
                    <w:t>南侧</w:t>
                  </w:r>
                  <w:r>
                    <w:rPr>
                      <w:rFonts w:hint="eastAsia" w:asciiTheme="minorEastAsia" w:hAnsiTheme="minorEastAsia" w:eastAsiaTheme="minorEastAsia" w:cstheme="minorEastAsia"/>
                      <w:color w:val="FF0000"/>
                      <w:kern w:val="0"/>
                      <w:sz w:val="21"/>
                      <w:szCs w:val="21"/>
                      <w:lang w:val="en-US" w:eastAsia="zh-CN"/>
                    </w:rPr>
                    <w:t>41</w:t>
                  </w:r>
                  <w:r>
                    <w:rPr>
                      <w:rFonts w:hint="eastAsia" w:asciiTheme="minorEastAsia" w:hAnsiTheme="minorEastAsia" w:eastAsiaTheme="minorEastAsia" w:cstheme="minorEastAsia"/>
                      <w:color w:val="FF0000"/>
                      <w:kern w:val="0"/>
                      <w:sz w:val="21"/>
                      <w:szCs w:val="21"/>
                    </w:rPr>
                    <w:t>00m</w:t>
                  </w:r>
                </w:p>
              </w:tc>
              <w:tc>
                <w:tcPr>
                  <w:tcW w:w="1559" w:type="dxa"/>
                  <w:tcBorders>
                    <w:tl2br w:val="nil"/>
                    <w:tr2bl w:val="nil"/>
                  </w:tcBorders>
                  <w:vAlign w:val="center"/>
                </w:tcPr>
                <w:p>
                  <w:pPr>
                    <w:snapToGrid w:val="0"/>
                    <w:spacing w:line="240" w:lineRule="auto"/>
                    <w:ind w:left="0" w:leftChars="0" w:firstLine="0" w:firstLineChars="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lang w:val="en-US" w:eastAsia="zh-CN"/>
                    </w:rPr>
                    <w:t>/</w:t>
                  </w:r>
                </w:p>
              </w:tc>
              <w:tc>
                <w:tcPr>
                  <w:tcW w:w="2667" w:type="dxa"/>
                  <w:vMerge w:val="continue"/>
                  <w:tcBorders>
                    <w:tl2br w:val="nil"/>
                    <w:tr2bl w:val="nil"/>
                  </w:tcBorders>
                  <w:vAlign w:val="center"/>
                </w:tcPr>
                <w:p>
                  <w:pPr>
                    <w:pStyle w:val="10"/>
                    <w:snapToGrid w:val="0"/>
                    <w:spacing w:line="240" w:lineRule="auto"/>
                    <w:ind w:firstLine="0" w:firstLineChars="0"/>
                    <w:jc w:val="center"/>
                    <w:rPr>
                      <w:rFonts w:hint="eastAsia" w:asciiTheme="minorEastAsia" w:hAnsiTheme="minorEastAsia" w:eastAsiaTheme="minorEastAsia" w:cstheme="minorEastAsia"/>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26" w:type="dxa"/>
                  <w:tcBorders>
                    <w:tl2br w:val="nil"/>
                    <w:tr2bl w:val="nil"/>
                  </w:tcBorders>
                  <w:vAlign w:val="center"/>
                </w:tcPr>
                <w:p>
                  <w:pPr>
                    <w:spacing w:line="240" w:lineRule="auto"/>
                    <w:ind w:firstLine="0" w:firstLineChars="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遗址</w:t>
                  </w:r>
                </w:p>
              </w:tc>
              <w:tc>
                <w:tcPr>
                  <w:tcW w:w="1134" w:type="dxa"/>
                  <w:tcBorders>
                    <w:tl2br w:val="nil"/>
                    <w:tr2bl w:val="nil"/>
                  </w:tcBorders>
                  <w:vAlign w:val="center"/>
                </w:tcPr>
                <w:p>
                  <w:pPr>
                    <w:autoSpaceDE w:val="0"/>
                    <w:autoSpaceDN w:val="0"/>
                    <w:adjustRightInd w:val="0"/>
                    <w:snapToGrid w:val="0"/>
                    <w:spacing w:line="240" w:lineRule="auto"/>
                    <w:ind w:left="0" w:leftChars="0" w:firstLine="0" w:firstLineChars="0"/>
                    <w:jc w:val="center"/>
                    <w:rPr>
                      <w:rFonts w:hint="eastAsia" w:asciiTheme="minorEastAsia" w:hAnsiTheme="minorEastAsia" w:eastAsiaTheme="minorEastAsia" w:cstheme="minorEastAsia"/>
                      <w:color w:val="FF0000"/>
                      <w:kern w:val="0"/>
                      <w:sz w:val="21"/>
                      <w:szCs w:val="21"/>
                    </w:rPr>
                  </w:pPr>
                  <w:r>
                    <w:rPr>
                      <w:rFonts w:hint="eastAsia" w:asciiTheme="minorEastAsia" w:hAnsiTheme="minorEastAsia" w:eastAsiaTheme="minorEastAsia" w:cstheme="minorEastAsia"/>
                      <w:color w:val="FF0000"/>
                      <w:sz w:val="21"/>
                      <w:szCs w:val="21"/>
                    </w:rPr>
                    <w:t>柴家咀遗址</w:t>
                  </w:r>
                </w:p>
              </w:tc>
              <w:tc>
                <w:tcPr>
                  <w:tcW w:w="2127" w:type="dxa"/>
                  <w:tcBorders>
                    <w:tl2br w:val="nil"/>
                    <w:tr2bl w:val="nil"/>
                  </w:tcBorders>
                  <w:vAlign w:val="center"/>
                </w:tcPr>
                <w:p>
                  <w:pPr>
                    <w:autoSpaceDE w:val="0"/>
                    <w:autoSpaceDN w:val="0"/>
                    <w:adjustRightInd w:val="0"/>
                    <w:snapToGrid w:val="0"/>
                    <w:spacing w:line="240" w:lineRule="auto"/>
                    <w:ind w:left="0" w:leftChars="0" w:firstLine="0" w:firstLineChars="0"/>
                    <w:jc w:val="center"/>
                    <w:rPr>
                      <w:rFonts w:hint="eastAsia" w:asciiTheme="minorEastAsia" w:hAnsiTheme="minorEastAsia" w:eastAsiaTheme="minorEastAsia" w:cstheme="minorEastAsia"/>
                      <w:color w:val="FF0000"/>
                      <w:kern w:val="0"/>
                      <w:sz w:val="21"/>
                      <w:szCs w:val="21"/>
                    </w:rPr>
                  </w:pPr>
                  <w:r>
                    <w:rPr>
                      <w:rFonts w:hint="eastAsia" w:asciiTheme="minorEastAsia" w:hAnsiTheme="minorEastAsia" w:eastAsiaTheme="minorEastAsia" w:cstheme="minorEastAsia"/>
                      <w:color w:val="FF0000"/>
                      <w:sz w:val="21"/>
                      <w:szCs w:val="21"/>
                    </w:rPr>
                    <w:t>柴家咀村</w:t>
                  </w:r>
                </w:p>
              </w:tc>
              <w:tc>
                <w:tcPr>
                  <w:tcW w:w="1559" w:type="dxa"/>
                  <w:tcBorders>
                    <w:tl2br w:val="nil"/>
                    <w:tr2bl w:val="nil"/>
                  </w:tcBorders>
                  <w:vAlign w:val="center"/>
                </w:tcPr>
                <w:p>
                  <w:pPr>
                    <w:snapToGrid w:val="0"/>
                    <w:spacing w:line="240" w:lineRule="auto"/>
                    <w:ind w:left="0" w:leftChars="0" w:firstLine="0" w:firstLineChars="0"/>
                    <w:jc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w:t>
                  </w:r>
                </w:p>
              </w:tc>
              <w:tc>
                <w:tcPr>
                  <w:tcW w:w="2667" w:type="dxa"/>
                  <w:tcBorders>
                    <w:tl2br w:val="nil"/>
                    <w:tr2bl w:val="nil"/>
                  </w:tcBorders>
                  <w:vAlign w:val="center"/>
                </w:tcPr>
                <w:p>
                  <w:pPr>
                    <w:pStyle w:val="10"/>
                    <w:snapToGrid w:val="0"/>
                    <w:spacing w:line="240" w:lineRule="auto"/>
                    <w:ind w:firstLine="0" w:firstLineChars="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区级</w:t>
                  </w:r>
                </w:p>
              </w:tc>
            </w:tr>
          </w:tbl>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spacing w:line="600" w:lineRule="exact"/>
              <w:ind w:firstLine="0" w:firstLineChars="0"/>
              <w:rPr>
                <w:b/>
                <w:sz w:val="28"/>
                <w:szCs w:val="28"/>
              </w:rPr>
            </w:pPr>
          </w:p>
          <w:p>
            <w:pPr>
              <w:spacing w:line="600" w:lineRule="exact"/>
              <w:ind w:firstLine="0" w:firstLineChars="0"/>
              <w:rPr>
                <w:b/>
                <w:sz w:val="28"/>
                <w:szCs w:val="28"/>
              </w:rPr>
            </w:pPr>
          </w:p>
          <w:p>
            <w:pPr>
              <w:spacing w:line="600" w:lineRule="exact"/>
              <w:ind w:firstLine="0" w:firstLineChars="0"/>
              <w:rPr>
                <w:b/>
                <w:sz w:val="28"/>
                <w:szCs w:val="28"/>
              </w:rPr>
            </w:pPr>
          </w:p>
          <w:p>
            <w:pPr>
              <w:spacing w:line="600" w:lineRule="exact"/>
              <w:ind w:firstLine="0" w:firstLineChars="0"/>
              <w:rPr>
                <w:b/>
                <w:sz w:val="28"/>
                <w:szCs w:val="28"/>
              </w:rPr>
            </w:pPr>
          </w:p>
          <w:p>
            <w:pPr>
              <w:spacing w:line="600" w:lineRule="exact"/>
              <w:ind w:firstLine="0" w:firstLineChars="0"/>
              <w:rPr>
                <w:b/>
                <w:sz w:val="28"/>
                <w:szCs w:val="28"/>
              </w:rPr>
            </w:pPr>
          </w:p>
          <w:p>
            <w:pPr>
              <w:spacing w:line="600" w:lineRule="exact"/>
              <w:ind w:firstLine="0" w:firstLineChars="0"/>
              <w:rPr>
                <w:b/>
                <w:sz w:val="28"/>
                <w:szCs w:val="28"/>
              </w:rPr>
            </w:pPr>
          </w:p>
          <w:p>
            <w:pPr>
              <w:spacing w:line="600" w:lineRule="exact"/>
              <w:ind w:firstLine="0" w:firstLineChars="0"/>
              <w:rPr>
                <w:b/>
                <w:sz w:val="28"/>
                <w:szCs w:val="28"/>
              </w:rPr>
            </w:pPr>
          </w:p>
        </w:tc>
      </w:tr>
    </w:tbl>
    <w:p>
      <w:pPr>
        <w:ind w:firstLine="602"/>
        <w:rPr>
          <w:b/>
          <w:sz w:val="30"/>
        </w:rPr>
      </w:pPr>
    </w:p>
    <w:p>
      <w:pPr>
        <w:pStyle w:val="41"/>
        <w:outlineLvl w:val="0"/>
      </w:pPr>
      <w:bookmarkStart w:id="9" w:name="_Toc478030060"/>
      <w:r>
        <w:rPr>
          <w:rFonts w:hint="eastAsia"/>
        </w:rPr>
        <w:t>评价适用标准</w:t>
      </w:r>
      <w:bookmarkEnd w:id="9"/>
    </w:p>
    <w:tbl>
      <w:tblPr>
        <w:tblStyle w:val="20"/>
        <w:tblW w:w="8845" w:type="dxa"/>
        <w:tblInd w:w="0" w:type="dxa"/>
        <w:tblBorders>
          <w:top w:val="single" w:color="auto" w:sz="12" w:space="0"/>
          <w:left w:val="single" w:color="auto" w:sz="12" w:space="0"/>
          <w:bottom w:val="single" w:color="auto" w:sz="12" w:space="0"/>
          <w:right w:val="single" w:color="auto"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7"/>
        <w:gridCol w:w="8388"/>
      </w:tblGrid>
      <w:tr>
        <w:tblPrEx>
          <w:tblBorders>
            <w:top w:val="single" w:color="auto" w:sz="12" w:space="0"/>
            <w:left w:val="single" w:color="auto" w:sz="12" w:space="0"/>
            <w:bottom w:val="single" w:color="auto" w:sz="12" w:space="0"/>
            <w:right w:val="single" w:color="auto" w:sz="12" w:space="0"/>
            <w:insideH w:val="single" w:color="000000" w:themeColor="text1" w:sz="4" w:space="0"/>
            <w:insideV w:val="single" w:color="000000" w:themeColor="text1" w:sz="4" w:space="0"/>
          </w:tblBorders>
          <w:tblLayout w:type="fixed"/>
        </w:tblPrEx>
        <w:tc>
          <w:tcPr>
            <w:tcW w:w="457" w:type="dxa"/>
            <w:vAlign w:val="center"/>
          </w:tcPr>
          <w:p>
            <w:pPr>
              <w:spacing w:line="360" w:lineRule="exact"/>
              <w:ind w:firstLine="0" w:firstLineChars="0"/>
              <w:jc w:val="center"/>
              <w:rPr>
                <w:b/>
                <w:szCs w:val="24"/>
              </w:rPr>
            </w:pPr>
            <w:r>
              <w:rPr>
                <w:rFonts w:hint="eastAsia"/>
                <w:b/>
                <w:szCs w:val="24"/>
              </w:rPr>
              <w:t>环境质量标准</w:t>
            </w:r>
          </w:p>
        </w:tc>
        <w:tc>
          <w:tcPr>
            <w:tcW w:w="8388" w:type="dxa"/>
            <w:vAlign w:val="center"/>
          </w:tcPr>
          <w:p>
            <w:pPr>
              <w:adjustRightInd w:val="0"/>
              <w:snapToGrid w:val="0"/>
              <w:ind w:firstLine="480" w:firstLineChars="200"/>
              <w:rPr>
                <w:rFonts w:ascii="Times New Roman" w:hAnsi="Times New Roman"/>
                <w:bCs/>
                <w:color w:val="000000" w:themeColor="text1"/>
                <w:kern w:val="0"/>
                <w:sz w:val="24"/>
                <w:szCs w:val="24"/>
                <w14:textFill>
                  <w14:solidFill>
                    <w14:schemeClr w14:val="tx1"/>
                  </w14:solidFill>
                </w14:textFill>
              </w:rPr>
            </w:pPr>
            <w:r>
              <w:rPr>
                <w:rFonts w:ascii="Times New Roman" w:hAnsi="Times New Roman"/>
                <w:bCs/>
                <w:color w:val="000000" w:themeColor="text1"/>
                <w:kern w:val="0"/>
                <w:sz w:val="24"/>
                <w:szCs w:val="24"/>
                <w14:textFill>
                  <w14:solidFill>
                    <w14:schemeClr w14:val="tx1"/>
                  </w14:solidFill>
                </w14:textFill>
              </w:rPr>
              <w:t>本次评价执行标准如下：</w:t>
            </w:r>
          </w:p>
          <w:p>
            <w:pPr>
              <w:autoSpaceDE w:val="0"/>
              <w:autoSpaceDN w:val="0"/>
              <w:adjustRightInd w:val="0"/>
              <w:snapToGrid w:val="0"/>
              <w:ind w:firstLine="480" w:firstLineChars="20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1、环境空气质量执行《环境空气质量标准》（GB3095-2012）二级标准；</w:t>
            </w:r>
          </w:p>
          <w:p>
            <w:pPr>
              <w:autoSpaceDE w:val="0"/>
              <w:autoSpaceDN w:val="0"/>
              <w:adjustRightInd w:val="0"/>
              <w:snapToGrid w:val="0"/>
              <w:ind w:firstLine="480" w:firstLineChars="20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2、地表水质量执行</w:t>
            </w:r>
            <w:r>
              <w:rPr>
                <w:rFonts w:ascii="Times New Roman" w:hAnsi="Times New Roman"/>
                <w:color w:val="000000" w:themeColor="text1"/>
                <w:sz w:val="24"/>
                <w:szCs w:val="24"/>
                <w14:textFill>
                  <w14:solidFill>
                    <w14:schemeClr w14:val="tx1"/>
                  </w14:solidFill>
                </w14:textFill>
              </w:rPr>
              <w:t>《地表水质量标准》</w:t>
            </w:r>
            <w:r>
              <w:rPr>
                <w:rFonts w:ascii="Times New Roman" w:hAnsi="Times New Roman"/>
                <w:color w:val="000000" w:themeColor="text1"/>
                <w:kern w:val="0"/>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GB/3838-2002）</w:t>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 3 \* ROMAN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III</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t>类标准；</w:t>
            </w:r>
          </w:p>
          <w:p>
            <w:pPr>
              <w:autoSpaceDE w:val="0"/>
              <w:autoSpaceDN w:val="0"/>
              <w:adjustRightInd w:val="0"/>
              <w:snapToGrid w:val="0"/>
              <w:ind w:firstLine="480" w:firstLineChars="200"/>
            </w:pPr>
            <w:r>
              <w:rPr>
                <w:rFonts w:ascii="Times New Roman" w:hAnsi="Times New Roman"/>
                <w:color w:val="000000" w:themeColor="text1"/>
                <w:kern w:val="0"/>
                <w:sz w:val="24"/>
                <w:szCs w:val="24"/>
                <w14:textFill>
                  <w14:solidFill>
                    <w14:schemeClr w14:val="tx1"/>
                  </w14:solidFill>
                </w14:textFill>
              </w:rPr>
              <w:t>3、声环境质量执行《声环境质量标准》（GB3096-2008）中2类</w:t>
            </w:r>
            <w:r>
              <w:rPr>
                <w:rFonts w:hint="eastAsia" w:ascii="Times New Roman" w:hAnsi="Times New Roman"/>
                <w:color w:val="000000" w:themeColor="text1"/>
                <w:kern w:val="0"/>
                <w:sz w:val="24"/>
                <w:szCs w:val="24"/>
                <w:lang w:val="en-US" w:eastAsia="zh-CN"/>
                <w14:textFill>
                  <w14:solidFill>
                    <w14:schemeClr w14:val="tx1"/>
                  </w14:solidFill>
                </w14:textFill>
              </w:rPr>
              <w:t>及4a标准</w:t>
            </w:r>
            <w:r>
              <w:rPr>
                <w:rFonts w:ascii="Times New Roman" w:hAnsi="Times New Roman"/>
                <w:color w:val="000000" w:themeColor="text1"/>
                <w:kern w:val="0"/>
                <w:sz w:val="24"/>
                <w:szCs w:val="24"/>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57" w:type="dxa"/>
            <w:vAlign w:val="center"/>
          </w:tcPr>
          <w:p>
            <w:pPr>
              <w:spacing w:line="360" w:lineRule="exact"/>
              <w:ind w:firstLine="0" w:firstLineChars="0"/>
              <w:jc w:val="center"/>
              <w:rPr>
                <w:b/>
                <w:szCs w:val="24"/>
              </w:rPr>
            </w:pPr>
            <w:r>
              <w:rPr>
                <w:rFonts w:hint="eastAsia"/>
                <w:b/>
                <w:szCs w:val="24"/>
              </w:rPr>
              <w:t>污染物排放标准</w:t>
            </w:r>
          </w:p>
        </w:tc>
        <w:tc>
          <w:tcPr>
            <w:tcW w:w="8388" w:type="dxa"/>
            <w:vAlign w:val="center"/>
          </w:tcPr>
          <w:p>
            <w:pPr>
              <w:pStyle w:val="49"/>
              <w:numPr>
                <w:ilvl w:val="0"/>
                <w:numId w:val="8"/>
              </w:numPr>
              <w:ind w:firstLine="480"/>
              <w:jc w:val="left"/>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废气：施工机械燃油废气执行《非道路移动机械用柴油机排气污染物排放限制及测量方法（Ⅲ，Ⅳ阶段）》（GB20891-2014）</w:t>
            </w:r>
            <w:r>
              <w:rPr>
                <w:rFonts w:ascii="Times New Roman" w:hAnsi="Times New Roman"/>
                <w:color w:val="000000"/>
                <w:kern w:val="0"/>
                <w:sz w:val="24"/>
                <w:szCs w:val="24"/>
              </w:rPr>
              <w:t>；</w:t>
            </w:r>
            <w:r>
              <w:rPr>
                <w:rFonts w:ascii="Times New Roman" w:hAnsi="Times New Roman"/>
                <w:color w:val="000000" w:themeColor="text1"/>
                <w:kern w:val="0"/>
                <w:sz w:val="24"/>
                <w:szCs w:val="24"/>
                <w14:textFill>
                  <w14:solidFill>
                    <w14:schemeClr w14:val="tx1"/>
                  </w14:solidFill>
                </w14:textFill>
              </w:rPr>
              <w:t>项目施工扬尘执行《施工场界扬尘排放限值》（DB61/1078-2017）；</w:t>
            </w:r>
          </w:p>
          <w:p>
            <w:pPr>
              <w:ind w:firstLine="480"/>
              <w:jc w:val="left"/>
              <w:rPr>
                <w:rFonts w:ascii="Times New Roman" w:hAnsi="Times New Roman"/>
                <w:color w:val="000000" w:themeColor="text1"/>
                <w:kern w:val="0"/>
                <w:sz w:val="24"/>
                <w:szCs w:val="24"/>
                <w14:textFill>
                  <w14:solidFill>
                    <w14:schemeClr w14:val="tx1"/>
                  </w14:solidFill>
                </w14:textFill>
              </w:rPr>
            </w:pPr>
            <w:r>
              <w:rPr>
                <w:rFonts w:hint="eastAsia"/>
                <w:bCs/>
                <w:color w:val="FF0000"/>
                <w:kern w:val="0"/>
                <w:sz w:val="24"/>
                <w:szCs w:val="24"/>
                <w:lang w:val="en-US" w:eastAsia="zh-CN"/>
              </w:rPr>
              <w:t>2</w:t>
            </w:r>
            <w:r>
              <w:rPr>
                <w:rFonts w:ascii="Times New Roman" w:hAnsi="Times New Roman"/>
                <w:bCs/>
                <w:color w:val="FF0000"/>
                <w:kern w:val="0"/>
                <w:sz w:val="24"/>
                <w:szCs w:val="24"/>
              </w:rPr>
              <w:t>、废</w:t>
            </w:r>
            <w:r>
              <w:rPr>
                <w:rFonts w:ascii="Times New Roman" w:hAnsi="Times New Roman"/>
                <w:bCs/>
                <w:color w:val="FF0000"/>
                <w:kern w:val="0"/>
                <w:sz w:val="24"/>
                <w:szCs w:val="24"/>
                <w:highlight w:val="none"/>
              </w:rPr>
              <w:t>水：</w:t>
            </w:r>
            <w:r>
              <w:rPr>
                <w:rFonts w:hint="eastAsia" w:ascii="Times New Roman" w:hAnsi="Times New Roman"/>
                <w:bCs/>
                <w:color w:val="FF0000"/>
                <w:kern w:val="0"/>
                <w:sz w:val="24"/>
                <w:szCs w:val="24"/>
                <w:highlight w:val="none"/>
                <w:lang w:val="en-US" w:eastAsia="zh-CN"/>
              </w:rPr>
              <w:t>施工废水不外排</w:t>
            </w:r>
            <w:r>
              <w:rPr>
                <w:rFonts w:ascii="Times New Roman" w:hAnsi="Times New Roman"/>
                <w:color w:val="FF0000"/>
                <w:sz w:val="24"/>
                <w:szCs w:val="24"/>
                <w:highlight w:val="none"/>
              </w:rPr>
              <w:t>；运营期</w:t>
            </w:r>
            <w:r>
              <w:rPr>
                <w:rFonts w:hint="eastAsia"/>
                <w:color w:val="FF0000"/>
                <w:sz w:val="24"/>
                <w:szCs w:val="24"/>
                <w:highlight w:val="none"/>
                <w:lang w:eastAsia="zh-CN"/>
              </w:rPr>
              <w:t>无市政污水收集管网区域废水经</w:t>
            </w:r>
            <w:r>
              <w:rPr>
                <w:rFonts w:hint="eastAsia" w:ascii="Times New Roman" w:hAnsi="Times New Roman"/>
                <w:color w:val="FF0000"/>
                <w:sz w:val="24"/>
                <w:szCs w:val="24"/>
                <w:highlight w:val="none"/>
                <w:lang w:val="en-US" w:eastAsia="zh-CN"/>
              </w:rPr>
              <w:t>自建的污水处理站处理达</w:t>
            </w:r>
            <w:r>
              <w:rPr>
                <w:rFonts w:ascii="Times New Roman" w:hAnsi="Times New Roman"/>
                <w:color w:val="FF0000"/>
                <w:sz w:val="24"/>
                <w:szCs w:val="24"/>
                <w:highlight w:val="none"/>
              </w:rPr>
              <w:t>《</w:t>
            </w:r>
            <w:r>
              <w:rPr>
                <w:rFonts w:hint="eastAsia"/>
                <w:color w:val="FF0000"/>
                <w:sz w:val="24"/>
                <w:szCs w:val="24"/>
                <w:highlight w:val="none"/>
                <w:lang w:eastAsia="zh-CN"/>
              </w:rPr>
              <w:t>农村生活污水处理设施污染物排放标准</w:t>
            </w:r>
            <w:r>
              <w:rPr>
                <w:rFonts w:ascii="Times New Roman" w:hAnsi="Times New Roman"/>
                <w:color w:val="FF0000"/>
                <w:sz w:val="24"/>
                <w:szCs w:val="24"/>
                <w:highlight w:val="none"/>
              </w:rPr>
              <w:t>》（</w:t>
            </w:r>
            <w:r>
              <w:rPr>
                <w:rFonts w:hint="eastAsia"/>
                <w:color w:val="FF0000"/>
                <w:sz w:val="24"/>
                <w:szCs w:val="24"/>
                <w:highlight w:val="none"/>
                <w:lang w:val="en-US" w:eastAsia="zh-CN"/>
              </w:rPr>
              <w:t>DB61/1227</w:t>
            </w:r>
            <w:r>
              <w:rPr>
                <w:rFonts w:ascii="Times New Roman" w:hAnsi="Times New Roman"/>
                <w:color w:val="FF0000"/>
                <w:sz w:val="24"/>
                <w:szCs w:val="24"/>
                <w:highlight w:val="none"/>
              </w:rPr>
              <w:t>-20</w:t>
            </w:r>
            <w:r>
              <w:rPr>
                <w:rFonts w:hint="eastAsia"/>
                <w:color w:val="FF0000"/>
                <w:sz w:val="24"/>
                <w:szCs w:val="24"/>
                <w:highlight w:val="none"/>
                <w:lang w:val="en-US" w:eastAsia="zh-CN"/>
              </w:rPr>
              <w:t>18</w:t>
            </w:r>
            <w:r>
              <w:rPr>
                <w:rFonts w:ascii="Times New Roman" w:hAnsi="Times New Roman"/>
                <w:color w:val="FF0000"/>
                <w:sz w:val="24"/>
                <w:szCs w:val="24"/>
                <w:highlight w:val="none"/>
              </w:rPr>
              <w:t>）一级标准后</w:t>
            </w:r>
            <w:r>
              <w:rPr>
                <w:rFonts w:hint="eastAsia" w:ascii="宋体"/>
                <w:color w:val="FF0000"/>
                <w:sz w:val="24"/>
                <w:szCs w:val="24"/>
                <w:highlight w:val="none"/>
                <w:u w:val="none" w:color="FF0000"/>
                <w:lang w:val="en-US" w:eastAsia="zh-CN"/>
              </w:rPr>
              <w:t>排入涝池</w:t>
            </w:r>
            <w:r>
              <w:rPr>
                <w:rFonts w:ascii="Times New Roman" w:hAnsi="Times New Roman"/>
                <w:color w:val="FF0000"/>
                <w:sz w:val="24"/>
                <w:szCs w:val="24"/>
                <w:highlight w:val="none"/>
              </w:rPr>
              <w:t>；</w:t>
            </w:r>
            <w:r>
              <w:rPr>
                <w:rFonts w:hint="eastAsia"/>
                <w:color w:val="FF0000"/>
                <w:sz w:val="24"/>
                <w:szCs w:val="24"/>
                <w:highlight w:val="none"/>
                <w:lang w:eastAsia="zh-CN"/>
              </w:rPr>
              <w:t>有市政管网区域废水执行《污水综合排放标准》（</w:t>
            </w:r>
            <w:r>
              <w:rPr>
                <w:rFonts w:hint="eastAsia"/>
                <w:color w:val="FF0000"/>
                <w:sz w:val="24"/>
                <w:szCs w:val="24"/>
                <w:highlight w:val="none"/>
                <w:lang w:val="en-US" w:eastAsia="zh-CN"/>
              </w:rPr>
              <w:t>GB8978-1996</w:t>
            </w:r>
            <w:r>
              <w:rPr>
                <w:rFonts w:hint="eastAsia"/>
                <w:color w:val="FF0000"/>
                <w:sz w:val="24"/>
                <w:szCs w:val="24"/>
                <w:highlight w:val="none"/>
                <w:lang w:eastAsia="zh-CN"/>
              </w:rPr>
              <w:t>）三级标准要求，</w:t>
            </w:r>
          </w:p>
          <w:p>
            <w:pPr>
              <w:pStyle w:val="49"/>
              <w:ind w:firstLine="480"/>
              <w:jc w:val="left"/>
              <w:rPr>
                <w:rFonts w:ascii="Times New Roman" w:hAnsi="Times New Roman"/>
                <w:color w:val="auto"/>
                <w:kern w:val="0"/>
                <w:sz w:val="24"/>
                <w:szCs w:val="24"/>
              </w:rPr>
            </w:pPr>
            <w:r>
              <w:rPr>
                <w:rFonts w:ascii="Times New Roman" w:hAnsi="Times New Roman"/>
                <w:color w:val="000000" w:themeColor="text1"/>
                <w:kern w:val="0"/>
                <w:sz w:val="24"/>
                <w:szCs w:val="24"/>
                <w14:textFill>
                  <w14:solidFill>
                    <w14:schemeClr w14:val="tx1"/>
                  </w14:solidFill>
                </w14:textFill>
              </w:rPr>
              <w:t>3、噪声：</w:t>
            </w:r>
            <w:r>
              <w:rPr>
                <w:rFonts w:ascii="Times New Roman" w:hAnsi="Times New Roman"/>
                <w:color w:val="auto"/>
                <w:kern w:val="0"/>
                <w:sz w:val="24"/>
                <w:szCs w:val="24"/>
              </w:rPr>
              <w:t>施工期噪声排放执行《建筑施工场界环境噪声排放标准》（GB12523-2011）中</w:t>
            </w:r>
            <w:r>
              <w:rPr>
                <w:rFonts w:hint="eastAsia"/>
                <w:color w:val="auto"/>
                <w:kern w:val="0"/>
                <w:sz w:val="24"/>
                <w:szCs w:val="24"/>
                <w:lang w:eastAsia="zh-CN"/>
              </w:rPr>
              <w:t>有关规定</w:t>
            </w:r>
            <w:r>
              <w:rPr>
                <w:rFonts w:ascii="Times New Roman" w:hAnsi="Times New Roman"/>
                <w:color w:val="auto"/>
                <w:kern w:val="0"/>
                <w:sz w:val="24"/>
                <w:szCs w:val="24"/>
              </w:rPr>
              <w:t>；</w:t>
            </w:r>
            <w:r>
              <w:rPr>
                <w:rFonts w:ascii="Times New Roman" w:hAnsi="Times New Roman"/>
                <w:color w:val="000000" w:themeColor="text1"/>
                <w:kern w:val="0"/>
                <w:sz w:val="24"/>
                <w:szCs w:val="24"/>
                <w14:textFill>
                  <w14:solidFill>
                    <w14:schemeClr w14:val="tx1"/>
                  </w14:solidFill>
                </w14:textFill>
              </w:rPr>
              <w:t>运营期噪声排放执行《声环境质量标准》（GB3096–2008）表</w:t>
            </w:r>
            <w:r>
              <w:rPr>
                <w:rFonts w:ascii="Times New Roman" w:hAnsi="Times New Roman"/>
                <w:color w:val="auto"/>
                <w:kern w:val="0"/>
                <w:sz w:val="24"/>
                <w:szCs w:val="24"/>
              </w:rPr>
              <w:t>中</w:t>
            </w:r>
            <w:r>
              <w:rPr>
                <w:rFonts w:ascii="Times New Roman" w:hAnsi="Times New Roman"/>
                <w:color w:val="FF0000"/>
                <w:kern w:val="0"/>
                <w:sz w:val="24"/>
                <w:szCs w:val="24"/>
              </w:rPr>
              <w:t>的2类</w:t>
            </w:r>
            <w:r>
              <w:rPr>
                <w:rFonts w:hint="eastAsia"/>
                <w:color w:val="FF0000"/>
                <w:kern w:val="0"/>
                <w:sz w:val="24"/>
                <w:szCs w:val="24"/>
                <w:lang w:eastAsia="zh-CN"/>
              </w:rPr>
              <w:t>及</w:t>
            </w:r>
            <w:r>
              <w:rPr>
                <w:rFonts w:hint="eastAsia"/>
                <w:color w:val="FF0000"/>
                <w:kern w:val="0"/>
                <w:sz w:val="24"/>
                <w:szCs w:val="24"/>
                <w:lang w:val="en-US" w:eastAsia="zh-CN"/>
              </w:rPr>
              <w:t>4a类</w:t>
            </w:r>
            <w:r>
              <w:rPr>
                <w:rFonts w:hint="eastAsia" w:ascii="Times New Roman" w:hAnsi="Times New Roman"/>
                <w:color w:val="FF0000"/>
                <w:kern w:val="0"/>
                <w:sz w:val="24"/>
                <w:szCs w:val="24"/>
                <w:lang w:val="en-US" w:eastAsia="zh-CN"/>
              </w:rPr>
              <w:t>标准</w:t>
            </w:r>
            <w:r>
              <w:rPr>
                <w:rFonts w:ascii="Times New Roman" w:hAnsi="Times New Roman"/>
                <w:color w:val="FF0000"/>
                <w:kern w:val="0"/>
                <w:sz w:val="24"/>
                <w:szCs w:val="24"/>
              </w:rPr>
              <w:t>。</w:t>
            </w:r>
          </w:p>
          <w:p>
            <w:pPr>
              <w:pStyle w:val="50"/>
              <w:adjustRightInd w:val="0"/>
              <w:spacing w:line="360" w:lineRule="auto"/>
              <w:ind w:firstLine="480" w:firstLineChars="200"/>
              <w:rPr>
                <w:color w:val="FF0000"/>
                <w:szCs w:val="24"/>
              </w:rPr>
            </w:pPr>
            <w:r>
              <w:rPr>
                <w:bCs/>
                <w:color w:val="auto"/>
                <w:kern w:val="0"/>
                <w:sz w:val="24"/>
                <w:szCs w:val="24"/>
              </w:rPr>
              <w:t>4、固废：</w:t>
            </w:r>
            <w:r>
              <w:rPr>
                <w:color w:val="auto"/>
                <w:sz w:val="24"/>
                <w:szCs w:val="24"/>
              </w:rPr>
              <w:t>一般固废执行《一般工业固体废弃物贮存、处置场污染控制标准》（GB18599-2001）</w:t>
            </w:r>
            <w:r>
              <w:rPr>
                <w:rFonts w:hint="eastAsia"/>
                <w:color w:val="auto"/>
                <w:sz w:val="24"/>
                <w:szCs w:val="24"/>
                <w:lang w:eastAsia="zh-CN"/>
              </w:rPr>
              <w:t>及其</w:t>
            </w:r>
            <w:r>
              <w:rPr>
                <w:rFonts w:hint="eastAsia"/>
                <w:color w:val="auto"/>
                <w:sz w:val="24"/>
                <w:szCs w:val="24"/>
                <w:lang w:val="en-US" w:eastAsia="zh-CN"/>
              </w:rPr>
              <w:t>2013年修改单（公告2013年第36号）中的有关规定；</w:t>
            </w:r>
            <w:r>
              <w:rPr>
                <w:color w:val="auto"/>
                <w:sz w:val="24"/>
                <w:szCs w:val="24"/>
              </w:rPr>
              <w:t>生活垃圾执行建设部（第157号令）《城市生活垃圾管理办法》和《生活垃圾转运站运行维护技术规程》（CJJ109-2006）的规定。</w:t>
            </w:r>
          </w:p>
        </w:tc>
      </w:tr>
      <w:tr>
        <w:tblPrEx>
          <w:tblBorders>
            <w:top w:val="single" w:color="auto" w:sz="12" w:space="0"/>
            <w:left w:val="single" w:color="auto" w:sz="12" w:space="0"/>
            <w:bottom w:val="single" w:color="auto" w:sz="12" w:space="0"/>
            <w:right w:val="single" w:color="auto"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57" w:type="dxa"/>
            <w:vAlign w:val="center"/>
          </w:tcPr>
          <w:p>
            <w:pPr>
              <w:spacing w:line="360" w:lineRule="exact"/>
              <w:ind w:firstLine="0" w:firstLineChars="0"/>
              <w:jc w:val="center"/>
              <w:rPr>
                <w:b/>
                <w:szCs w:val="24"/>
              </w:rPr>
            </w:pPr>
            <w:r>
              <w:rPr>
                <w:rFonts w:hint="eastAsia"/>
                <w:b/>
                <w:szCs w:val="24"/>
              </w:rPr>
              <w:t>总量控制指标</w:t>
            </w:r>
          </w:p>
        </w:tc>
        <w:tc>
          <w:tcPr>
            <w:tcW w:w="8388" w:type="dxa"/>
            <w:vAlign w:val="center"/>
          </w:tcPr>
          <w:p>
            <w:pPr>
              <w:ind w:firstLine="480" w:firstLineChars="200"/>
              <w:jc w:val="left"/>
            </w:pPr>
            <w:r>
              <w:rPr>
                <w:rFonts w:ascii="Times New Roman" w:hAnsi="Times New Roman"/>
                <w:bCs/>
                <w:color w:val="000000" w:themeColor="text1"/>
                <w:kern w:val="0"/>
                <w14:textFill>
                  <w14:solidFill>
                    <w14:schemeClr w14:val="tx1"/>
                  </w14:solidFill>
                </w14:textFill>
              </w:rPr>
              <w:t>不申请总量</w:t>
            </w:r>
          </w:p>
        </w:tc>
      </w:tr>
    </w:tbl>
    <w:p>
      <w:pPr>
        <w:pStyle w:val="41"/>
        <w:outlineLvl w:val="0"/>
      </w:pPr>
      <w:bookmarkStart w:id="10" w:name="_Toc478030061"/>
      <w:r>
        <w:t>建设项目工程分析</w:t>
      </w:r>
      <w:bookmarkEnd w:id="10"/>
    </w:p>
    <w:tbl>
      <w:tblPr>
        <w:tblStyle w:val="20"/>
        <w:tblW w:w="8845"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845"/>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c>
          <w:tcPr>
            <w:tcW w:w="8845" w:type="dxa"/>
          </w:tcPr>
          <w:p>
            <w:pPr>
              <w:spacing w:line="600" w:lineRule="exact"/>
              <w:ind w:firstLine="0" w:firstLineChars="0"/>
              <w:rPr>
                <w:b/>
                <w:sz w:val="28"/>
                <w:szCs w:val="28"/>
              </w:rPr>
            </w:pPr>
            <w:r>
              <w:rPr>
                <w:rFonts w:hint="eastAsia"/>
                <w:b/>
                <w:sz w:val="28"/>
                <w:szCs w:val="28"/>
              </w:rPr>
              <w:t>工艺流程简述（图示）：</w:t>
            </w:r>
          </w:p>
          <w:p>
            <w:pPr>
              <w:ind w:firstLine="480"/>
            </w:pPr>
            <w:r>
              <w:rPr>
                <w:rFonts w:hint="eastAsia"/>
              </w:rPr>
              <w:t>施工期生产工艺流程及产污环节</w:t>
            </w:r>
          </w:p>
          <w:p>
            <w:pPr>
              <w:ind w:left="480" w:firstLine="0" w:firstLineChars="0"/>
              <w:rPr>
                <w:rFonts w:hint="eastAsia"/>
                <w:b w:val="0"/>
                <w:bCs w:val="0"/>
              </w:rPr>
            </w:pPr>
            <w:r>
              <w:rPr>
                <w:rFonts w:hint="eastAsia"/>
                <w:b w:val="0"/>
                <w:bCs w:val="0"/>
              </w:rPr>
              <w:t>本建设项目为非生产性项目，建设施工工艺流程见下图：</w:t>
            </w:r>
          </w:p>
          <w:p>
            <w:pPr>
              <w:ind w:firstLine="480"/>
            </w:pPr>
            <w:r>
              <w:rPr>
                <w:rFonts w:hint="eastAsia"/>
                <w:b w:val="0"/>
                <w:bCs w:val="0"/>
                <w:lang w:val="en-US" w:eastAsia="zh-CN"/>
              </w:rPr>
              <w:t>本项目主要建设内容为</w:t>
            </w:r>
            <w:r>
              <w:rPr>
                <w:rFonts w:hint="eastAsia"/>
              </w:rPr>
              <w:t>农村基础设施建设工程，主要包含街道</w:t>
            </w:r>
            <w:r>
              <w:t>道路硬化、</w:t>
            </w:r>
            <w:r>
              <w:rPr>
                <w:rFonts w:hint="eastAsia"/>
              </w:rPr>
              <w:t>雨污水收处设施、村组公厕</w:t>
            </w:r>
            <w:r>
              <w:rPr>
                <w:rFonts w:hint="eastAsia"/>
                <w:lang w:val="en-US" w:eastAsia="zh-CN"/>
              </w:rPr>
              <w:t>及</w:t>
            </w:r>
            <w:r>
              <w:rPr>
                <w:rFonts w:hint="eastAsia"/>
              </w:rPr>
              <w:t>农户改厕、自来水</w:t>
            </w:r>
            <w:r>
              <w:t>管网</w:t>
            </w:r>
            <w:r>
              <w:rPr>
                <w:rFonts w:hint="eastAsia"/>
              </w:rPr>
              <w:t>改造</w:t>
            </w:r>
            <w:r>
              <w:t>、</w:t>
            </w:r>
            <w:r>
              <w:rPr>
                <w:rFonts w:hint="eastAsia"/>
              </w:rPr>
              <w:t>垃圾</w:t>
            </w:r>
            <w:r>
              <w:t>收集</w:t>
            </w:r>
            <w:r>
              <w:rPr>
                <w:rFonts w:hint="eastAsia"/>
              </w:rPr>
              <w:t>设施配备</w:t>
            </w:r>
            <w:r>
              <w:t>、</w:t>
            </w:r>
            <w:r>
              <w:rPr>
                <w:rFonts w:hint="eastAsia"/>
              </w:rPr>
              <w:t>路灯</w:t>
            </w:r>
            <w:r>
              <w:t>安装</w:t>
            </w:r>
            <w:r>
              <w:rPr>
                <w:rFonts w:hint="eastAsia"/>
              </w:rPr>
              <w:t>、景观公园</w:t>
            </w:r>
            <w:r>
              <w:rPr>
                <w:rFonts w:hint="eastAsia"/>
                <w:lang w:val="en-US" w:eastAsia="zh-CN"/>
              </w:rPr>
              <w:t>及</w:t>
            </w:r>
            <w:r>
              <w:t>文化广场</w:t>
            </w:r>
            <w:r>
              <w:rPr>
                <w:rFonts w:hint="eastAsia"/>
              </w:rPr>
              <w:t>建设</w:t>
            </w:r>
            <w:r>
              <w:rPr>
                <w:rFonts w:hint="eastAsia"/>
                <w:b w:val="0"/>
                <w:bCs w:val="0"/>
              </w:rPr>
              <w:t>等工程施工工艺流程</w:t>
            </w:r>
            <w:r>
              <w:rPr>
                <w:rFonts w:hint="eastAsia"/>
                <w:b w:val="0"/>
                <w:bCs w:val="0"/>
                <w:lang w:eastAsia="zh-CN"/>
              </w:rPr>
              <w:t>。</w:t>
            </w:r>
          </w:p>
          <w:p>
            <w:pPr>
              <w:pStyle w:val="18"/>
              <w:numPr>
                <w:ilvl w:val="0"/>
                <w:numId w:val="0"/>
              </w:numPr>
              <w:ind w:left="480" w:leftChars="0"/>
              <w:rPr>
                <w:rFonts w:hint="eastAsia"/>
                <w:color w:val="FF0000"/>
                <w:lang w:val="en-US" w:eastAsia="zh-CN"/>
              </w:rPr>
            </w:pPr>
            <w:r>
              <w:rPr>
                <w:rFonts w:hint="eastAsia"/>
                <w:color w:val="FF0000"/>
                <w:lang w:val="en-US" w:eastAsia="zh-CN"/>
              </w:rPr>
              <w:t>1、</w:t>
            </w:r>
            <w:r>
              <w:rPr>
                <w:rFonts w:hint="eastAsia"/>
                <w:color w:val="FF0000"/>
              </w:rPr>
              <w:t>道路街道硬化</w:t>
            </w:r>
            <w:r>
              <w:rPr>
                <w:rFonts w:hint="eastAsia"/>
                <w:color w:val="FF0000"/>
                <w:lang w:val="en-US" w:eastAsia="zh-CN"/>
              </w:rPr>
              <w:t>施工工艺流程</w:t>
            </w:r>
          </w:p>
          <w:p>
            <w:pPr>
              <w:numPr>
                <w:ilvl w:val="0"/>
                <w:numId w:val="0"/>
              </w:numPr>
              <w:rPr>
                <w:rFonts w:hint="eastAsia"/>
                <w:color w:val="FF0000"/>
                <w:lang w:val="en-US" w:eastAsia="zh-CN"/>
              </w:rPr>
            </w:pPr>
            <w:r>
              <w:rPr>
                <w:rFonts w:hint="eastAsia"/>
                <w:color w:val="FF0000"/>
                <w:lang w:val="en-US" w:eastAsia="zh-CN"/>
              </w:rPr>
              <w:object>
                <v:shape id="_x0000_i1031" o:spt="75" type="#_x0000_t75" style="height:113pt;width:430.85pt;" o:ole="t" filled="f" o:preferrelative="t" stroked="f" coordsize="21600,21600">
                  <v:path/>
                  <v:fill on="f" focussize="0,0"/>
                  <v:stroke on="f"/>
                  <v:imagedata r:id="rId23" o:title=""/>
                  <o:lock v:ext="edit" aspectratio="f"/>
                  <w10:wrap type="none"/>
                  <w10:anchorlock/>
                </v:shape>
                <o:OLEObject Type="Embed" ProgID="Visio.Drawing.15" ShapeID="_x0000_i1031" DrawAspect="Content" ObjectID="_1468075731" r:id="rId22">
                  <o:LockedField>false</o:LockedField>
                </o:OLEObject>
              </w:object>
            </w:r>
          </w:p>
          <w:p>
            <w:pPr>
              <w:ind w:left="480" w:firstLine="0" w:firstLineChars="0"/>
              <w:rPr>
                <w:rFonts w:hint="eastAsia"/>
                <w:color w:val="FF0000"/>
                <w:lang w:val="en-US" w:eastAsia="zh-CN"/>
              </w:rPr>
            </w:pPr>
          </w:p>
          <w:p>
            <w:pPr>
              <w:ind w:left="480" w:firstLine="0" w:firstLineChars="0"/>
              <w:jc w:val="center"/>
              <w:rPr>
                <w:rFonts w:hint="eastAsia"/>
                <w:b/>
                <w:bCs/>
                <w:color w:val="FF0000"/>
                <w:lang w:val="en-US" w:eastAsia="zh-CN"/>
              </w:rPr>
            </w:pPr>
            <w:r>
              <w:rPr>
                <w:rFonts w:hint="eastAsia"/>
                <w:b/>
                <w:bCs/>
                <w:color w:val="FF0000"/>
                <w:lang w:val="en-US" w:eastAsia="zh-CN"/>
              </w:rPr>
              <w:t>图1道路街道硬化施工工艺及污染环节图</w:t>
            </w:r>
          </w:p>
          <w:p>
            <w:pPr>
              <w:ind w:left="480" w:firstLine="0" w:firstLineChars="0"/>
              <w:rPr>
                <w:rFonts w:hint="eastAsia"/>
                <w:color w:val="FF0000"/>
              </w:rPr>
            </w:pPr>
            <w:r>
              <w:rPr>
                <w:rFonts w:hint="eastAsia"/>
                <w:color w:val="FF0000"/>
                <w:lang w:val="en-US" w:eastAsia="zh-CN"/>
              </w:rPr>
              <w:t>2</w:t>
            </w:r>
            <w:r>
              <w:rPr>
                <w:rFonts w:hint="eastAsia"/>
                <w:color w:val="FF0000"/>
              </w:rPr>
              <w:t>、雨污水收处设施的施工工艺流程</w:t>
            </w:r>
          </w:p>
          <w:p>
            <w:pPr>
              <w:ind w:left="480" w:firstLine="0" w:firstLineChars="0"/>
              <w:jc w:val="center"/>
              <w:rPr>
                <w:rFonts w:hint="eastAsia"/>
                <w:color w:val="FF0000"/>
              </w:rPr>
            </w:pPr>
            <w:r>
              <w:rPr>
                <w:rFonts w:ascii="Times New Roman" w:hAnsi="Times New Roman"/>
                <w:color w:val="FF0000"/>
              </w:rPr>
              <w:object>
                <v:shape id="_x0000_i1032" o:spt="75" type="#_x0000_t75" style="height:358.5pt;width:243pt;" o:ole="t" filled="f" o:preferrelative="t" stroked="f" coordsize="21600,21600">
                  <v:path/>
                  <v:fill on="f" focussize="0,0"/>
                  <v:stroke on="f"/>
                  <v:imagedata r:id="rId25" o:title=""/>
                  <o:lock v:ext="edit" aspectratio="f"/>
                  <w10:wrap type="none"/>
                  <w10:anchorlock/>
                </v:shape>
                <o:OLEObject Type="Embed" ProgID="Visio.Drawing.15" ShapeID="_x0000_i1032" DrawAspect="Content" ObjectID="_1468075732" r:id="rId24">
                  <o:LockedField>false</o:LockedField>
                </o:OLEObject>
              </w:object>
            </w:r>
          </w:p>
          <w:p>
            <w:pPr>
              <w:ind w:left="480" w:firstLine="0" w:firstLineChars="0"/>
              <w:jc w:val="center"/>
              <w:rPr>
                <w:rFonts w:hint="eastAsia"/>
                <w:b/>
                <w:bCs/>
                <w:color w:val="FF0000"/>
              </w:rPr>
            </w:pPr>
            <w:r>
              <w:rPr>
                <w:rFonts w:hint="eastAsia"/>
                <w:b/>
                <w:bCs/>
                <w:color w:val="FF0000"/>
              </w:rPr>
              <w:t>图2</w:t>
            </w:r>
            <w:r>
              <w:rPr>
                <w:rFonts w:hint="eastAsia"/>
                <w:b/>
                <w:bCs/>
                <w:color w:val="FF0000"/>
                <w:lang w:val="en-US" w:eastAsia="zh-CN"/>
              </w:rPr>
              <w:t xml:space="preserve">  </w:t>
            </w:r>
            <w:r>
              <w:rPr>
                <w:rFonts w:hint="eastAsia"/>
                <w:b/>
                <w:bCs/>
                <w:color w:val="FF0000"/>
              </w:rPr>
              <w:t>雨污水收处设施工艺及污染环节图</w:t>
            </w:r>
          </w:p>
          <w:p>
            <w:pPr>
              <w:pStyle w:val="18"/>
              <w:numPr>
                <w:ilvl w:val="0"/>
                <w:numId w:val="0"/>
              </w:numPr>
              <w:ind w:left="480" w:leftChars="0"/>
              <w:rPr>
                <w:rFonts w:hint="eastAsia"/>
                <w:color w:val="FF0000"/>
              </w:rPr>
            </w:pPr>
            <w:r>
              <w:rPr>
                <w:rFonts w:hint="eastAsia"/>
                <w:color w:val="FF0000"/>
                <w:lang w:val="en-US" w:eastAsia="zh-CN"/>
              </w:rPr>
              <w:t>3、</w:t>
            </w:r>
            <w:r>
              <w:rPr>
                <w:rFonts w:hint="eastAsia"/>
                <w:color w:val="FF0000"/>
              </w:rPr>
              <w:t>改造公厕及改厕施工工艺流程</w:t>
            </w:r>
          </w:p>
          <w:p>
            <w:pPr>
              <w:numPr>
                <w:ilvl w:val="0"/>
                <w:numId w:val="0"/>
              </w:numPr>
              <w:jc w:val="center"/>
              <w:rPr>
                <w:rFonts w:hint="eastAsia"/>
                <w:b/>
                <w:bCs/>
                <w:color w:val="FF0000"/>
              </w:rPr>
            </w:pPr>
            <w:r>
              <w:rPr>
                <w:rFonts w:hint="eastAsia"/>
                <w:color w:val="FF0000"/>
              </w:rPr>
              <w:object>
                <v:shape id="_x0000_i1033" o:spt="75" type="#_x0000_t75" style="height:92.75pt;width:431.4pt;" o:ole="t" filled="f" o:preferrelative="t" stroked="f" coordsize="21600,21600">
                  <v:path/>
                  <v:fill on="f" focussize="0,0"/>
                  <v:stroke on="f"/>
                  <v:imagedata r:id="rId27" o:title=""/>
                  <o:lock v:ext="edit" aspectratio="f"/>
                  <w10:wrap type="none"/>
                  <w10:anchorlock/>
                </v:shape>
                <o:OLEObject Type="Embed" ProgID="Visio.Drawing.15" ShapeID="_x0000_i1033" DrawAspect="Content" ObjectID="_1468075733" r:id="rId26">
                  <o:LockedField>false</o:LockedField>
                </o:OLEObject>
              </w:object>
            </w:r>
            <w:r>
              <w:rPr>
                <w:rFonts w:hint="eastAsia"/>
                <w:b/>
                <w:bCs/>
                <w:color w:val="FF0000"/>
              </w:rPr>
              <w:t>图</w:t>
            </w:r>
            <w:r>
              <w:rPr>
                <w:rFonts w:hint="eastAsia"/>
                <w:b/>
                <w:bCs/>
                <w:color w:val="FF0000"/>
                <w:lang w:val="en-US" w:eastAsia="zh-CN"/>
              </w:rPr>
              <w:t xml:space="preserve">3  </w:t>
            </w:r>
            <w:r>
              <w:rPr>
                <w:rFonts w:hint="eastAsia"/>
                <w:b/>
                <w:bCs/>
                <w:color w:val="FF0000"/>
              </w:rPr>
              <w:t>改造公厕及改厕施工工艺及污染环节图</w:t>
            </w:r>
          </w:p>
          <w:p>
            <w:pPr>
              <w:pStyle w:val="18"/>
              <w:numPr>
                <w:ilvl w:val="0"/>
                <w:numId w:val="0"/>
              </w:numPr>
              <w:ind w:firstLine="420" w:firstLineChars="200"/>
              <w:rPr>
                <w:rFonts w:hint="eastAsia"/>
                <w:color w:val="FF0000"/>
              </w:rPr>
            </w:pPr>
            <w:r>
              <w:rPr>
                <w:rFonts w:hint="eastAsia"/>
                <w:color w:val="FF0000"/>
                <w:lang w:val="en-US" w:eastAsia="zh-CN"/>
              </w:rPr>
              <w:t>4、</w:t>
            </w:r>
            <w:r>
              <w:rPr>
                <w:rFonts w:hint="eastAsia"/>
                <w:color w:val="FF0000"/>
              </w:rPr>
              <w:t>自来水给水设施施工工艺流程</w:t>
            </w:r>
          </w:p>
          <w:p>
            <w:pPr>
              <w:numPr>
                <w:ilvl w:val="0"/>
                <w:numId w:val="0"/>
              </w:numPr>
              <w:rPr>
                <w:rFonts w:hint="eastAsia"/>
                <w:color w:val="FF0000"/>
              </w:rPr>
            </w:pPr>
            <w:r>
              <w:rPr>
                <w:rFonts w:hint="eastAsia"/>
                <w:color w:val="FF0000"/>
              </w:rPr>
              <w:object>
                <v:shape id="_x0000_i1034" o:spt="75" type="#_x0000_t75" style="height:153.35pt;width:431.05pt;" o:ole="t" filled="f" o:preferrelative="t" stroked="f" coordsize="21600,21600">
                  <v:path/>
                  <v:fill on="f" focussize="0,0"/>
                  <v:stroke on="f"/>
                  <v:imagedata r:id="rId29" o:title=""/>
                  <o:lock v:ext="edit" aspectratio="f"/>
                  <w10:wrap type="none"/>
                  <w10:anchorlock/>
                </v:shape>
                <o:OLEObject Type="Embed" ProgID="Visio.Drawing.15" ShapeID="_x0000_i1034" DrawAspect="Content" ObjectID="_1468075734" r:id="rId28">
                  <o:LockedField>false</o:LockedField>
                </o:OLEObject>
              </w:object>
            </w:r>
          </w:p>
          <w:p>
            <w:pPr>
              <w:pStyle w:val="18"/>
              <w:numPr>
                <w:ilvl w:val="0"/>
                <w:numId w:val="0"/>
              </w:numPr>
              <w:jc w:val="center"/>
              <w:rPr>
                <w:rFonts w:hint="eastAsia"/>
                <w:b/>
                <w:bCs/>
                <w:color w:val="FF0000"/>
              </w:rPr>
            </w:pPr>
            <w:r>
              <w:rPr>
                <w:rFonts w:hint="eastAsia"/>
                <w:b/>
                <w:bCs/>
                <w:color w:val="FF0000"/>
              </w:rPr>
              <w:t xml:space="preserve">图 </w:t>
            </w:r>
            <w:r>
              <w:rPr>
                <w:rFonts w:hint="eastAsia"/>
                <w:b/>
                <w:bCs/>
                <w:color w:val="FF0000"/>
                <w:lang w:val="en-US" w:eastAsia="zh-CN"/>
              </w:rPr>
              <w:t xml:space="preserve">4  </w:t>
            </w:r>
            <w:r>
              <w:rPr>
                <w:rFonts w:hint="eastAsia"/>
                <w:b/>
                <w:bCs/>
                <w:color w:val="FF0000"/>
              </w:rPr>
              <w:t>自来水给水设施施工工艺及污染环节图</w:t>
            </w:r>
          </w:p>
          <w:p>
            <w:pPr>
              <w:rPr>
                <w:rFonts w:hint="eastAsia"/>
                <w:color w:val="FF0000"/>
              </w:rPr>
            </w:pPr>
            <w:r>
              <w:rPr>
                <w:rFonts w:hint="eastAsia"/>
                <w:color w:val="FF0000"/>
                <w:lang w:val="en-US" w:eastAsia="zh-CN"/>
              </w:rPr>
              <w:t>5、</w:t>
            </w:r>
            <w:r>
              <w:rPr>
                <w:rFonts w:hint="eastAsia"/>
                <w:color w:val="FF0000"/>
              </w:rPr>
              <w:t>垃圾收集设施施工工艺流程</w:t>
            </w:r>
          </w:p>
          <w:p>
            <w:pPr>
              <w:ind w:left="0" w:leftChars="0" w:firstLine="0" w:firstLineChars="0"/>
              <w:rPr>
                <w:rFonts w:hint="eastAsia"/>
                <w:color w:val="FF0000"/>
              </w:rPr>
            </w:pPr>
            <w:r>
              <w:rPr>
                <w:rFonts w:hint="eastAsia"/>
                <w:color w:val="FF0000"/>
              </w:rPr>
              <w:object>
                <v:shape id="_x0000_i1035" o:spt="75" type="#_x0000_t75" style="height:65.7pt;width:431.1pt;" o:ole="t" filled="f" o:preferrelative="t" stroked="f" coordsize="21600,21600">
                  <v:path/>
                  <v:fill on="f" focussize="0,0"/>
                  <v:stroke on="f"/>
                  <v:imagedata r:id="rId31" o:title=""/>
                  <o:lock v:ext="edit" aspectratio="f"/>
                  <w10:wrap type="none"/>
                  <w10:anchorlock/>
                </v:shape>
                <o:OLEObject Type="Embed" ProgID="Visio.Drawing.15" ShapeID="_x0000_i1035" DrawAspect="Content" ObjectID="_1468075735" r:id="rId30">
                  <o:LockedField>false</o:LockedField>
                </o:OLEObject>
              </w:object>
            </w:r>
          </w:p>
          <w:p>
            <w:pPr>
              <w:pStyle w:val="18"/>
              <w:numPr>
                <w:ilvl w:val="0"/>
                <w:numId w:val="0"/>
              </w:numPr>
              <w:jc w:val="center"/>
              <w:rPr>
                <w:rFonts w:hint="eastAsia"/>
                <w:b/>
                <w:bCs/>
                <w:color w:val="FF0000"/>
              </w:rPr>
            </w:pPr>
            <w:r>
              <w:rPr>
                <w:rFonts w:hint="eastAsia"/>
                <w:b/>
                <w:bCs/>
                <w:color w:val="FF0000"/>
              </w:rPr>
              <w:t xml:space="preserve">图 </w:t>
            </w:r>
            <w:r>
              <w:rPr>
                <w:rFonts w:hint="eastAsia"/>
                <w:b/>
                <w:bCs/>
                <w:color w:val="FF0000"/>
                <w:lang w:val="en-US" w:eastAsia="zh-CN"/>
              </w:rPr>
              <w:t xml:space="preserve">5  </w:t>
            </w:r>
            <w:r>
              <w:rPr>
                <w:rFonts w:hint="eastAsia"/>
                <w:b/>
                <w:bCs/>
                <w:color w:val="FF0000"/>
              </w:rPr>
              <w:t>垃圾收集设施施工工艺及污染环节图</w:t>
            </w:r>
          </w:p>
          <w:p>
            <w:pPr>
              <w:pStyle w:val="18"/>
              <w:rPr>
                <w:color w:val="FF0000"/>
              </w:rPr>
            </w:pPr>
            <w:r>
              <w:rPr>
                <w:rFonts w:hint="eastAsia"/>
                <w:color w:val="FF0000"/>
                <w:lang w:val="en-US" w:eastAsia="zh-CN"/>
              </w:rPr>
              <w:t>6</w:t>
            </w:r>
            <w:r>
              <w:rPr>
                <w:rFonts w:hint="eastAsia"/>
                <w:color w:val="FF0000"/>
              </w:rPr>
              <w:t>、路灯照明的施工工艺流程</w:t>
            </w:r>
          </w:p>
          <w:p>
            <w:pPr>
              <w:ind w:firstLine="480"/>
              <w:jc w:val="center"/>
              <w:rPr>
                <w:rFonts w:ascii="Times New Roman" w:hAnsi="Times New Roman"/>
                <w:color w:val="FF0000"/>
              </w:rPr>
            </w:pPr>
            <w:r>
              <w:rPr>
                <w:rFonts w:ascii="Times New Roman" w:hAnsi="Times New Roman"/>
                <w:color w:val="FF0000"/>
              </w:rPr>
              <w:object>
                <v:shape id="_x0000_i1036" o:spt="75" type="#_x0000_t75" style="height:291pt;width:230.5pt;" o:ole="t" filled="f" o:preferrelative="t" stroked="f" coordsize="21600,21600">
                  <v:path/>
                  <v:fill on="f" focussize="0,0"/>
                  <v:stroke on="f"/>
                  <v:imagedata r:id="rId33" o:title=""/>
                  <o:lock v:ext="edit" aspectratio="f"/>
                  <w10:wrap type="none"/>
                  <w10:anchorlock/>
                </v:shape>
                <o:OLEObject Type="Embed" ProgID="Visio.Drawing.15" ShapeID="_x0000_i1036" DrawAspect="Content" ObjectID="_1468075736" r:id="rId32">
                  <o:LockedField>false</o:LockedField>
                </o:OLEObject>
              </w:object>
            </w:r>
          </w:p>
          <w:p>
            <w:pPr>
              <w:pStyle w:val="18"/>
              <w:numPr>
                <w:ilvl w:val="0"/>
                <w:numId w:val="0"/>
              </w:numPr>
              <w:jc w:val="center"/>
              <w:rPr>
                <w:rFonts w:hint="eastAsia"/>
                <w:b/>
                <w:bCs/>
                <w:color w:val="FF0000"/>
              </w:rPr>
            </w:pPr>
            <w:r>
              <w:rPr>
                <w:rFonts w:hint="eastAsia"/>
                <w:b/>
                <w:bCs/>
                <w:color w:val="FF0000"/>
              </w:rPr>
              <w:t xml:space="preserve">图 </w:t>
            </w:r>
            <w:r>
              <w:rPr>
                <w:rFonts w:hint="eastAsia"/>
                <w:b/>
                <w:bCs/>
                <w:color w:val="FF0000"/>
                <w:lang w:val="en-US" w:eastAsia="zh-CN"/>
              </w:rPr>
              <w:t xml:space="preserve">6  </w:t>
            </w:r>
            <w:r>
              <w:rPr>
                <w:rFonts w:hint="eastAsia"/>
                <w:b/>
                <w:bCs/>
                <w:color w:val="FF0000"/>
              </w:rPr>
              <w:t>路灯照明的施工工艺及污染环节图</w:t>
            </w:r>
          </w:p>
          <w:p>
            <w:pPr>
              <w:pStyle w:val="18"/>
              <w:rPr>
                <w:color w:val="FF0000"/>
              </w:rPr>
            </w:pPr>
          </w:p>
          <w:p>
            <w:pPr>
              <w:ind w:firstLine="480"/>
              <w:rPr>
                <w:b w:val="0"/>
                <w:bCs w:val="0"/>
                <w:color w:val="FF0000"/>
              </w:rPr>
            </w:pPr>
          </w:p>
          <w:p>
            <w:pPr>
              <w:pStyle w:val="51"/>
              <w:ind w:firstLine="482"/>
              <w:rPr>
                <w:rFonts w:ascii="Times New Roman" w:hAnsi="Times New Roman"/>
                <w:b w:val="0"/>
                <w:bCs w:val="0"/>
                <w:color w:val="FF0000"/>
                <w:szCs w:val="24"/>
              </w:rPr>
            </w:pPr>
            <w:r>
              <w:rPr>
                <w:rFonts w:hint="eastAsia"/>
                <w:b w:val="0"/>
                <w:bCs w:val="0"/>
                <w:color w:val="FF0000"/>
                <w:szCs w:val="24"/>
                <w:lang w:val="en-US" w:eastAsia="zh-CN"/>
              </w:rPr>
              <w:t>7</w:t>
            </w:r>
            <w:r>
              <w:rPr>
                <w:rFonts w:ascii="Times New Roman" w:hAnsi="Times New Roman"/>
                <w:b w:val="0"/>
                <w:bCs w:val="0"/>
                <w:color w:val="FF0000"/>
                <w:szCs w:val="24"/>
              </w:rPr>
              <w:t>、</w:t>
            </w:r>
            <w:r>
              <w:rPr>
                <w:rFonts w:hint="eastAsia"/>
                <w:b w:val="0"/>
                <w:bCs w:val="0"/>
                <w:color w:val="FF0000"/>
              </w:rPr>
              <w:t>景观文化广场施工工艺流程</w:t>
            </w:r>
            <w:r>
              <w:rPr>
                <w:rFonts w:ascii="Times New Roman" w:hAnsi="Times New Roman"/>
                <w:b w:val="0"/>
                <w:bCs w:val="0"/>
                <w:color w:val="FF0000"/>
                <w:szCs w:val="24"/>
              </w:rPr>
              <w:t>的施工工艺流程</w:t>
            </w:r>
          </w:p>
          <w:p>
            <w:pPr>
              <w:ind w:firstLine="480"/>
              <w:jc w:val="center"/>
              <w:rPr>
                <w:color w:val="FF0000"/>
              </w:rPr>
            </w:pPr>
            <w:r>
              <w:rPr>
                <w:rFonts w:ascii="Times New Roman" w:hAnsi="Times New Roman"/>
                <w:color w:val="FF0000"/>
                <w:sz w:val="21"/>
                <w:szCs w:val="22"/>
              </w:rPr>
              <w:object>
                <v:shape id="_x0000_i1037" o:spt="75" type="#_x0000_t75" style="height:325pt;width:235.5pt;" o:ole="t" filled="f" o:preferrelative="t" stroked="f" coordsize="21600,21600">
                  <v:path/>
                  <v:fill on="f" focussize="0,0"/>
                  <v:stroke on="f"/>
                  <v:imagedata r:id="rId35" o:title=""/>
                  <o:lock v:ext="edit" aspectratio="f"/>
                  <w10:wrap type="none"/>
                  <w10:anchorlock/>
                </v:shape>
                <o:OLEObject Type="Embed" ProgID="Visio.Drawing.15" ShapeID="_x0000_i1037" DrawAspect="Content" ObjectID="_1468075737" r:id="rId34">
                  <o:LockedField>false</o:LockedField>
                </o:OLEObject>
              </w:object>
            </w:r>
          </w:p>
          <w:p>
            <w:pPr>
              <w:pStyle w:val="18"/>
              <w:numPr>
                <w:ilvl w:val="0"/>
                <w:numId w:val="0"/>
              </w:numPr>
              <w:jc w:val="center"/>
              <w:rPr>
                <w:rFonts w:hint="eastAsia"/>
                <w:b/>
                <w:bCs/>
                <w:color w:val="FF0000"/>
              </w:rPr>
            </w:pPr>
            <w:r>
              <w:rPr>
                <w:rFonts w:hint="eastAsia"/>
                <w:b/>
                <w:bCs/>
                <w:color w:val="FF0000"/>
              </w:rPr>
              <w:t xml:space="preserve">图 </w:t>
            </w:r>
            <w:r>
              <w:rPr>
                <w:rFonts w:hint="eastAsia"/>
                <w:b/>
                <w:bCs/>
                <w:color w:val="FF0000"/>
                <w:lang w:val="en-US" w:eastAsia="zh-CN"/>
              </w:rPr>
              <w:t xml:space="preserve">7  </w:t>
            </w:r>
            <w:r>
              <w:rPr>
                <w:rFonts w:hint="eastAsia"/>
                <w:b/>
                <w:bCs/>
                <w:color w:val="FF0000"/>
              </w:rPr>
              <w:t>景观文化广场施工工艺及污染环节图</w:t>
            </w:r>
          </w:p>
          <w:p>
            <w:pPr>
              <w:ind w:firstLine="480"/>
              <w:rPr>
                <w:color w:val="FF0000"/>
              </w:rPr>
            </w:pPr>
          </w:p>
          <w:p>
            <w:pPr>
              <w:ind w:left="480" w:firstLine="0" w:firstLineChars="0"/>
              <w:rPr>
                <w:color w:val="FF0000"/>
              </w:rPr>
            </w:pPr>
            <w:r>
              <w:rPr>
                <w:rFonts w:hint="eastAsia"/>
                <w:color w:val="FF0000"/>
              </w:rPr>
              <w:t>运营期生产工艺流程及产污环节</w:t>
            </w:r>
          </w:p>
          <w:p>
            <w:pPr>
              <w:ind w:left="0" w:leftChars="0" w:firstLine="0" w:firstLineChars="0"/>
              <w:rPr>
                <w:rFonts w:ascii="Times New Roman" w:hAnsi="Times New Roman"/>
                <w:b/>
                <w:color w:val="FF0000"/>
              </w:rPr>
            </w:pPr>
          </w:p>
          <w:p>
            <w:pPr>
              <w:pStyle w:val="5"/>
              <w:spacing w:line="240" w:lineRule="auto"/>
              <w:ind w:left="0" w:leftChars="0" w:firstLine="0" w:firstLineChars="0"/>
              <w:jc w:val="center"/>
              <w:rPr>
                <w:b/>
                <w:bCs w:val="0"/>
                <w:color w:val="FF0000"/>
              </w:rPr>
            </w:pPr>
            <w:r>
              <w:rPr>
                <w:rFonts w:ascii="Times New Roman" w:hAnsi="Times New Roman" w:cs="Times New Roman"/>
                <w:b/>
                <w:bCs w:val="0"/>
                <w:color w:val="FF0000"/>
              </w:rPr>
              <w:object>
                <v:shape id="_x0000_i1038" o:spt="75" type="#_x0000_t75" style="height:125.35pt;width:431.35pt;" o:ole="t" filled="f" o:preferrelative="t" stroked="f" coordsize="21600,21600">
                  <v:path/>
                  <v:fill on="f" focussize="0,0"/>
                  <v:stroke on="f"/>
                  <v:imagedata r:id="rId37" o:title=""/>
                  <o:lock v:ext="edit" aspectratio="f"/>
                  <w10:wrap type="none"/>
                  <w10:anchorlock/>
                </v:shape>
                <o:OLEObject Type="Embed" ProgID="Visio.Drawing.15" ShapeID="_x0000_i1038" DrawAspect="Content" ObjectID="_1468075738" r:id="rId36">
                  <o:LockedField>false</o:LockedField>
                </o:OLEObject>
              </w:object>
            </w:r>
            <w:r>
              <w:rPr>
                <w:rFonts w:ascii="Times New Roman" w:hAnsi="Times New Roman" w:cs="Times New Roman"/>
                <w:b/>
                <w:bCs w:val="0"/>
                <w:color w:val="FF0000"/>
              </w:rPr>
              <w:t xml:space="preserve">图 </w:t>
            </w:r>
            <w:r>
              <w:rPr>
                <w:rFonts w:hint="eastAsia" w:cs="Times New Roman"/>
                <w:b/>
                <w:bCs w:val="0"/>
                <w:color w:val="FF0000"/>
                <w:lang w:val="en-US" w:eastAsia="zh-CN"/>
              </w:rPr>
              <w:t xml:space="preserve">8  </w:t>
            </w:r>
            <w:r>
              <w:rPr>
                <w:rFonts w:ascii="Times New Roman" w:hAnsi="Times New Roman" w:cs="Times New Roman"/>
                <w:b/>
                <w:bCs w:val="0"/>
                <w:color w:val="FF0000"/>
                <w:kern w:val="0"/>
              </w:rPr>
              <w:t>运营期产污环节图</w:t>
            </w:r>
          </w:p>
          <w:p>
            <w:pPr>
              <w:ind w:left="0" w:leftChars="0" w:firstLine="0" w:firstLineChars="0"/>
              <w:rPr>
                <w:color w:val="FF0000"/>
              </w:rPr>
            </w:pPr>
          </w:p>
          <w:p>
            <w:pPr>
              <w:ind w:left="0" w:leftChars="0" w:right="-6" w:firstLine="0" w:firstLineChars="0"/>
              <w:rPr>
                <w:rFonts w:ascii="Times New Roman" w:hAnsi="Times New Roman"/>
                <w:bCs/>
                <w:kern w:val="1"/>
              </w:rPr>
            </w:pPr>
            <w:r>
              <w:rPr>
                <w:rFonts w:ascii="Times New Roman" w:hAnsi="Times New Roman"/>
                <w:bCs/>
                <w:kern w:val="1"/>
              </w:rPr>
              <w:object>
                <v:shape id="_x0000_i1039" o:spt="75" type="#_x0000_t75" style="height:122.35pt;width:431.2pt;" o:ole="t" filled="f" o:preferrelative="t" stroked="f" coordsize="21600,21600">
                  <v:path/>
                  <v:fill on="f" focussize="0,0"/>
                  <v:stroke on="f"/>
                  <v:imagedata r:id="rId39" o:title=""/>
                  <o:lock v:ext="edit" aspectratio="f"/>
                  <w10:wrap type="none"/>
                  <w10:anchorlock/>
                </v:shape>
                <o:OLEObject Type="Embed" ProgID="Visio.Drawing.15" ShapeID="_x0000_i1039" DrawAspect="Content" ObjectID="_1468075739" r:id="rId38">
                  <o:LockedField>false</o:LockedField>
                </o:OLEObject>
              </w:object>
            </w:r>
          </w:p>
          <w:p>
            <w:pPr>
              <w:spacing w:line="560" w:lineRule="exact"/>
              <w:jc w:val="center"/>
              <w:rPr>
                <w:rFonts w:ascii="Times New Roman" w:hAnsi="Times New Roman" w:eastAsia="方正小标宋简体"/>
                <w:b/>
                <w:sz w:val="44"/>
                <w:szCs w:val="44"/>
              </w:rPr>
            </w:pPr>
            <w:r>
              <w:rPr>
                <w:rFonts w:ascii="Times New Roman" w:hAnsi="Times New Roman"/>
                <w:b/>
              </w:rPr>
              <w:t>图</w:t>
            </w:r>
            <w:r>
              <w:rPr>
                <w:rFonts w:hint="eastAsia"/>
                <w:b/>
                <w:lang w:val="en-US" w:eastAsia="zh-CN"/>
              </w:rPr>
              <w:t xml:space="preserve">9 </w:t>
            </w:r>
            <w:r>
              <w:rPr>
                <w:rFonts w:ascii="Times New Roman" w:hAnsi="Times New Roman"/>
                <w:b/>
              </w:rPr>
              <w:t xml:space="preserve"> 污水处理</w:t>
            </w:r>
            <w:r>
              <w:rPr>
                <w:rFonts w:hint="eastAsia"/>
                <w:b/>
                <w:lang w:val="en-US" w:eastAsia="zh-CN"/>
              </w:rPr>
              <w:t>设施</w:t>
            </w:r>
            <w:r>
              <w:rPr>
                <w:rFonts w:ascii="Times New Roman" w:hAnsi="Times New Roman"/>
                <w:b/>
              </w:rPr>
              <w:t>工艺流程图</w:t>
            </w:r>
          </w:p>
          <w:p>
            <w:pPr>
              <w:numPr>
                <w:ilvl w:val="0"/>
                <w:numId w:val="9"/>
              </w:numPr>
              <w:ind w:firstLine="480"/>
              <w:rPr>
                <w:rFonts w:hint="eastAsia" w:ascii="Times New Roman" w:hAnsi="Times New Roman"/>
                <w:color w:val="000000"/>
                <w:szCs w:val="24"/>
                <w:lang w:val="en-GB" w:eastAsia="zh-CN"/>
              </w:rPr>
            </w:pPr>
            <w:r>
              <w:rPr>
                <w:rFonts w:ascii="Times New Roman" w:hAnsi="Times New Roman"/>
                <w:bCs/>
                <w:kern w:val="1"/>
              </w:rPr>
              <w:t>工艺简述：</w:t>
            </w:r>
            <w:r>
              <w:rPr>
                <w:rFonts w:ascii="Times New Roman" w:hAnsi="Times New Roman"/>
                <w:color w:val="000000"/>
                <w:szCs w:val="24"/>
                <w:lang w:val="en-GB"/>
              </w:rPr>
              <w:t>农村生活污水经格栅池进入调节池，调节池内的提升泵将污水提升进入“多级生物接触氧化反应器”，经过1级缺氧、2级A/O处理、1级沉淀澄清后进入湿地滤池进行深度处理，</w:t>
            </w:r>
            <w:r>
              <w:rPr>
                <w:rFonts w:ascii="Times New Roman" w:hAnsi="Times New Roman"/>
                <w:color w:val="auto"/>
                <w:szCs w:val="24"/>
                <w:lang w:val="en-GB"/>
              </w:rPr>
              <w:t>最后经紫外线消毒后</w:t>
            </w:r>
            <w:r>
              <w:rPr>
                <w:rFonts w:hint="eastAsia" w:ascii="Times New Roman" w:hAnsi="Times New Roman"/>
                <w:color w:val="auto"/>
                <w:highlight w:val="none"/>
                <w:lang w:val="en-US" w:eastAsia="zh-CN"/>
              </w:rPr>
              <w:t>排入涝池用于园林绿化及农田灌溉</w:t>
            </w:r>
            <w:r>
              <w:rPr>
                <w:rFonts w:ascii="Times New Roman" w:hAnsi="Times New Roman"/>
                <w:color w:val="auto"/>
                <w:szCs w:val="24"/>
                <w:lang w:val="en-GB"/>
              </w:rPr>
              <w:t>；部分沉淀污泥及硝化液经排泥泵排入缺氧池，部分剩余污泥排</w:t>
            </w:r>
            <w:r>
              <w:rPr>
                <w:rFonts w:ascii="Times New Roman" w:hAnsi="Times New Roman"/>
                <w:color w:val="000000"/>
                <w:szCs w:val="24"/>
                <w:lang w:val="en-GB"/>
              </w:rPr>
              <w:t>入污泥浓缩池，污泥上清液回流到调节池，污泥在污泥浓缩池内厌氧消化，定期外运</w:t>
            </w:r>
            <w:r>
              <w:rPr>
                <w:rFonts w:hint="eastAsia" w:ascii="Times New Roman" w:hAnsi="Times New Roman"/>
                <w:color w:val="000000"/>
                <w:szCs w:val="24"/>
                <w:lang w:val="en-GB" w:eastAsia="zh-CN"/>
              </w:rPr>
              <w:t>。</w:t>
            </w:r>
          </w:p>
          <w:p>
            <w:pPr>
              <w:pStyle w:val="18"/>
              <w:rPr>
                <w:rFonts w:hint="eastAsia"/>
                <w:color w:val="FF0000"/>
                <w:lang w:val="en-US" w:eastAsia="zh-CN"/>
              </w:rPr>
            </w:pPr>
            <w:r>
              <w:rPr>
                <w:rFonts w:hint="eastAsia"/>
                <w:color w:val="FF0000"/>
                <w:szCs w:val="24"/>
                <w:lang w:val="en-US" w:eastAsia="zh-CN"/>
              </w:rPr>
              <w:t>2.污水工程</w:t>
            </w:r>
          </w:p>
          <w:p>
            <w:pPr>
              <w:autoSpaceDE w:val="0"/>
              <w:autoSpaceDN w:val="0"/>
              <w:adjustRightInd w:val="0"/>
              <w:ind w:firstLine="424" w:firstLineChars="177"/>
              <w:rPr>
                <w:rFonts w:ascii="Times New Roman" w:hAnsi="Times New Roman" w:cs="Times New Roman"/>
                <w:color w:val="00B050"/>
                <w:sz w:val="21"/>
                <w:szCs w:val="21"/>
              </w:rPr>
            </w:pPr>
            <w:r>
              <w:rPr>
                <w:rFonts w:hint="eastAsia" w:ascii="Times New Roman" w:hAnsi="Times New Roman"/>
                <w:color w:val="00B050"/>
                <w:u w:color="FF0000"/>
                <w:lang w:val="en-US" w:eastAsia="zh-CN"/>
              </w:rPr>
              <w:t>本项目</w:t>
            </w:r>
            <w:r>
              <w:rPr>
                <w:rFonts w:ascii="Times New Roman" w:hAnsi="Times New Roman"/>
                <w:color w:val="00B050"/>
                <w:u w:color="FF0000"/>
              </w:rPr>
              <w:t>选用分户式粪池污水集中处理的方式。污水经分户式化粪池处理后由污水管网统一收集进入一体化污水处理设施。新建一体式污水处理设施</w:t>
            </w:r>
            <w:r>
              <w:rPr>
                <w:rFonts w:hint="eastAsia" w:ascii="Times New Roman" w:hAnsi="Times New Roman"/>
                <w:color w:val="00B050"/>
                <w:u w:color="FF0000"/>
                <w:lang w:val="en-US" w:eastAsia="zh-CN"/>
              </w:rPr>
              <w:t>1</w:t>
            </w:r>
            <w:r>
              <w:rPr>
                <w:rFonts w:hint="eastAsia"/>
                <w:color w:val="00B050"/>
                <w:u w:color="FF0000"/>
                <w:lang w:val="en-US" w:eastAsia="zh-CN"/>
              </w:rPr>
              <w:t>2</w:t>
            </w:r>
            <w:r>
              <w:rPr>
                <w:rFonts w:ascii="Times New Roman" w:hAnsi="Times New Roman"/>
                <w:color w:val="00B050"/>
                <w:u w:color="FF0000"/>
              </w:rPr>
              <w:t>处，出水水质达到</w:t>
            </w:r>
            <w:r>
              <w:rPr>
                <w:rFonts w:ascii="Times New Roman" w:hAnsi="Times New Roman"/>
                <w:color w:val="00B050"/>
                <w:sz w:val="24"/>
                <w:szCs w:val="24"/>
                <w:highlight w:val="none"/>
              </w:rPr>
              <w:t>《</w:t>
            </w:r>
            <w:r>
              <w:rPr>
                <w:rFonts w:hint="eastAsia"/>
                <w:color w:val="00B050"/>
                <w:sz w:val="24"/>
                <w:szCs w:val="24"/>
                <w:highlight w:val="none"/>
                <w:lang w:eastAsia="zh-CN"/>
              </w:rPr>
              <w:t>农村生活污水处理设施污染物排放标准</w:t>
            </w:r>
            <w:r>
              <w:rPr>
                <w:rFonts w:ascii="Times New Roman" w:hAnsi="Times New Roman"/>
                <w:color w:val="00B050"/>
                <w:sz w:val="24"/>
                <w:szCs w:val="24"/>
                <w:highlight w:val="none"/>
              </w:rPr>
              <w:t>》（</w:t>
            </w:r>
            <w:r>
              <w:rPr>
                <w:rFonts w:hint="eastAsia"/>
                <w:color w:val="00B050"/>
                <w:sz w:val="24"/>
                <w:szCs w:val="24"/>
                <w:highlight w:val="none"/>
                <w:lang w:val="en-US" w:eastAsia="zh-CN"/>
              </w:rPr>
              <w:t>DB61/1227</w:t>
            </w:r>
            <w:r>
              <w:rPr>
                <w:rFonts w:ascii="Times New Roman" w:hAnsi="Times New Roman"/>
                <w:color w:val="00B050"/>
                <w:sz w:val="24"/>
                <w:szCs w:val="24"/>
                <w:highlight w:val="none"/>
              </w:rPr>
              <w:t>-20</w:t>
            </w:r>
            <w:r>
              <w:rPr>
                <w:rFonts w:hint="eastAsia"/>
                <w:color w:val="00B050"/>
                <w:sz w:val="24"/>
                <w:szCs w:val="24"/>
                <w:highlight w:val="none"/>
                <w:lang w:val="en-US" w:eastAsia="zh-CN"/>
              </w:rPr>
              <w:t>18</w:t>
            </w:r>
            <w:r>
              <w:rPr>
                <w:rFonts w:ascii="Times New Roman" w:hAnsi="Times New Roman"/>
                <w:color w:val="00B050"/>
                <w:sz w:val="24"/>
                <w:szCs w:val="24"/>
                <w:highlight w:val="none"/>
              </w:rPr>
              <w:t>）一级标准</w:t>
            </w:r>
            <w:r>
              <w:rPr>
                <w:rFonts w:ascii="Times New Roman" w:hAnsi="Times New Roman"/>
                <w:color w:val="00B050"/>
              </w:rPr>
              <w:t>后排入涝池，</w:t>
            </w:r>
            <w:r>
              <w:rPr>
                <w:rFonts w:ascii="Times New Roman" w:hAnsi="Times New Roman"/>
                <w:color w:val="00B050"/>
                <w:kern w:val="0"/>
              </w:rPr>
              <w:t>涝池严格按照涝池相关规范要求建设（涝池池底、池壁均采取防渗，池边进行绿化，池里种植有水生植物以净化水质），届时本项目出水可排入涝池用于园林绿化</w:t>
            </w:r>
            <w:r>
              <w:rPr>
                <w:rFonts w:hint="eastAsia" w:ascii="Times New Roman" w:hAnsi="Times New Roman"/>
                <w:color w:val="00B050"/>
                <w:kern w:val="0"/>
              </w:rPr>
              <w:t>、</w:t>
            </w:r>
            <w:r>
              <w:rPr>
                <w:rFonts w:ascii="Times New Roman" w:hAnsi="Times New Roman"/>
                <w:color w:val="00B050"/>
                <w:sz w:val="24"/>
                <w:szCs w:val="24"/>
                <w:highlight w:val="none"/>
              </w:rPr>
              <w:t>农田浇灌</w:t>
            </w:r>
            <w:r>
              <w:rPr>
                <w:rFonts w:ascii="Times New Roman" w:hAnsi="Times New Roman"/>
                <w:color w:val="00B050"/>
                <w:kern w:val="0"/>
              </w:rPr>
              <w:t>等用途。本项目污水治理基本情况汇总详见</w:t>
            </w:r>
            <w:r>
              <w:rPr>
                <w:rFonts w:hint="eastAsia"/>
                <w:color w:val="00B050"/>
                <w:kern w:val="0"/>
                <w:lang w:eastAsia="zh-CN"/>
              </w:rPr>
              <w:t>表</w:t>
            </w:r>
            <w:r>
              <w:rPr>
                <w:rFonts w:hint="eastAsia"/>
                <w:color w:val="00B050"/>
                <w:kern w:val="0"/>
                <w:lang w:val="en-US" w:eastAsia="zh-CN"/>
              </w:rPr>
              <w:t>14</w:t>
            </w:r>
            <w:r>
              <w:rPr>
                <w:rFonts w:ascii="Times New Roman" w:hAnsi="Times New Roman"/>
                <w:color w:val="00B050"/>
                <w:kern w:val="0"/>
              </w:rPr>
              <w:t>。</w:t>
            </w:r>
            <w:bookmarkStart w:id="11" w:name="_Ref534888530"/>
          </w:p>
          <w:p>
            <w:pPr>
              <w:pStyle w:val="5"/>
              <w:keepNext/>
              <w:ind w:left="0" w:leftChars="0" w:firstLine="0" w:firstLineChars="0"/>
              <w:jc w:val="center"/>
              <w:rPr>
                <w:rFonts w:ascii="Times New Roman" w:hAnsi="Times New Roman" w:cs="Times New Roman"/>
                <w:color w:val="00B050"/>
                <w:kern w:val="0"/>
              </w:rPr>
            </w:pPr>
            <w:r>
              <w:rPr>
                <w:rFonts w:ascii="Times New Roman" w:hAnsi="Times New Roman" w:cs="Times New Roman"/>
                <w:color w:val="00B050"/>
                <w:sz w:val="21"/>
                <w:szCs w:val="21"/>
              </w:rPr>
              <w:t>表</w:t>
            </w:r>
            <w:bookmarkEnd w:id="11"/>
            <w:r>
              <w:rPr>
                <w:rFonts w:hint="eastAsia" w:cs="Times New Roman"/>
                <w:color w:val="00B050"/>
                <w:sz w:val="21"/>
                <w:szCs w:val="21"/>
                <w:lang w:val="en-US" w:eastAsia="zh-CN"/>
              </w:rPr>
              <w:t xml:space="preserve">14  </w:t>
            </w:r>
            <w:r>
              <w:rPr>
                <w:rFonts w:ascii="Times New Roman" w:hAnsi="Times New Roman" w:cs="Times New Roman"/>
                <w:color w:val="00B050"/>
                <w:kern w:val="0"/>
                <w:sz w:val="21"/>
                <w:szCs w:val="21"/>
              </w:rPr>
              <w:t>本项目污水治理基本情况汇总</w:t>
            </w:r>
          </w:p>
          <w:tbl>
            <w:tblPr>
              <w:tblStyle w:val="20"/>
              <w:tblW w:w="80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2"/>
              <w:gridCol w:w="1294"/>
              <w:gridCol w:w="2084"/>
              <w:gridCol w:w="1236"/>
              <w:gridCol w:w="1659"/>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602"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B050"/>
                      <w:sz w:val="21"/>
                      <w:szCs w:val="21"/>
                      <w:u w:color="FF0000"/>
                    </w:rPr>
                  </w:pPr>
                  <w:r>
                    <w:rPr>
                      <w:rFonts w:ascii="Times New Roman" w:hAnsi="Times New Roman"/>
                      <w:color w:val="00B050"/>
                      <w:sz w:val="21"/>
                      <w:szCs w:val="21"/>
                      <w:u w:color="FF0000"/>
                    </w:rPr>
                    <w:t>序号</w:t>
                  </w:r>
                </w:p>
              </w:tc>
              <w:tc>
                <w:tcPr>
                  <w:tcW w:w="1294" w:type="dxa"/>
                  <w:vAlign w:val="center"/>
                </w:tcPr>
                <w:p>
                  <w:pPr>
                    <w:autoSpaceDE w:val="0"/>
                    <w:autoSpaceDN w:val="0"/>
                    <w:adjustRightInd w:val="0"/>
                    <w:snapToGrid w:val="0"/>
                    <w:spacing w:line="240" w:lineRule="auto"/>
                    <w:ind w:left="0" w:leftChars="0" w:firstLine="0" w:firstLineChars="0"/>
                    <w:rPr>
                      <w:rFonts w:ascii="Times New Roman" w:hAnsi="Times New Roman"/>
                      <w:color w:val="00B050"/>
                      <w:kern w:val="0"/>
                      <w:sz w:val="21"/>
                      <w:szCs w:val="21"/>
                    </w:rPr>
                  </w:pPr>
                  <w:r>
                    <w:rPr>
                      <w:rFonts w:ascii="Times New Roman" w:hAnsi="Times New Roman"/>
                      <w:color w:val="00B050"/>
                      <w:kern w:val="0"/>
                      <w:sz w:val="21"/>
                      <w:szCs w:val="21"/>
                    </w:rPr>
                    <w:t>村庄名称</w:t>
                  </w:r>
                </w:p>
              </w:tc>
              <w:tc>
                <w:tcPr>
                  <w:tcW w:w="2084" w:type="dxa"/>
                  <w:vAlign w:val="center"/>
                </w:tcPr>
                <w:p>
                  <w:pPr>
                    <w:autoSpaceDE w:val="0"/>
                    <w:autoSpaceDN w:val="0"/>
                    <w:adjustRightInd w:val="0"/>
                    <w:snapToGrid w:val="0"/>
                    <w:spacing w:line="240" w:lineRule="auto"/>
                    <w:ind w:firstLine="0"/>
                    <w:jc w:val="center"/>
                    <w:rPr>
                      <w:rFonts w:ascii="Times New Roman" w:hAnsi="Times New Roman"/>
                      <w:color w:val="00B050"/>
                      <w:sz w:val="21"/>
                      <w:szCs w:val="21"/>
                      <w:u w:color="FF0000"/>
                    </w:rPr>
                  </w:pPr>
                  <w:r>
                    <w:rPr>
                      <w:rFonts w:ascii="Times New Roman" w:hAnsi="Times New Roman"/>
                      <w:color w:val="00B050"/>
                      <w:kern w:val="0"/>
                      <w:sz w:val="21"/>
                      <w:szCs w:val="21"/>
                    </w:rPr>
                    <w:t>站点名称</w:t>
                  </w:r>
                </w:p>
              </w:tc>
              <w:tc>
                <w:tcPr>
                  <w:tcW w:w="1236" w:type="dxa"/>
                  <w:vAlign w:val="center"/>
                </w:tcPr>
                <w:p>
                  <w:pPr>
                    <w:autoSpaceDE w:val="0"/>
                    <w:autoSpaceDN w:val="0"/>
                    <w:adjustRightInd w:val="0"/>
                    <w:snapToGrid w:val="0"/>
                    <w:spacing w:line="240" w:lineRule="auto"/>
                    <w:ind w:left="0" w:leftChars="0" w:firstLine="0" w:firstLineChars="0"/>
                    <w:jc w:val="both"/>
                    <w:rPr>
                      <w:rFonts w:hint="eastAsia" w:ascii="Times New Roman" w:hAnsi="Times New Roman" w:eastAsia="宋体"/>
                      <w:color w:val="00B050"/>
                      <w:sz w:val="21"/>
                      <w:szCs w:val="21"/>
                      <w:u w:color="FF0000"/>
                      <w:lang w:val="en-US" w:eastAsia="zh-CN"/>
                    </w:rPr>
                  </w:pPr>
                  <w:r>
                    <w:rPr>
                      <w:rFonts w:hint="eastAsia" w:ascii="Times New Roman" w:hAnsi="Times New Roman"/>
                      <w:color w:val="00B050"/>
                      <w:sz w:val="21"/>
                      <w:szCs w:val="21"/>
                      <w:u w:color="FF0000"/>
                      <w:lang w:val="en-US" w:eastAsia="zh-CN"/>
                    </w:rPr>
                    <w:t>数量</w:t>
                  </w:r>
                </w:p>
              </w:tc>
              <w:tc>
                <w:tcPr>
                  <w:tcW w:w="165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B050"/>
                      <w:kern w:val="0"/>
                      <w:sz w:val="21"/>
                      <w:szCs w:val="21"/>
                    </w:rPr>
                  </w:pPr>
                  <w:r>
                    <w:rPr>
                      <w:rFonts w:hint="eastAsia" w:ascii="Times New Roman" w:hAnsi="Times New Roman"/>
                      <w:color w:val="00B050"/>
                      <w:kern w:val="0"/>
                      <w:sz w:val="21"/>
                      <w:szCs w:val="21"/>
                      <w:lang w:val="en-US" w:eastAsia="zh-CN"/>
                    </w:rPr>
                    <w:t>建设</w:t>
                  </w:r>
                  <w:r>
                    <w:rPr>
                      <w:rFonts w:ascii="Times New Roman" w:hAnsi="Times New Roman"/>
                      <w:color w:val="00B050"/>
                      <w:kern w:val="0"/>
                      <w:sz w:val="21"/>
                      <w:szCs w:val="21"/>
                    </w:rPr>
                    <w:t>规模（m</w:t>
                  </w:r>
                  <w:r>
                    <w:rPr>
                      <w:rFonts w:ascii="Times New Roman" w:hAnsi="Times New Roman"/>
                      <w:color w:val="00B050"/>
                      <w:kern w:val="0"/>
                      <w:sz w:val="21"/>
                      <w:szCs w:val="21"/>
                      <w:vertAlign w:val="superscript"/>
                    </w:rPr>
                    <w:t>3</w:t>
                  </w:r>
                  <w:r>
                    <w:rPr>
                      <w:rFonts w:ascii="Times New Roman" w:hAnsi="Times New Roman"/>
                      <w:color w:val="00B050"/>
                      <w:kern w:val="0"/>
                      <w:sz w:val="21"/>
                      <w:szCs w:val="21"/>
                    </w:rPr>
                    <w:t>/d）</w:t>
                  </w:r>
                </w:p>
              </w:tc>
              <w:tc>
                <w:tcPr>
                  <w:tcW w:w="1125"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B050"/>
                      <w:kern w:val="0"/>
                      <w:sz w:val="21"/>
                      <w:szCs w:val="21"/>
                    </w:rPr>
                  </w:pPr>
                  <w:r>
                    <w:rPr>
                      <w:rFonts w:ascii="Times New Roman" w:hAnsi="Times New Roman"/>
                      <w:color w:val="00B050"/>
                      <w:kern w:val="0"/>
                      <w:sz w:val="21"/>
                      <w:szCs w:val="21"/>
                    </w:rPr>
                    <w:t>出水去向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3" w:hRule="atLeast"/>
                <w:jc w:val="center"/>
              </w:trPr>
              <w:tc>
                <w:tcPr>
                  <w:tcW w:w="602" w:type="dxa"/>
                  <w:vAlign w:val="center"/>
                </w:tcPr>
                <w:p>
                  <w:pPr>
                    <w:pStyle w:val="46"/>
                    <w:numPr>
                      <w:ilvl w:val="0"/>
                      <w:numId w:val="10"/>
                    </w:numPr>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4" w:type="dxa"/>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宋体"/>
                      <w:color w:val="00B050"/>
                      <w:sz w:val="21"/>
                      <w:szCs w:val="21"/>
                      <w:u w:color="FF0000"/>
                      <w:lang w:val="en-US" w:eastAsia="zh-CN"/>
                    </w:rPr>
                  </w:pPr>
                  <w:r>
                    <w:rPr>
                      <w:rFonts w:hint="eastAsia" w:ascii="宋体" w:hAnsi="宋体" w:eastAsia="宋体" w:cs="宋体"/>
                      <w:i w:val="0"/>
                      <w:color w:val="00B050"/>
                      <w:kern w:val="0"/>
                      <w:sz w:val="21"/>
                      <w:szCs w:val="21"/>
                      <w:u w:val="none"/>
                      <w:lang w:val="en-US" w:eastAsia="zh-CN" w:bidi="ar"/>
                    </w:rPr>
                    <w:t>北杨</w:t>
                  </w:r>
                </w:p>
              </w:tc>
              <w:tc>
                <w:tcPr>
                  <w:tcW w:w="2084" w:type="dxa"/>
                  <w:vAlign w:val="center"/>
                </w:tcPr>
                <w:p>
                  <w:pPr>
                    <w:keepNext w:val="0"/>
                    <w:keepLines w:val="0"/>
                    <w:widowControl/>
                    <w:suppressLineNumbers w:val="0"/>
                    <w:ind w:left="0" w:leftChars="0" w:firstLine="0" w:firstLineChars="0"/>
                    <w:jc w:val="both"/>
                    <w:textAlignment w:val="center"/>
                    <w:rPr>
                      <w:rFonts w:ascii="Times New Roman" w:hAnsi="Times New Roman"/>
                      <w:color w:val="00B050"/>
                      <w:sz w:val="21"/>
                      <w:szCs w:val="21"/>
                      <w:u w:color="FF0000"/>
                    </w:rPr>
                  </w:pPr>
                  <w:r>
                    <w:rPr>
                      <w:rFonts w:hint="eastAsia" w:ascii="宋体" w:hAnsi="宋体" w:eastAsia="宋体" w:cs="宋体"/>
                      <w:i w:val="0"/>
                      <w:color w:val="00B050"/>
                      <w:kern w:val="0"/>
                      <w:sz w:val="21"/>
                      <w:szCs w:val="21"/>
                      <w:u w:val="none"/>
                      <w:lang w:val="en-US" w:eastAsia="zh-CN" w:bidi="ar"/>
                    </w:rPr>
                    <w:t>村北原稳定塘改造</w:t>
                  </w:r>
                </w:p>
              </w:tc>
              <w:tc>
                <w:tcPr>
                  <w:tcW w:w="1236" w:type="dxa"/>
                  <w:vAlign w:val="center"/>
                </w:tcPr>
                <w:p>
                  <w:pPr>
                    <w:keepNext w:val="0"/>
                    <w:keepLines w:val="0"/>
                    <w:widowControl/>
                    <w:suppressLineNumbers w:val="0"/>
                    <w:ind w:firstLine="420" w:firstLineChars="200"/>
                    <w:jc w:val="center"/>
                    <w:textAlignment w:val="center"/>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59"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olor w:val="00B050"/>
                      <w:sz w:val="21"/>
                      <w:szCs w:val="21"/>
                      <w:u w:color="FF0000"/>
                      <w:lang w:val="en-US" w:eastAsia="zh-CN"/>
                    </w:rPr>
                  </w:pPr>
                  <w:r>
                    <w:rPr>
                      <w:rFonts w:hint="eastAsia"/>
                      <w:color w:val="00B050"/>
                      <w:sz w:val="21"/>
                      <w:szCs w:val="21"/>
                      <w:u w:color="FF0000"/>
                      <w:lang w:val="en-US" w:eastAsia="zh-CN"/>
                    </w:rPr>
                    <w:t>582.03</w:t>
                  </w:r>
                </w:p>
              </w:tc>
              <w:tc>
                <w:tcPr>
                  <w:tcW w:w="1125" w:type="dxa"/>
                  <w:vMerge w:val="restart"/>
                  <w:vAlign w:val="center"/>
                </w:tcPr>
                <w:p>
                  <w:pPr>
                    <w:autoSpaceDE w:val="0"/>
                    <w:autoSpaceDN w:val="0"/>
                    <w:adjustRightInd w:val="0"/>
                    <w:snapToGrid w:val="0"/>
                    <w:spacing w:line="240" w:lineRule="auto"/>
                    <w:ind w:left="0" w:leftChars="0" w:firstLine="0" w:firstLineChars="0"/>
                    <w:rPr>
                      <w:rFonts w:hint="eastAsia" w:ascii="Times New Roman" w:hAnsi="Times New Roman" w:eastAsia="宋体"/>
                      <w:color w:val="00B050"/>
                      <w:sz w:val="21"/>
                      <w:szCs w:val="21"/>
                      <w:u w:color="FF0000"/>
                      <w:lang w:eastAsia="zh-CN"/>
                    </w:rPr>
                  </w:pPr>
                  <w:r>
                    <w:rPr>
                      <w:rFonts w:ascii="Times New Roman" w:hAnsi="Times New Roman"/>
                      <w:color w:val="00B050"/>
                      <w:sz w:val="21"/>
                      <w:szCs w:val="21"/>
                      <w:u w:color="FF0000"/>
                    </w:rPr>
                    <w:t>涝池</w:t>
                  </w:r>
                  <w:r>
                    <w:rPr>
                      <w:rFonts w:hint="eastAsia"/>
                      <w:color w:val="00B050"/>
                      <w:sz w:val="21"/>
                      <w:szCs w:val="21"/>
                      <w:u w:color="FF0000"/>
                      <w:lang w:eastAsia="zh-CN"/>
                    </w:rPr>
                    <w:t>（9700m</w:t>
                  </w:r>
                  <w:r>
                    <w:rPr>
                      <w:rFonts w:hint="eastAsia"/>
                      <w:color w:val="00B050"/>
                      <w:sz w:val="21"/>
                      <w:szCs w:val="21"/>
                      <w:u w:color="FF0000"/>
                      <w:vertAlign w:val="superscript"/>
                      <w:lang w:eastAsia="zh-CN"/>
                    </w:rPr>
                    <w:t>3</w:t>
                  </w:r>
                  <w:r>
                    <w:rPr>
                      <w:rFonts w:hint="eastAsia"/>
                      <w:color w:val="00B050"/>
                      <w:sz w:val="21"/>
                      <w:szCs w:val="21"/>
                      <w:u w:color="FF000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602" w:type="dxa"/>
                  <w:vAlign w:val="center"/>
                </w:tcPr>
                <w:p>
                  <w:pPr>
                    <w:pStyle w:val="46"/>
                    <w:numPr>
                      <w:ilvl w:val="0"/>
                      <w:numId w:val="10"/>
                    </w:numPr>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4" w:type="dxa"/>
                  <w:vAlign w:val="center"/>
                </w:tcPr>
                <w:p>
                  <w:pPr>
                    <w:keepNext w:val="0"/>
                    <w:keepLines w:val="0"/>
                    <w:widowControl/>
                    <w:suppressLineNumbers w:val="0"/>
                    <w:ind w:left="0" w:leftChars="0" w:firstLine="0" w:firstLineChars="0"/>
                    <w:jc w:val="both"/>
                    <w:textAlignment w:val="center"/>
                    <w:rPr>
                      <w:rFonts w:ascii="Times New Roman" w:hAnsi="Times New Roman"/>
                      <w:color w:val="00B050"/>
                      <w:sz w:val="21"/>
                      <w:szCs w:val="21"/>
                      <w:u w:color="FF0000"/>
                    </w:rPr>
                  </w:pPr>
                  <w:r>
                    <w:rPr>
                      <w:rFonts w:hint="eastAsia" w:ascii="宋体" w:hAnsi="宋体" w:eastAsia="宋体" w:cs="宋体"/>
                      <w:i w:val="0"/>
                      <w:color w:val="00B050"/>
                      <w:kern w:val="0"/>
                      <w:sz w:val="21"/>
                      <w:szCs w:val="21"/>
                      <w:u w:val="none"/>
                      <w:lang w:val="en-US" w:eastAsia="zh-CN" w:bidi="ar"/>
                    </w:rPr>
                    <w:t>马家底</w:t>
                  </w:r>
                </w:p>
              </w:tc>
              <w:tc>
                <w:tcPr>
                  <w:tcW w:w="2084" w:type="dxa"/>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宋体"/>
                      <w:color w:val="00B050"/>
                      <w:sz w:val="21"/>
                      <w:szCs w:val="21"/>
                      <w:u w:color="FF0000"/>
                      <w:lang w:val="en-US" w:eastAsia="zh-CN"/>
                    </w:rPr>
                  </w:pPr>
                  <w:r>
                    <w:rPr>
                      <w:rFonts w:hint="eastAsia"/>
                      <w:color w:val="00B050"/>
                      <w:sz w:val="21"/>
                      <w:szCs w:val="21"/>
                      <w:u w:color="FF0000"/>
                      <w:lang w:val="en-US" w:eastAsia="zh-CN"/>
                    </w:rPr>
                    <w:t>村北</w:t>
                  </w:r>
                </w:p>
              </w:tc>
              <w:tc>
                <w:tcPr>
                  <w:tcW w:w="1236" w:type="dxa"/>
                  <w:vAlign w:val="center"/>
                </w:tcPr>
                <w:p>
                  <w:pPr>
                    <w:keepNext w:val="0"/>
                    <w:keepLines w:val="0"/>
                    <w:widowControl/>
                    <w:suppressLineNumbers w:val="0"/>
                    <w:ind w:firstLine="420" w:firstLineChars="200"/>
                    <w:jc w:val="center"/>
                    <w:textAlignment w:val="center"/>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59"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olor w:val="00B050"/>
                      <w:sz w:val="21"/>
                      <w:szCs w:val="21"/>
                      <w:u w:color="FF0000"/>
                      <w:lang w:val="en-US" w:eastAsia="zh-CN"/>
                    </w:rPr>
                  </w:pPr>
                  <w:r>
                    <w:rPr>
                      <w:rFonts w:hint="eastAsia"/>
                      <w:color w:val="00B050"/>
                      <w:sz w:val="21"/>
                      <w:szCs w:val="21"/>
                      <w:u w:color="FF0000"/>
                      <w:lang w:val="en-US" w:eastAsia="zh-CN"/>
                    </w:rPr>
                    <w:t>190.36</w:t>
                  </w:r>
                </w:p>
              </w:tc>
              <w:tc>
                <w:tcPr>
                  <w:tcW w:w="1125"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3" w:hRule="atLeast"/>
                <w:jc w:val="center"/>
              </w:trPr>
              <w:tc>
                <w:tcPr>
                  <w:tcW w:w="602" w:type="dxa"/>
                  <w:vAlign w:val="center"/>
                </w:tcPr>
                <w:p>
                  <w:pPr>
                    <w:pStyle w:val="46"/>
                    <w:numPr>
                      <w:ilvl w:val="0"/>
                      <w:numId w:val="10"/>
                    </w:numPr>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4" w:type="dxa"/>
                  <w:vAlign w:val="center"/>
                </w:tcPr>
                <w:p>
                  <w:pPr>
                    <w:keepNext w:val="0"/>
                    <w:keepLines w:val="0"/>
                    <w:widowControl/>
                    <w:suppressLineNumbers w:val="0"/>
                    <w:ind w:left="0" w:leftChars="0" w:firstLine="0" w:firstLineChars="0"/>
                    <w:jc w:val="both"/>
                    <w:textAlignment w:val="center"/>
                    <w:rPr>
                      <w:rFonts w:ascii="Times New Roman" w:hAnsi="Times New Roman"/>
                      <w:color w:val="00B050"/>
                      <w:sz w:val="21"/>
                      <w:szCs w:val="21"/>
                      <w:u w:color="FF0000"/>
                    </w:rPr>
                  </w:pPr>
                  <w:r>
                    <w:rPr>
                      <w:rFonts w:hint="eastAsia" w:ascii="宋体" w:hAnsi="宋体" w:eastAsia="宋体" w:cs="宋体"/>
                      <w:i w:val="0"/>
                      <w:color w:val="00B050"/>
                      <w:kern w:val="0"/>
                      <w:sz w:val="21"/>
                      <w:szCs w:val="21"/>
                      <w:u w:val="none"/>
                      <w:lang w:val="en-US" w:eastAsia="zh-CN" w:bidi="ar"/>
                    </w:rPr>
                    <w:t>曹新庄</w:t>
                  </w:r>
                </w:p>
              </w:tc>
              <w:tc>
                <w:tcPr>
                  <w:tcW w:w="2084" w:type="dxa"/>
                  <w:vAlign w:val="center"/>
                </w:tcPr>
                <w:p>
                  <w:pPr>
                    <w:keepNext w:val="0"/>
                    <w:keepLines w:val="0"/>
                    <w:widowControl/>
                    <w:suppressLineNumbers w:val="0"/>
                    <w:ind w:left="0" w:leftChars="0" w:firstLine="0" w:firstLineChars="0"/>
                    <w:jc w:val="both"/>
                    <w:textAlignment w:val="center"/>
                    <w:rPr>
                      <w:rFonts w:ascii="Times New Roman" w:hAnsi="Times New Roman"/>
                      <w:color w:val="00B050"/>
                      <w:sz w:val="21"/>
                      <w:szCs w:val="21"/>
                      <w:u w:color="FF0000"/>
                    </w:rPr>
                  </w:pPr>
                  <w:r>
                    <w:rPr>
                      <w:rFonts w:hint="eastAsia" w:ascii="宋体" w:hAnsi="宋体" w:eastAsia="宋体" w:cs="宋体"/>
                      <w:i w:val="0"/>
                      <w:color w:val="00B050"/>
                      <w:kern w:val="0"/>
                      <w:sz w:val="21"/>
                      <w:szCs w:val="21"/>
                      <w:u w:val="none"/>
                      <w:lang w:val="en-US" w:eastAsia="zh-CN" w:bidi="ar"/>
                    </w:rPr>
                    <w:t>曹新庄村南杨临路东</w:t>
                  </w:r>
                </w:p>
              </w:tc>
              <w:tc>
                <w:tcPr>
                  <w:tcW w:w="1236" w:type="dxa"/>
                  <w:vAlign w:val="center"/>
                </w:tcPr>
                <w:p>
                  <w:pPr>
                    <w:keepNext w:val="0"/>
                    <w:keepLines w:val="0"/>
                    <w:widowControl/>
                    <w:suppressLineNumbers w:val="0"/>
                    <w:ind w:firstLine="420" w:firstLineChars="200"/>
                    <w:jc w:val="center"/>
                    <w:textAlignment w:val="center"/>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59"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olor w:val="00B050"/>
                      <w:sz w:val="21"/>
                      <w:szCs w:val="21"/>
                      <w:u w:color="FF0000"/>
                      <w:lang w:val="en-US" w:eastAsia="zh-CN"/>
                    </w:rPr>
                  </w:pPr>
                  <w:r>
                    <w:rPr>
                      <w:rFonts w:hint="eastAsia"/>
                      <w:color w:val="00B050"/>
                      <w:sz w:val="21"/>
                      <w:szCs w:val="21"/>
                      <w:u w:color="FF0000"/>
                      <w:lang w:val="en-US" w:eastAsia="zh-CN"/>
                    </w:rPr>
                    <w:t>500</w:t>
                  </w:r>
                </w:p>
              </w:tc>
              <w:tc>
                <w:tcPr>
                  <w:tcW w:w="1125"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602" w:type="dxa"/>
                  <w:vAlign w:val="center"/>
                </w:tcPr>
                <w:p>
                  <w:pPr>
                    <w:pStyle w:val="46"/>
                    <w:numPr>
                      <w:ilvl w:val="0"/>
                      <w:numId w:val="10"/>
                    </w:numPr>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4" w:type="dxa"/>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宋体"/>
                      <w:color w:val="00B050"/>
                      <w:sz w:val="21"/>
                      <w:szCs w:val="21"/>
                      <w:u w:color="FF0000"/>
                      <w:lang w:eastAsia="zh-CN"/>
                    </w:rPr>
                  </w:pPr>
                  <w:r>
                    <w:rPr>
                      <w:rFonts w:hint="eastAsia"/>
                      <w:color w:val="00B050"/>
                      <w:sz w:val="21"/>
                      <w:szCs w:val="21"/>
                      <w:u w:color="FF0000"/>
                      <w:lang w:eastAsia="zh-CN"/>
                    </w:rPr>
                    <w:t>崔西沟</w:t>
                  </w:r>
                </w:p>
              </w:tc>
              <w:tc>
                <w:tcPr>
                  <w:tcW w:w="2084" w:type="dxa"/>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宋体"/>
                      <w:color w:val="00B050"/>
                      <w:sz w:val="21"/>
                      <w:szCs w:val="21"/>
                      <w:u w:color="FF0000"/>
                      <w:lang w:eastAsia="zh-CN"/>
                    </w:rPr>
                  </w:pPr>
                  <w:r>
                    <w:rPr>
                      <w:rFonts w:hint="eastAsia"/>
                      <w:color w:val="00B050"/>
                      <w:sz w:val="21"/>
                      <w:szCs w:val="21"/>
                      <w:u w:color="FF0000"/>
                      <w:lang w:eastAsia="zh-CN"/>
                    </w:rPr>
                    <w:t>村委会西</w:t>
                  </w:r>
                </w:p>
              </w:tc>
              <w:tc>
                <w:tcPr>
                  <w:tcW w:w="1236" w:type="dxa"/>
                  <w:vAlign w:val="center"/>
                </w:tcPr>
                <w:p>
                  <w:pPr>
                    <w:keepNext w:val="0"/>
                    <w:keepLines w:val="0"/>
                    <w:widowControl/>
                    <w:suppressLineNumbers w:val="0"/>
                    <w:ind w:firstLine="420" w:firstLineChars="200"/>
                    <w:jc w:val="center"/>
                    <w:textAlignment w:val="center"/>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59"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olor w:val="00B050"/>
                      <w:sz w:val="21"/>
                      <w:szCs w:val="21"/>
                      <w:u w:color="FF0000"/>
                      <w:lang w:val="en-US" w:eastAsia="zh-CN"/>
                    </w:rPr>
                  </w:pPr>
                  <w:r>
                    <w:rPr>
                      <w:rFonts w:hint="eastAsia"/>
                      <w:color w:val="00B050"/>
                      <w:sz w:val="21"/>
                      <w:szCs w:val="21"/>
                      <w:u w:color="FF0000"/>
                      <w:lang w:val="en-US" w:eastAsia="zh-CN"/>
                    </w:rPr>
                    <w:t>100</w:t>
                  </w:r>
                </w:p>
              </w:tc>
              <w:tc>
                <w:tcPr>
                  <w:tcW w:w="1125"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602" w:type="dxa"/>
                  <w:vAlign w:val="center"/>
                </w:tcPr>
                <w:p>
                  <w:pPr>
                    <w:pStyle w:val="46"/>
                    <w:numPr>
                      <w:ilvl w:val="0"/>
                      <w:numId w:val="10"/>
                    </w:numPr>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4" w:type="dxa"/>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宋体"/>
                      <w:color w:val="00B050"/>
                      <w:sz w:val="21"/>
                      <w:szCs w:val="21"/>
                      <w:u w:color="FF0000"/>
                      <w:lang w:eastAsia="zh-CN"/>
                    </w:rPr>
                  </w:pPr>
                  <w:r>
                    <w:rPr>
                      <w:rFonts w:hint="eastAsia"/>
                      <w:color w:val="00B050"/>
                      <w:sz w:val="21"/>
                      <w:szCs w:val="21"/>
                      <w:u w:color="FF0000"/>
                      <w:lang w:eastAsia="zh-CN"/>
                    </w:rPr>
                    <w:t>元树</w:t>
                  </w:r>
                </w:p>
              </w:tc>
              <w:tc>
                <w:tcPr>
                  <w:tcW w:w="2084" w:type="dxa"/>
                  <w:vAlign w:val="center"/>
                </w:tcPr>
                <w:p>
                  <w:pPr>
                    <w:keepNext w:val="0"/>
                    <w:keepLines w:val="0"/>
                    <w:widowControl/>
                    <w:suppressLineNumbers w:val="0"/>
                    <w:ind w:left="0" w:leftChars="0" w:firstLine="0" w:firstLineChars="0"/>
                    <w:jc w:val="both"/>
                    <w:textAlignment w:val="center"/>
                    <w:rPr>
                      <w:rFonts w:ascii="Times New Roman" w:hAnsi="Times New Roman"/>
                      <w:color w:val="00B050"/>
                      <w:sz w:val="21"/>
                      <w:szCs w:val="21"/>
                      <w:u w:color="FF0000"/>
                    </w:rPr>
                  </w:pPr>
                  <w:r>
                    <w:rPr>
                      <w:rFonts w:hint="eastAsia" w:ascii="宋体" w:hAnsi="宋体" w:eastAsia="宋体" w:cs="宋体"/>
                      <w:i w:val="0"/>
                      <w:color w:val="00B050"/>
                      <w:kern w:val="0"/>
                      <w:sz w:val="21"/>
                      <w:szCs w:val="21"/>
                      <w:u w:val="none"/>
                      <w:lang w:val="en-US" w:eastAsia="zh-CN" w:bidi="ar"/>
                    </w:rPr>
                    <w:t>村北</w:t>
                  </w:r>
                </w:p>
              </w:tc>
              <w:tc>
                <w:tcPr>
                  <w:tcW w:w="1236" w:type="dxa"/>
                  <w:vAlign w:val="center"/>
                </w:tcPr>
                <w:p>
                  <w:pPr>
                    <w:keepNext w:val="0"/>
                    <w:keepLines w:val="0"/>
                    <w:widowControl/>
                    <w:suppressLineNumbers w:val="0"/>
                    <w:ind w:firstLine="420" w:firstLineChars="200"/>
                    <w:jc w:val="center"/>
                    <w:textAlignment w:val="center"/>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59"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olor w:val="00B050"/>
                      <w:sz w:val="21"/>
                      <w:szCs w:val="21"/>
                      <w:u w:color="FF0000"/>
                      <w:lang w:val="en-US" w:eastAsia="zh-CN"/>
                    </w:rPr>
                  </w:pPr>
                  <w:r>
                    <w:rPr>
                      <w:rFonts w:hint="eastAsia"/>
                      <w:color w:val="00B050"/>
                      <w:sz w:val="21"/>
                      <w:szCs w:val="21"/>
                      <w:u w:color="FF0000"/>
                      <w:lang w:val="en-US" w:eastAsia="zh-CN"/>
                    </w:rPr>
                    <w:t>100</w:t>
                  </w:r>
                </w:p>
              </w:tc>
              <w:tc>
                <w:tcPr>
                  <w:tcW w:w="1125"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3" w:hRule="atLeast"/>
                <w:jc w:val="center"/>
              </w:trPr>
              <w:tc>
                <w:tcPr>
                  <w:tcW w:w="602" w:type="dxa"/>
                  <w:vMerge w:val="restart"/>
                  <w:vAlign w:val="center"/>
                </w:tcPr>
                <w:p>
                  <w:pPr>
                    <w:pStyle w:val="46"/>
                    <w:numPr>
                      <w:ilvl w:val="0"/>
                      <w:numId w:val="10"/>
                    </w:numPr>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4" w:type="dxa"/>
                  <w:vMerge w:val="restart"/>
                  <w:vAlign w:val="center"/>
                </w:tcPr>
                <w:p>
                  <w:pPr>
                    <w:keepNext w:val="0"/>
                    <w:keepLines w:val="0"/>
                    <w:widowControl/>
                    <w:suppressLineNumbers w:val="0"/>
                    <w:ind w:left="0" w:leftChars="0" w:firstLine="0" w:firstLineChars="0"/>
                    <w:jc w:val="both"/>
                    <w:textAlignment w:val="center"/>
                    <w:rPr>
                      <w:rFonts w:ascii="Times New Roman" w:hAnsi="Times New Roman"/>
                      <w:color w:val="00B050"/>
                      <w:sz w:val="21"/>
                      <w:szCs w:val="21"/>
                      <w:u w:color="FF0000"/>
                    </w:rPr>
                  </w:pPr>
                  <w:r>
                    <w:rPr>
                      <w:rFonts w:hint="eastAsia" w:ascii="宋体" w:hAnsi="宋体" w:eastAsia="宋体" w:cs="宋体"/>
                      <w:i w:val="0"/>
                      <w:color w:val="00B050"/>
                      <w:kern w:val="0"/>
                      <w:sz w:val="21"/>
                      <w:szCs w:val="21"/>
                      <w:u w:val="none"/>
                      <w:lang w:val="en-US" w:eastAsia="zh-CN" w:bidi="ar"/>
                    </w:rPr>
                    <w:t>乔家底</w:t>
                  </w:r>
                </w:p>
              </w:tc>
              <w:tc>
                <w:tcPr>
                  <w:tcW w:w="2084" w:type="dxa"/>
                  <w:vAlign w:val="center"/>
                </w:tcPr>
                <w:p>
                  <w:pPr>
                    <w:keepNext w:val="0"/>
                    <w:keepLines w:val="0"/>
                    <w:widowControl/>
                    <w:suppressLineNumbers w:val="0"/>
                    <w:ind w:left="0" w:leftChars="0" w:firstLine="0" w:firstLineChars="0"/>
                    <w:jc w:val="both"/>
                    <w:textAlignment w:val="center"/>
                    <w:rPr>
                      <w:rFonts w:ascii="Times New Roman" w:hAnsi="Times New Roman"/>
                      <w:color w:val="00B050"/>
                      <w:sz w:val="21"/>
                      <w:szCs w:val="21"/>
                      <w:u w:color="FF0000"/>
                    </w:rPr>
                  </w:pPr>
                  <w:r>
                    <w:rPr>
                      <w:rFonts w:hint="eastAsia" w:ascii="宋体" w:hAnsi="宋体" w:eastAsia="宋体" w:cs="宋体"/>
                      <w:i w:val="0"/>
                      <w:color w:val="00B050"/>
                      <w:kern w:val="0"/>
                      <w:sz w:val="21"/>
                      <w:szCs w:val="21"/>
                      <w:u w:val="none"/>
                      <w:lang w:val="en-US" w:eastAsia="zh-CN" w:bidi="ar"/>
                    </w:rPr>
                    <w:t>乔家底组东南角</w:t>
                  </w:r>
                </w:p>
              </w:tc>
              <w:tc>
                <w:tcPr>
                  <w:tcW w:w="1236" w:type="dxa"/>
                  <w:vAlign w:val="center"/>
                </w:tcPr>
                <w:p>
                  <w:pPr>
                    <w:keepNext w:val="0"/>
                    <w:keepLines w:val="0"/>
                    <w:widowControl/>
                    <w:suppressLineNumbers w:val="0"/>
                    <w:ind w:firstLine="420" w:firstLineChars="200"/>
                    <w:jc w:val="center"/>
                    <w:textAlignment w:val="center"/>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59"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olor w:val="00B050"/>
                      <w:sz w:val="21"/>
                      <w:szCs w:val="21"/>
                      <w:u w:color="FF0000"/>
                      <w:lang w:val="en-US" w:eastAsia="zh-CN"/>
                    </w:rPr>
                  </w:pPr>
                  <w:r>
                    <w:rPr>
                      <w:rFonts w:hint="eastAsia"/>
                      <w:color w:val="00B050"/>
                      <w:sz w:val="21"/>
                      <w:szCs w:val="21"/>
                      <w:u w:color="FF0000"/>
                      <w:lang w:val="en-US" w:eastAsia="zh-CN"/>
                    </w:rPr>
                    <w:t>100</w:t>
                  </w:r>
                </w:p>
              </w:tc>
              <w:tc>
                <w:tcPr>
                  <w:tcW w:w="1125"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3" w:hRule="atLeast"/>
                <w:jc w:val="center"/>
              </w:trPr>
              <w:tc>
                <w:tcPr>
                  <w:tcW w:w="602" w:type="dxa"/>
                  <w:vMerge w:val="continue"/>
                  <w:vAlign w:val="center"/>
                </w:tcPr>
                <w:p>
                  <w:pPr>
                    <w:pStyle w:val="46"/>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4" w:type="dxa"/>
                  <w:vMerge w:val="continue"/>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B050"/>
                      <w:kern w:val="0"/>
                      <w:sz w:val="21"/>
                      <w:szCs w:val="21"/>
                      <w:u w:val="none"/>
                      <w:lang w:val="en-US" w:eastAsia="zh-CN" w:bidi="ar"/>
                    </w:rPr>
                  </w:pPr>
                </w:p>
              </w:tc>
              <w:tc>
                <w:tcPr>
                  <w:tcW w:w="208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下北杨组位于杨武路西侧</w:t>
                  </w:r>
                </w:p>
              </w:tc>
              <w:tc>
                <w:tcPr>
                  <w:tcW w:w="1236" w:type="dxa"/>
                  <w:vAlign w:val="center"/>
                </w:tcPr>
                <w:p>
                  <w:pPr>
                    <w:keepNext w:val="0"/>
                    <w:keepLines w:val="0"/>
                    <w:widowControl/>
                    <w:suppressLineNumbers w:val="0"/>
                    <w:ind w:firstLine="420" w:firstLineChars="200"/>
                    <w:jc w:val="center"/>
                    <w:textAlignment w:val="center"/>
                    <w:rPr>
                      <w:rFonts w:hint="default" w:ascii="Calibri" w:hAnsi="Calibri" w:eastAsia="宋体" w:cs="Calibri"/>
                      <w:i w:val="0"/>
                      <w:color w:val="00B050"/>
                      <w:kern w:val="0"/>
                      <w:sz w:val="21"/>
                      <w:szCs w:val="21"/>
                      <w:u w:val="none"/>
                      <w:lang w:val="en-US" w:eastAsia="zh-CN" w:bidi="ar"/>
                    </w:rPr>
                  </w:pPr>
                  <w:r>
                    <w:rPr>
                      <w:rFonts w:hint="eastAsia" w:ascii="Calibri" w:hAnsi="Calibri" w:cs="Calibri"/>
                      <w:i w:val="0"/>
                      <w:color w:val="00B050"/>
                      <w:kern w:val="0"/>
                      <w:sz w:val="21"/>
                      <w:szCs w:val="21"/>
                      <w:u w:val="none"/>
                      <w:lang w:val="en-US" w:eastAsia="zh-CN" w:bidi="ar"/>
                    </w:rPr>
                    <w:t>1</w:t>
                  </w:r>
                </w:p>
              </w:tc>
              <w:tc>
                <w:tcPr>
                  <w:tcW w:w="1659"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color w:val="00B050"/>
                      <w:sz w:val="21"/>
                      <w:szCs w:val="21"/>
                      <w:u w:color="FF0000"/>
                      <w:lang w:val="en-US" w:eastAsia="zh-CN"/>
                    </w:rPr>
                  </w:pPr>
                  <w:r>
                    <w:rPr>
                      <w:rFonts w:hint="eastAsia"/>
                      <w:color w:val="00B050"/>
                      <w:sz w:val="21"/>
                      <w:szCs w:val="21"/>
                      <w:u w:color="FF0000"/>
                      <w:lang w:val="en-US" w:eastAsia="zh-CN"/>
                    </w:rPr>
                    <w:t>150</w:t>
                  </w:r>
                </w:p>
              </w:tc>
              <w:tc>
                <w:tcPr>
                  <w:tcW w:w="1125"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3" w:hRule="atLeast"/>
                <w:jc w:val="center"/>
              </w:trPr>
              <w:tc>
                <w:tcPr>
                  <w:tcW w:w="602" w:type="dxa"/>
                  <w:vMerge w:val="restart"/>
                  <w:vAlign w:val="center"/>
                </w:tcPr>
                <w:p>
                  <w:pPr>
                    <w:pStyle w:val="46"/>
                    <w:numPr>
                      <w:ilvl w:val="0"/>
                      <w:numId w:val="10"/>
                    </w:numPr>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4" w:type="dxa"/>
                  <w:vMerge w:val="restart"/>
                  <w:vAlign w:val="center"/>
                </w:tcPr>
                <w:p>
                  <w:pPr>
                    <w:keepNext w:val="0"/>
                    <w:keepLines w:val="0"/>
                    <w:widowControl/>
                    <w:suppressLineNumbers w:val="0"/>
                    <w:ind w:left="0" w:leftChars="0" w:firstLine="0" w:firstLineChars="0"/>
                    <w:jc w:val="both"/>
                    <w:textAlignment w:val="center"/>
                    <w:rPr>
                      <w:rFonts w:ascii="Times New Roman" w:hAnsi="Times New Roman"/>
                      <w:color w:val="00B050"/>
                      <w:sz w:val="21"/>
                      <w:szCs w:val="21"/>
                      <w:u w:color="FF0000"/>
                    </w:rPr>
                  </w:pPr>
                  <w:r>
                    <w:rPr>
                      <w:rFonts w:hint="eastAsia" w:ascii="宋体" w:hAnsi="宋体" w:eastAsia="宋体" w:cs="宋体"/>
                      <w:i w:val="0"/>
                      <w:color w:val="00B050"/>
                      <w:kern w:val="0"/>
                      <w:sz w:val="21"/>
                      <w:szCs w:val="21"/>
                      <w:u w:val="none"/>
                      <w:lang w:val="en-US" w:eastAsia="zh-CN" w:bidi="ar"/>
                    </w:rPr>
                    <w:t>柴家咀</w:t>
                  </w:r>
                </w:p>
              </w:tc>
              <w:tc>
                <w:tcPr>
                  <w:tcW w:w="2084" w:type="dxa"/>
                  <w:vAlign w:val="center"/>
                </w:tcPr>
                <w:p>
                  <w:pPr>
                    <w:keepNext w:val="0"/>
                    <w:keepLines w:val="0"/>
                    <w:widowControl/>
                    <w:suppressLineNumbers w:val="0"/>
                    <w:ind w:left="0" w:leftChars="0" w:firstLine="0" w:firstLineChars="0"/>
                    <w:jc w:val="both"/>
                    <w:textAlignment w:val="center"/>
                    <w:rPr>
                      <w:rFonts w:ascii="Times New Roman" w:hAnsi="Times New Roman"/>
                      <w:color w:val="00B050"/>
                      <w:sz w:val="21"/>
                      <w:szCs w:val="21"/>
                      <w:u w:color="FF0000"/>
                    </w:rPr>
                  </w:pPr>
                  <w:r>
                    <w:rPr>
                      <w:rFonts w:hint="eastAsia" w:ascii="宋体" w:hAnsi="宋体" w:eastAsia="宋体" w:cs="宋体"/>
                      <w:i w:val="0"/>
                      <w:color w:val="00B050"/>
                      <w:kern w:val="0"/>
                      <w:sz w:val="21"/>
                      <w:szCs w:val="21"/>
                      <w:u w:val="none"/>
                      <w:lang w:val="en-US" w:eastAsia="zh-CN" w:bidi="ar"/>
                    </w:rPr>
                    <w:t>村南原稳定塘改造</w:t>
                  </w:r>
                </w:p>
              </w:tc>
              <w:tc>
                <w:tcPr>
                  <w:tcW w:w="1236" w:type="dxa"/>
                  <w:vAlign w:val="center"/>
                </w:tcPr>
                <w:p>
                  <w:pPr>
                    <w:autoSpaceDE w:val="0"/>
                    <w:autoSpaceDN w:val="0"/>
                    <w:adjustRightInd w:val="0"/>
                    <w:snapToGrid w:val="0"/>
                    <w:spacing w:line="240" w:lineRule="auto"/>
                    <w:ind w:firstLine="425"/>
                    <w:rPr>
                      <w:rFonts w:hint="default" w:ascii="Times New Roman" w:hAnsi="Times New Roman" w:eastAsia="宋体"/>
                      <w:color w:val="00B050"/>
                      <w:sz w:val="21"/>
                      <w:szCs w:val="21"/>
                      <w:u w:color="FF0000"/>
                      <w:lang w:val="en-US" w:eastAsia="zh-CN"/>
                    </w:rPr>
                  </w:pPr>
                  <w:r>
                    <w:rPr>
                      <w:rFonts w:hint="eastAsia"/>
                      <w:color w:val="00B050"/>
                      <w:sz w:val="21"/>
                      <w:szCs w:val="21"/>
                      <w:u w:color="FF0000"/>
                      <w:lang w:val="en-US" w:eastAsia="zh-CN"/>
                    </w:rPr>
                    <w:t>1</w:t>
                  </w:r>
                </w:p>
              </w:tc>
              <w:tc>
                <w:tcPr>
                  <w:tcW w:w="1659"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olor w:val="00B050"/>
                      <w:sz w:val="21"/>
                      <w:szCs w:val="21"/>
                      <w:u w:color="FF0000"/>
                      <w:lang w:val="en-US" w:eastAsia="zh-CN"/>
                    </w:rPr>
                  </w:pPr>
                  <w:r>
                    <w:rPr>
                      <w:rFonts w:hint="eastAsia"/>
                      <w:color w:val="00B050"/>
                      <w:sz w:val="21"/>
                      <w:szCs w:val="21"/>
                      <w:u w:color="FF0000"/>
                      <w:lang w:val="en-US" w:eastAsia="zh-CN"/>
                    </w:rPr>
                    <w:t>150</w:t>
                  </w:r>
                </w:p>
              </w:tc>
              <w:tc>
                <w:tcPr>
                  <w:tcW w:w="1125"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3" w:hRule="atLeast"/>
                <w:jc w:val="center"/>
              </w:trPr>
              <w:tc>
                <w:tcPr>
                  <w:tcW w:w="602" w:type="dxa"/>
                  <w:vMerge w:val="continue"/>
                  <w:vAlign w:val="center"/>
                </w:tcPr>
                <w:p>
                  <w:pPr>
                    <w:pStyle w:val="46"/>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4"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c>
                <w:tcPr>
                  <w:tcW w:w="2084" w:type="dxa"/>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宋体"/>
                      <w:color w:val="00B050"/>
                      <w:sz w:val="21"/>
                      <w:szCs w:val="21"/>
                      <w:u w:color="FF0000"/>
                      <w:lang w:eastAsia="zh-CN"/>
                    </w:rPr>
                  </w:pPr>
                  <w:r>
                    <w:rPr>
                      <w:rFonts w:hint="eastAsia"/>
                      <w:color w:val="00B050"/>
                      <w:sz w:val="21"/>
                      <w:szCs w:val="21"/>
                      <w:u w:color="FF0000"/>
                      <w:lang w:eastAsia="zh-CN"/>
                    </w:rPr>
                    <w:t>川东村南、铁路以北</w:t>
                  </w:r>
                </w:p>
              </w:tc>
              <w:tc>
                <w:tcPr>
                  <w:tcW w:w="1236" w:type="dxa"/>
                  <w:vAlign w:val="center"/>
                </w:tcPr>
                <w:p>
                  <w:pPr>
                    <w:autoSpaceDE w:val="0"/>
                    <w:autoSpaceDN w:val="0"/>
                    <w:adjustRightInd w:val="0"/>
                    <w:snapToGrid w:val="0"/>
                    <w:spacing w:line="240" w:lineRule="auto"/>
                    <w:ind w:firstLine="425"/>
                    <w:rPr>
                      <w:rFonts w:hint="eastAsia" w:ascii="Times New Roman" w:hAnsi="Times New Roman" w:eastAsia="宋体"/>
                      <w:color w:val="00B050"/>
                      <w:sz w:val="21"/>
                      <w:szCs w:val="21"/>
                      <w:u w:color="FF0000"/>
                      <w:lang w:val="en-US" w:eastAsia="zh-CN"/>
                    </w:rPr>
                  </w:pPr>
                  <w:r>
                    <w:rPr>
                      <w:rFonts w:hint="eastAsia"/>
                      <w:color w:val="00B050"/>
                      <w:sz w:val="21"/>
                      <w:szCs w:val="21"/>
                      <w:u w:color="FF0000"/>
                      <w:lang w:val="en-US" w:eastAsia="zh-CN"/>
                    </w:rPr>
                    <w:t>1</w:t>
                  </w:r>
                </w:p>
              </w:tc>
              <w:tc>
                <w:tcPr>
                  <w:tcW w:w="1659"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olor w:val="00B050"/>
                      <w:sz w:val="21"/>
                      <w:szCs w:val="21"/>
                      <w:u w:color="FF0000"/>
                      <w:lang w:val="en-US" w:eastAsia="zh-CN"/>
                    </w:rPr>
                  </w:pPr>
                  <w:r>
                    <w:rPr>
                      <w:rFonts w:hint="eastAsia"/>
                      <w:color w:val="00B050"/>
                      <w:sz w:val="21"/>
                      <w:szCs w:val="21"/>
                      <w:u w:color="FF0000"/>
                      <w:lang w:val="en-US" w:eastAsia="zh-CN"/>
                    </w:rPr>
                    <w:t>150</w:t>
                  </w:r>
                </w:p>
              </w:tc>
              <w:tc>
                <w:tcPr>
                  <w:tcW w:w="1125"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602" w:type="dxa"/>
                  <w:vMerge w:val="restart"/>
                  <w:vAlign w:val="center"/>
                </w:tcPr>
                <w:p>
                  <w:pPr>
                    <w:pStyle w:val="46"/>
                    <w:numPr>
                      <w:ilvl w:val="0"/>
                      <w:numId w:val="10"/>
                    </w:numPr>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4" w:type="dxa"/>
                  <w:vMerge w:val="restart"/>
                  <w:vAlign w:val="center"/>
                </w:tcPr>
                <w:p>
                  <w:pPr>
                    <w:keepNext w:val="0"/>
                    <w:keepLines w:val="0"/>
                    <w:widowControl/>
                    <w:suppressLineNumbers w:val="0"/>
                    <w:ind w:left="0" w:leftChars="0" w:firstLine="0" w:firstLineChars="0"/>
                    <w:jc w:val="both"/>
                    <w:textAlignment w:val="center"/>
                    <w:rPr>
                      <w:rFonts w:ascii="Times New Roman" w:hAnsi="Times New Roman"/>
                      <w:color w:val="00B050"/>
                      <w:sz w:val="21"/>
                      <w:szCs w:val="21"/>
                      <w:u w:color="FF0000"/>
                    </w:rPr>
                  </w:pPr>
                  <w:r>
                    <w:rPr>
                      <w:rFonts w:hint="eastAsia" w:ascii="宋体" w:hAnsi="宋体" w:eastAsia="宋体" w:cs="宋体"/>
                      <w:i w:val="0"/>
                      <w:color w:val="00B050"/>
                      <w:kern w:val="0"/>
                      <w:sz w:val="21"/>
                      <w:szCs w:val="21"/>
                      <w:u w:val="none"/>
                      <w:lang w:val="en-US" w:eastAsia="zh-CN" w:bidi="ar"/>
                    </w:rPr>
                    <w:t>下川口</w:t>
                  </w:r>
                </w:p>
              </w:tc>
              <w:tc>
                <w:tcPr>
                  <w:tcW w:w="2084" w:type="dxa"/>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宋体"/>
                      <w:color w:val="00B050"/>
                      <w:sz w:val="21"/>
                      <w:szCs w:val="21"/>
                      <w:u w:color="FF0000"/>
                      <w:lang w:eastAsia="zh-CN"/>
                    </w:rPr>
                  </w:pPr>
                  <w:r>
                    <w:rPr>
                      <w:rFonts w:hint="eastAsia"/>
                      <w:color w:val="00B050"/>
                      <w:sz w:val="21"/>
                      <w:szCs w:val="21"/>
                      <w:u w:color="FF0000"/>
                      <w:lang w:eastAsia="zh-CN"/>
                    </w:rPr>
                    <w:t>村东侧</w:t>
                  </w:r>
                </w:p>
              </w:tc>
              <w:tc>
                <w:tcPr>
                  <w:tcW w:w="1236" w:type="dxa"/>
                  <w:vAlign w:val="center"/>
                </w:tcPr>
                <w:p>
                  <w:pPr>
                    <w:autoSpaceDE w:val="0"/>
                    <w:autoSpaceDN w:val="0"/>
                    <w:adjustRightInd w:val="0"/>
                    <w:snapToGrid w:val="0"/>
                    <w:spacing w:line="240" w:lineRule="auto"/>
                    <w:ind w:firstLine="425"/>
                    <w:rPr>
                      <w:rFonts w:hint="default" w:ascii="Times New Roman" w:hAnsi="Times New Roman" w:eastAsia="宋体"/>
                      <w:color w:val="00B050"/>
                      <w:sz w:val="21"/>
                      <w:szCs w:val="21"/>
                      <w:u w:color="FF0000"/>
                      <w:lang w:val="en-US" w:eastAsia="zh-CN"/>
                    </w:rPr>
                  </w:pPr>
                  <w:r>
                    <w:rPr>
                      <w:rFonts w:hint="eastAsia"/>
                      <w:color w:val="00B050"/>
                      <w:sz w:val="21"/>
                      <w:szCs w:val="21"/>
                      <w:u w:color="FF0000"/>
                      <w:lang w:val="en-US" w:eastAsia="zh-CN"/>
                    </w:rPr>
                    <w:t>1</w:t>
                  </w:r>
                </w:p>
              </w:tc>
              <w:tc>
                <w:tcPr>
                  <w:tcW w:w="1659"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olor w:val="00B050"/>
                      <w:sz w:val="21"/>
                      <w:szCs w:val="21"/>
                      <w:u w:color="FF0000"/>
                      <w:lang w:val="en-US" w:eastAsia="zh-CN"/>
                    </w:rPr>
                  </w:pPr>
                  <w:r>
                    <w:rPr>
                      <w:rFonts w:hint="eastAsia"/>
                      <w:color w:val="00B050"/>
                      <w:sz w:val="21"/>
                      <w:szCs w:val="21"/>
                      <w:u w:color="FF0000"/>
                      <w:lang w:val="en-US" w:eastAsia="zh-CN"/>
                    </w:rPr>
                    <w:t>150</w:t>
                  </w:r>
                </w:p>
              </w:tc>
              <w:tc>
                <w:tcPr>
                  <w:tcW w:w="1125"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602" w:type="dxa"/>
                  <w:vMerge w:val="continue"/>
                  <w:vAlign w:val="center"/>
                </w:tcPr>
                <w:p>
                  <w:pPr>
                    <w:pStyle w:val="46"/>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4"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c>
                <w:tcPr>
                  <w:tcW w:w="2084" w:type="dxa"/>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宋体"/>
                      <w:color w:val="00B050"/>
                      <w:sz w:val="21"/>
                      <w:szCs w:val="21"/>
                      <w:u w:color="FF0000"/>
                      <w:lang w:eastAsia="zh-CN"/>
                    </w:rPr>
                  </w:pPr>
                  <w:r>
                    <w:rPr>
                      <w:rFonts w:hint="eastAsia"/>
                      <w:color w:val="00B050"/>
                      <w:sz w:val="21"/>
                      <w:szCs w:val="21"/>
                      <w:u w:color="FF0000"/>
                      <w:lang w:eastAsia="zh-CN"/>
                    </w:rPr>
                    <w:t>川东村南</w:t>
                  </w:r>
                </w:p>
              </w:tc>
              <w:tc>
                <w:tcPr>
                  <w:tcW w:w="1236" w:type="dxa"/>
                  <w:vAlign w:val="center"/>
                </w:tcPr>
                <w:p>
                  <w:pPr>
                    <w:autoSpaceDE w:val="0"/>
                    <w:autoSpaceDN w:val="0"/>
                    <w:adjustRightInd w:val="0"/>
                    <w:snapToGrid w:val="0"/>
                    <w:spacing w:line="240" w:lineRule="auto"/>
                    <w:ind w:firstLine="425"/>
                    <w:rPr>
                      <w:rFonts w:hint="eastAsia" w:ascii="Times New Roman" w:hAnsi="Times New Roman" w:eastAsia="宋体"/>
                      <w:color w:val="00B050"/>
                      <w:sz w:val="21"/>
                      <w:szCs w:val="21"/>
                      <w:u w:color="FF0000"/>
                      <w:lang w:val="en-US" w:eastAsia="zh-CN"/>
                    </w:rPr>
                  </w:pPr>
                  <w:r>
                    <w:rPr>
                      <w:rFonts w:hint="eastAsia"/>
                      <w:color w:val="00B050"/>
                      <w:sz w:val="21"/>
                      <w:szCs w:val="21"/>
                      <w:u w:color="FF0000"/>
                      <w:lang w:val="en-US" w:eastAsia="zh-CN"/>
                    </w:rPr>
                    <w:t>1</w:t>
                  </w:r>
                </w:p>
              </w:tc>
              <w:tc>
                <w:tcPr>
                  <w:tcW w:w="1659"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olor w:val="00B050"/>
                      <w:sz w:val="21"/>
                      <w:szCs w:val="21"/>
                      <w:u w:color="FF0000"/>
                      <w:lang w:val="en-US" w:eastAsia="zh-CN"/>
                    </w:rPr>
                  </w:pPr>
                  <w:r>
                    <w:rPr>
                      <w:rFonts w:hint="eastAsia"/>
                      <w:color w:val="00B050"/>
                      <w:sz w:val="21"/>
                      <w:szCs w:val="21"/>
                      <w:u w:color="FF0000"/>
                      <w:lang w:val="en-US" w:eastAsia="zh-CN"/>
                    </w:rPr>
                    <w:t>150</w:t>
                  </w:r>
                </w:p>
              </w:tc>
              <w:tc>
                <w:tcPr>
                  <w:tcW w:w="1125"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602" w:type="dxa"/>
                  <w:vAlign w:val="center"/>
                </w:tcPr>
                <w:p>
                  <w:pPr>
                    <w:pStyle w:val="46"/>
                    <w:numPr>
                      <w:ilvl w:val="0"/>
                      <w:numId w:val="10"/>
                    </w:numPr>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4" w:type="dxa"/>
                  <w:vAlign w:val="center"/>
                </w:tcPr>
                <w:p>
                  <w:pPr>
                    <w:autoSpaceDE w:val="0"/>
                    <w:autoSpaceDN w:val="0"/>
                    <w:adjustRightInd w:val="0"/>
                    <w:snapToGrid w:val="0"/>
                    <w:spacing w:line="240" w:lineRule="auto"/>
                    <w:ind w:left="0" w:leftChars="0" w:firstLine="0" w:firstLineChars="0"/>
                    <w:rPr>
                      <w:rFonts w:hint="eastAsia" w:ascii="Times New Roman" w:hAnsi="Times New Roman" w:eastAsia="宋体"/>
                      <w:color w:val="00B050"/>
                      <w:sz w:val="21"/>
                      <w:szCs w:val="21"/>
                      <w:u w:color="FF0000"/>
                      <w:lang w:eastAsia="zh-CN"/>
                    </w:rPr>
                  </w:pPr>
                  <w:r>
                    <w:rPr>
                      <w:rFonts w:hint="eastAsia"/>
                      <w:color w:val="00B050"/>
                      <w:sz w:val="21"/>
                      <w:szCs w:val="21"/>
                      <w:u w:color="FF0000"/>
                      <w:lang w:eastAsia="zh-CN"/>
                    </w:rPr>
                    <w:t>南杨村</w:t>
                  </w:r>
                </w:p>
              </w:tc>
              <w:tc>
                <w:tcPr>
                  <w:tcW w:w="2084" w:type="dxa"/>
                  <w:vAlign w:val="center"/>
                </w:tcPr>
                <w:p>
                  <w:pPr>
                    <w:keepNext w:val="0"/>
                    <w:keepLines w:val="0"/>
                    <w:widowControl/>
                    <w:suppressLineNumbers w:val="0"/>
                    <w:ind w:left="0" w:leftChars="0" w:firstLine="0" w:firstLineChars="0"/>
                    <w:jc w:val="both"/>
                    <w:textAlignment w:val="center"/>
                    <w:rPr>
                      <w:rFonts w:hint="eastAsia"/>
                      <w:color w:val="00B050"/>
                      <w:sz w:val="21"/>
                      <w:szCs w:val="21"/>
                      <w:u w:color="FF0000"/>
                      <w:lang w:eastAsia="zh-CN"/>
                    </w:rPr>
                  </w:pPr>
                  <w:r>
                    <w:rPr>
                      <w:rFonts w:hint="eastAsia"/>
                      <w:color w:val="00B050"/>
                      <w:sz w:val="21"/>
                      <w:szCs w:val="21"/>
                      <w:u w:color="FF0000"/>
                      <w:lang w:eastAsia="zh-CN"/>
                    </w:rPr>
                    <w:t>村东南角</w:t>
                  </w:r>
                </w:p>
              </w:tc>
              <w:tc>
                <w:tcPr>
                  <w:tcW w:w="1236" w:type="dxa"/>
                  <w:vAlign w:val="center"/>
                </w:tcPr>
                <w:p>
                  <w:pPr>
                    <w:autoSpaceDE w:val="0"/>
                    <w:autoSpaceDN w:val="0"/>
                    <w:adjustRightInd w:val="0"/>
                    <w:snapToGrid w:val="0"/>
                    <w:spacing w:line="240" w:lineRule="auto"/>
                    <w:ind w:firstLine="425"/>
                    <w:rPr>
                      <w:rFonts w:hint="eastAsia" w:ascii="Times New Roman" w:hAnsi="Times New Roman" w:eastAsia="宋体"/>
                      <w:color w:val="00B050"/>
                      <w:sz w:val="21"/>
                      <w:szCs w:val="21"/>
                      <w:u w:color="FF0000"/>
                      <w:lang w:val="en-US" w:eastAsia="zh-CN"/>
                    </w:rPr>
                  </w:pPr>
                  <w:r>
                    <w:rPr>
                      <w:rFonts w:hint="eastAsia"/>
                      <w:color w:val="00B050"/>
                      <w:sz w:val="21"/>
                      <w:szCs w:val="21"/>
                      <w:u w:color="FF0000"/>
                      <w:lang w:val="en-US" w:eastAsia="zh-CN"/>
                    </w:rPr>
                    <w:t>1</w:t>
                  </w:r>
                </w:p>
              </w:tc>
              <w:tc>
                <w:tcPr>
                  <w:tcW w:w="1659"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color w:val="00B050"/>
                      <w:sz w:val="21"/>
                      <w:szCs w:val="21"/>
                      <w:u w:color="FF0000"/>
                      <w:lang w:val="en-US" w:eastAsia="zh-CN"/>
                    </w:rPr>
                  </w:pPr>
                  <w:r>
                    <w:rPr>
                      <w:rFonts w:hint="eastAsia"/>
                      <w:color w:val="00B050"/>
                      <w:sz w:val="21"/>
                      <w:szCs w:val="21"/>
                      <w:u w:color="FF0000"/>
                      <w:lang w:val="en-US" w:eastAsia="zh-CN"/>
                    </w:rPr>
                    <w:t>150</w:t>
                  </w:r>
                </w:p>
              </w:tc>
              <w:tc>
                <w:tcPr>
                  <w:tcW w:w="1125"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2" w:hRule="atLeast"/>
                <w:jc w:val="center"/>
              </w:trPr>
              <w:tc>
                <w:tcPr>
                  <w:tcW w:w="8000" w:type="dxa"/>
                  <w:gridSpan w:val="6"/>
                  <w:vAlign w:val="center"/>
                </w:tcPr>
                <w:p>
                  <w:pPr>
                    <w:autoSpaceDE w:val="0"/>
                    <w:autoSpaceDN w:val="0"/>
                    <w:adjustRightInd w:val="0"/>
                    <w:snapToGrid w:val="0"/>
                    <w:spacing w:line="240" w:lineRule="auto"/>
                    <w:ind w:left="0" w:leftChars="0" w:firstLine="0" w:firstLineChars="0"/>
                    <w:rPr>
                      <w:rFonts w:ascii="Times New Roman" w:hAnsi="Times New Roman"/>
                      <w:color w:val="00B050"/>
                      <w:sz w:val="21"/>
                      <w:szCs w:val="21"/>
                      <w:u w:color="FF0000"/>
                    </w:rPr>
                  </w:pPr>
                  <w:r>
                    <w:rPr>
                      <w:rFonts w:ascii="Times New Roman" w:hAnsi="Times New Roman"/>
                      <w:color w:val="00B050"/>
                      <w:kern w:val="0"/>
                      <w:sz w:val="21"/>
                      <w:szCs w:val="21"/>
                    </w:rPr>
                    <w:t>备注：</w:t>
                  </w:r>
                  <w:r>
                    <w:rPr>
                      <w:rFonts w:hint="eastAsia" w:ascii="宋体" w:hAnsi="宋体" w:cs="宋体"/>
                      <w:color w:val="00B050"/>
                      <w:kern w:val="0"/>
                      <w:sz w:val="21"/>
                      <w:szCs w:val="21"/>
                    </w:rPr>
                    <w:t>①</w:t>
                  </w:r>
                  <w:r>
                    <w:rPr>
                      <w:rFonts w:ascii="Times New Roman" w:hAnsi="Times New Roman"/>
                      <w:color w:val="00B050"/>
                      <w:kern w:val="0"/>
                      <w:sz w:val="21"/>
                      <w:szCs w:val="21"/>
                    </w:rPr>
                    <w:t>根据《行业用水定额》（陕西省地方标准DB61/T943-2014），关中地区农村居民平均日生活用水定额为70L/（人·d），生活污水排放系数取0.8。</w:t>
                  </w:r>
                </w:p>
              </w:tc>
            </w:tr>
          </w:tbl>
          <w:p>
            <w:pPr>
              <w:pStyle w:val="54"/>
              <w:numPr>
                <w:ilvl w:val="0"/>
                <w:numId w:val="11"/>
              </w:numPr>
              <w:ind w:firstLineChars="0"/>
              <w:rPr>
                <w:rFonts w:ascii="Times New Roman" w:hAnsi="Times New Roman"/>
                <w:color w:val="FF0000"/>
              </w:rPr>
            </w:pPr>
            <w:r>
              <w:rPr>
                <w:rFonts w:ascii="Times New Roman" w:hAnsi="Times New Roman"/>
                <w:color w:val="FF0000"/>
                <w:kern w:val="0"/>
              </w:rPr>
              <w:t>污水收集模式</w:t>
            </w:r>
          </w:p>
          <w:p>
            <w:pPr>
              <w:autoSpaceDE w:val="0"/>
              <w:autoSpaceDN w:val="0"/>
              <w:adjustRightInd w:val="0"/>
              <w:ind w:firstLine="424" w:firstLineChars="177"/>
            </w:pPr>
            <w:r>
              <w:rPr>
                <w:rFonts w:ascii="Times New Roman" w:hAnsi="Times New Roman"/>
                <w:color w:val="FF0000"/>
              </w:rPr>
              <w:t>污水管道是污水集中处理的前提。污水管道的布置应结合污水处理终端点的地理位置，以就近接入，减少投资为原则；充分利用地形地势，尽可能采用重力流，减少提升；并充分考虑村庄房屋及道路布置，合理布置污水管道路线；另外，根据污水管道现状及铺设条件，合理控制污水截污管的埋深。本项目</w:t>
            </w:r>
            <w:r>
              <w:rPr>
                <w:rFonts w:ascii="Times New Roman" w:hAnsi="Times New Roman"/>
                <w:color w:val="FF0000"/>
                <w:u w:color="FF0000"/>
              </w:rPr>
              <w:t>污水管网沿道路建设，在沿道路一侧建设水冲式厕所及分户式化粪池，并接入污水管网，本项目新建污水收集管网</w:t>
            </w:r>
            <w:r>
              <w:rPr>
                <w:rFonts w:hint="eastAsia" w:ascii="Times New Roman" w:hAnsi="Times New Roman"/>
                <w:color w:val="FF0000"/>
                <w:u w:color="FF0000"/>
                <w:lang w:val="en-US" w:eastAsia="zh-CN"/>
              </w:rPr>
              <w:t>3780</w:t>
            </w:r>
            <w:r>
              <w:rPr>
                <w:rFonts w:ascii="Times New Roman" w:hAnsi="Times New Roman"/>
                <w:color w:val="FF0000"/>
                <w:u w:color="FF0000"/>
              </w:rPr>
              <w:t>m，污水管网走向图见附图2~4。</w:t>
            </w:r>
          </w:p>
          <w:p>
            <w:pPr>
              <w:numPr>
                <w:ilvl w:val="0"/>
                <w:numId w:val="0"/>
              </w:numPr>
              <w:ind w:leftChars="200"/>
              <w:rPr>
                <w:rFonts w:ascii="Times New Roman" w:hAnsi="Times New Roman"/>
                <w:bCs/>
                <w:color w:val="auto"/>
              </w:rPr>
            </w:pPr>
            <w:r>
              <w:rPr>
                <w:rFonts w:hint="eastAsia"/>
                <w:bCs/>
                <w:color w:val="auto"/>
                <w:lang w:val="en-US" w:eastAsia="zh-CN"/>
              </w:rPr>
              <w:t>3</w:t>
            </w:r>
            <w:r>
              <w:rPr>
                <w:rFonts w:hint="eastAsia" w:ascii="Times New Roman" w:hAnsi="Times New Roman"/>
                <w:bCs/>
                <w:color w:val="auto"/>
                <w:lang w:val="en-US" w:eastAsia="zh-CN"/>
              </w:rPr>
              <w:t>.</w:t>
            </w:r>
            <w:r>
              <w:rPr>
                <w:rFonts w:ascii="Times New Roman" w:hAnsi="Times New Roman"/>
                <w:bCs/>
                <w:color w:val="auto"/>
              </w:rPr>
              <w:t>进出水水质</w:t>
            </w:r>
          </w:p>
          <w:p>
            <w:pPr>
              <w:pStyle w:val="54"/>
              <w:numPr>
                <w:ilvl w:val="0"/>
                <w:numId w:val="0"/>
              </w:numPr>
              <w:ind w:left="426" w:leftChars="0"/>
              <w:rPr>
                <w:rFonts w:ascii="Times New Roman" w:hAnsi="Times New Roman"/>
                <w:color w:val="auto"/>
              </w:rPr>
            </w:pPr>
            <w:r>
              <w:rPr>
                <w:rFonts w:hint="eastAsia" w:ascii="Times New Roman" w:hAnsi="Times New Roman"/>
                <w:color w:val="auto"/>
                <w:kern w:val="0"/>
                <w:lang w:eastAsia="zh-CN"/>
              </w:rPr>
              <w:t>（</w:t>
            </w:r>
            <w:r>
              <w:rPr>
                <w:rFonts w:hint="eastAsia" w:ascii="Times New Roman" w:hAnsi="Times New Roman"/>
                <w:color w:val="auto"/>
                <w:kern w:val="0"/>
                <w:lang w:val="en-US" w:eastAsia="zh-CN"/>
              </w:rPr>
              <w:t>1</w:t>
            </w:r>
            <w:r>
              <w:rPr>
                <w:rFonts w:hint="eastAsia" w:ascii="Times New Roman" w:hAnsi="Times New Roman"/>
                <w:color w:val="auto"/>
                <w:kern w:val="0"/>
                <w:lang w:eastAsia="zh-CN"/>
              </w:rPr>
              <w:t>）</w:t>
            </w:r>
            <w:r>
              <w:rPr>
                <w:rFonts w:ascii="Times New Roman" w:hAnsi="Times New Roman"/>
                <w:color w:val="auto"/>
                <w:kern w:val="0"/>
              </w:rPr>
              <w:t>进水水质</w:t>
            </w:r>
          </w:p>
          <w:p>
            <w:pPr>
              <w:tabs>
                <w:tab w:val="left" w:pos="3650"/>
              </w:tabs>
              <w:ind w:firstLine="480" w:firstLineChars="200"/>
              <w:jc w:val="left"/>
              <w:rPr>
                <w:rFonts w:ascii="Times New Roman" w:hAnsi="Times New Roman"/>
                <w:color w:val="auto"/>
                <w:kern w:val="0"/>
              </w:rPr>
            </w:pPr>
            <w:r>
              <w:rPr>
                <w:rFonts w:ascii="Times New Roman" w:hAnsi="Times New Roman"/>
                <w:color w:val="auto"/>
                <w:kern w:val="0"/>
              </w:rPr>
              <w:t>根据</w:t>
            </w:r>
            <w:r>
              <w:rPr>
                <w:rFonts w:hint="eastAsia"/>
                <w:color w:val="auto"/>
                <w:kern w:val="0"/>
                <w:lang w:val="en-US" w:eastAsia="zh-CN"/>
              </w:rPr>
              <w:t>西安</w:t>
            </w:r>
            <w:r>
              <w:rPr>
                <w:rFonts w:ascii="Times New Roman" w:hAnsi="Times New Roman"/>
                <w:color w:val="auto"/>
                <w:kern w:val="0"/>
              </w:rPr>
              <w:t>建筑科技大学编制的《杨陵区乡村振兴</w:t>
            </w:r>
            <w:r>
              <w:rPr>
                <w:rFonts w:hint="eastAsia"/>
                <w:color w:val="auto"/>
                <w:kern w:val="0"/>
                <w:lang w:val="en-US" w:eastAsia="zh-CN"/>
              </w:rPr>
              <w:t>杨凌街道办</w:t>
            </w:r>
            <w:r>
              <w:rPr>
                <w:rFonts w:ascii="Times New Roman" w:hAnsi="Times New Roman"/>
                <w:color w:val="auto"/>
                <w:kern w:val="0"/>
              </w:rPr>
              <w:t>2018年建设实施规划》，本项目污水处理站进水水质为典型农村生活污水，生活污水中污染物成分相对简单，浓度较小。参考西安地区已经实施的农村污水治理工程的实测进水水质，最终确定进水水质如下：</w:t>
            </w:r>
          </w:p>
          <w:p>
            <w:pPr>
              <w:tabs>
                <w:tab w:val="left" w:pos="3650"/>
              </w:tabs>
              <w:spacing w:line="240" w:lineRule="auto"/>
              <w:ind w:firstLine="422" w:firstLineChars="200"/>
              <w:jc w:val="center"/>
              <w:rPr>
                <w:rFonts w:ascii="Times New Roman" w:hAnsi="Times New Roman"/>
                <w:b/>
                <w:bCs/>
                <w:color w:val="auto"/>
                <w:kern w:val="0"/>
                <w:sz w:val="21"/>
                <w:szCs w:val="21"/>
              </w:rPr>
            </w:pPr>
            <w:bookmarkStart w:id="12" w:name="_Ref534890292"/>
            <w:r>
              <w:rPr>
                <w:rFonts w:ascii="Times New Roman" w:hAnsi="Times New Roman"/>
                <w:b/>
                <w:bCs/>
                <w:color w:val="auto"/>
                <w:sz w:val="21"/>
                <w:szCs w:val="21"/>
              </w:rPr>
              <w:t>表</w:t>
            </w:r>
            <w:bookmarkEnd w:id="12"/>
            <w:r>
              <w:rPr>
                <w:rFonts w:hint="eastAsia"/>
                <w:b/>
                <w:bCs/>
                <w:color w:val="auto"/>
                <w:sz w:val="21"/>
                <w:szCs w:val="21"/>
                <w:lang w:val="en-US" w:eastAsia="zh-CN"/>
              </w:rPr>
              <w:t xml:space="preserve">15  </w:t>
            </w:r>
            <w:r>
              <w:rPr>
                <w:rFonts w:ascii="Times New Roman" w:hAnsi="Times New Roman"/>
                <w:b/>
                <w:bCs/>
                <w:color w:val="auto"/>
                <w:kern w:val="0"/>
                <w:sz w:val="21"/>
                <w:szCs w:val="21"/>
              </w:rPr>
              <w:t>设计进水水质指标表</w:t>
            </w:r>
          </w:p>
          <w:tbl>
            <w:tblPr>
              <w:tblStyle w:val="20"/>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77"/>
              <w:gridCol w:w="1410"/>
              <w:gridCol w:w="1428"/>
              <w:gridCol w:w="1448"/>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38" w:type="dxa"/>
                </w:tcPr>
                <w:p>
                  <w:pPr>
                    <w:tabs>
                      <w:tab w:val="left" w:pos="3650"/>
                    </w:tabs>
                    <w:adjustRightInd w:val="0"/>
                    <w:snapToGrid w:val="0"/>
                    <w:spacing w:line="240" w:lineRule="auto"/>
                    <w:jc w:val="both"/>
                    <w:rPr>
                      <w:rFonts w:ascii="Times New Roman" w:hAnsi="Times New Roman"/>
                      <w:color w:val="auto"/>
                      <w:kern w:val="0"/>
                      <w:sz w:val="21"/>
                      <w:szCs w:val="21"/>
                    </w:rPr>
                  </w:pPr>
                  <w:r>
                    <w:rPr>
                      <w:rFonts w:ascii="Times New Roman" w:hAnsi="Times New Roman"/>
                      <w:color w:val="auto"/>
                      <w:kern w:val="0"/>
                      <w:sz w:val="21"/>
                      <w:szCs w:val="21"/>
                    </w:rPr>
                    <w:t xml:space="preserve">项目 </w:t>
                  </w:r>
                </w:p>
              </w:tc>
              <w:tc>
                <w:tcPr>
                  <w:tcW w:w="877" w:type="dxa"/>
                </w:tcPr>
                <w:p>
                  <w:pPr>
                    <w:tabs>
                      <w:tab w:val="left" w:pos="3650"/>
                    </w:tabs>
                    <w:adjustRightInd w:val="0"/>
                    <w:snapToGrid w:val="0"/>
                    <w:spacing w:line="240" w:lineRule="auto"/>
                    <w:ind w:left="0" w:leftChars="0" w:firstLine="0" w:firstLineChars="0"/>
                    <w:jc w:val="both"/>
                    <w:rPr>
                      <w:rFonts w:ascii="Times New Roman" w:hAnsi="Times New Roman"/>
                      <w:color w:val="auto"/>
                      <w:kern w:val="0"/>
                      <w:sz w:val="21"/>
                      <w:szCs w:val="21"/>
                    </w:rPr>
                  </w:pPr>
                  <w:r>
                    <w:rPr>
                      <w:rFonts w:ascii="Times New Roman" w:hAnsi="Times New Roman"/>
                      <w:color w:val="auto"/>
                      <w:kern w:val="0"/>
                      <w:sz w:val="21"/>
                      <w:szCs w:val="21"/>
                    </w:rPr>
                    <w:t>pH</w:t>
                  </w:r>
                </w:p>
              </w:tc>
              <w:tc>
                <w:tcPr>
                  <w:tcW w:w="1410" w:type="dxa"/>
                </w:tcPr>
                <w:p>
                  <w:pPr>
                    <w:tabs>
                      <w:tab w:val="left" w:pos="3650"/>
                    </w:tabs>
                    <w:adjustRightInd w:val="0"/>
                    <w:snapToGrid w:val="0"/>
                    <w:spacing w:line="240" w:lineRule="auto"/>
                    <w:jc w:val="both"/>
                    <w:rPr>
                      <w:rFonts w:ascii="Times New Roman" w:hAnsi="Times New Roman"/>
                      <w:color w:val="auto"/>
                      <w:kern w:val="0"/>
                      <w:sz w:val="21"/>
                      <w:szCs w:val="21"/>
                    </w:rPr>
                  </w:pPr>
                  <w:r>
                    <w:rPr>
                      <w:rFonts w:ascii="Times New Roman" w:hAnsi="Times New Roman"/>
                      <w:color w:val="auto"/>
                      <w:kern w:val="0"/>
                      <w:sz w:val="21"/>
                      <w:szCs w:val="21"/>
                    </w:rPr>
                    <w:t xml:space="preserve">COD </w:t>
                  </w:r>
                </w:p>
              </w:tc>
              <w:tc>
                <w:tcPr>
                  <w:tcW w:w="1428" w:type="dxa"/>
                </w:tcPr>
                <w:p>
                  <w:pPr>
                    <w:tabs>
                      <w:tab w:val="left" w:pos="3650"/>
                    </w:tabs>
                    <w:adjustRightInd w:val="0"/>
                    <w:snapToGrid w:val="0"/>
                    <w:spacing w:line="240" w:lineRule="auto"/>
                    <w:jc w:val="both"/>
                    <w:rPr>
                      <w:rFonts w:ascii="Times New Roman" w:hAnsi="Times New Roman"/>
                      <w:color w:val="auto"/>
                      <w:kern w:val="0"/>
                      <w:sz w:val="21"/>
                      <w:szCs w:val="21"/>
                    </w:rPr>
                  </w:pPr>
                  <w:r>
                    <w:rPr>
                      <w:rFonts w:ascii="Times New Roman" w:hAnsi="Times New Roman"/>
                      <w:color w:val="auto"/>
                      <w:kern w:val="0"/>
                      <w:sz w:val="21"/>
                      <w:szCs w:val="21"/>
                    </w:rPr>
                    <w:t>BOD</w:t>
                  </w:r>
                  <w:r>
                    <w:rPr>
                      <w:rFonts w:ascii="Times New Roman" w:hAnsi="Times New Roman"/>
                      <w:color w:val="auto"/>
                      <w:kern w:val="0"/>
                      <w:position w:val="-1"/>
                      <w:sz w:val="14"/>
                      <w:szCs w:val="14"/>
                    </w:rPr>
                    <w:t>5</w:t>
                  </w:r>
                  <w:r>
                    <w:rPr>
                      <w:rFonts w:ascii="Times New Roman" w:hAnsi="Times New Roman"/>
                      <w:color w:val="auto"/>
                      <w:kern w:val="0"/>
                      <w:sz w:val="21"/>
                      <w:szCs w:val="21"/>
                    </w:rPr>
                    <w:t xml:space="preserve"> </w:t>
                  </w:r>
                </w:p>
              </w:tc>
              <w:tc>
                <w:tcPr>
                  <w:tcW w:w="1448" w:type="dxa"/>
                </w:tcPr>
                <w:p>
                  <w:pPr>
                    <w:tabs>
                      <w:tab w:val="left" w:pos="3650"/>
                    </w:tabs>
                    <w:adjustRightInd w:val="0"/>
                    <w:snapToGrid w:val="0"/>
                    <w:spacing w:line="240" w:lineRule="auto"/>
                    <w:jc w:val="both"/>
                    <w:rPr>
                      <w:rFonts w:ascii="Times New Roman" w:hAnsi="Times New Roman"/>
                      <w:color w:val="auto"/>
                      <w:kern w:val="0"/>
                      <w:sz w:val="21"/>
                      <w:szCs w:val="21"/>
                    </w:rPr>
                  </w:pPr>
                  <w:r>
                    <w:rPr>
                      <w:rFonts w:ascii="Times New Roman" w:hAnsi="Times New Roman"/>
                      <w:color w:val="auto"/>
                      <w:kern w:val="0"/>
                      <w:sz w:val="21"/>
                      <w:szCs w:val="21"/>
                    </w:rPr>
                    <w:t xml:space="preserve">SS </w:t>
                  </w:r>
                </w:p>
              </w:tc>
              <w:tc>
                <w:tcPr>
                  <w:tcW w:w="1301" w:type="dxa"/>
                </w:tcPr>
                <w:p>
                  <w:pPr>
                    <w:tabs>
                      <w:tab w:val="left" w:pos="3650"/>
                    </w:tabs>
                    <w:adjustRightInd w:val="0"/>
                    <w:snapToGrid w:val="0"/>
                    <w:spacing w:line="240" w:lineRule="auto"/>
                    <w:jc w:val="both"/>
                    <w:rPr>
                      <w:rFonts w:ascii="Times New Roman" w:hAnsi="Times New Roman"/>
                      <w:color w:val="auto"/>
                      <w:kern w:val="0"/>
                      <w:sz w:val="21"/>
                      <w:szCs w:val="21"/>
                    </w:rPr>
                  </w:pPr>
                  <w:r>
                    <w:rPr>
                      <w:rFonts w:ascii="Times New Roman" w:hAnsi="Times New Roman"/>
                      <w:color w:val="auto"/>
                      <w:kern w:val="0"/>
                      <w:sz w:val="21"/>
                      <w:szCs w:val="21"/>
                    </w:rPr>
                    <w:t>NH</w:t>
                  </w:r>
                  <w:r>
                    <w:rPr>
                      <w:rFonts w:ascii="Times New Roman" w:hAnsi="Times New Roman"/>
                      <w:color w:val="auto"/>
                      <w:kern w:val="0"/>
                      <w:position w:val="-1"/>
                      <w:sz w:val="14"/>
                      <w:szCs w:val="14"/>
                    </w:rPr>
                    <w:t>3</w:t>
                  </w:r>
                  <w:r>
                    <w:rPr>
                      <w:rFonts w:ascii="Times New Roman" w:hAnsi="Times New Roman"/>
                      <w:color w:val="auto"/>
                      <w:kern w:val="0"/>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38" w:type="dxa"/>
                </w:tcPr>
                <w:p>
                  <w:pPr>
                    <w:tabs>
                      <w:tab w:val="left" w:pos="3650"/>
                    </w:tabs>
                    <w:adjustRightInd w:val="0"/>
                    <w:snapToGrid w:val="0"/>
                    <w:spacing w:line="240" w:lineRule="auto"/>
                    <w:ind w:left="0" w:leftChars="0" w:firstLine="0" w:firstLineChars="0"/>
                    <w:jc w:val="both"/>
                    <w:rPr>
                      <w:rFonts w:ascii="Times New Roman" w:hAnsi="Times New Roman"/>
                      <w:color w:val="auto"/>
                      <w:kern w:val="0"/>
                      <w:sz w:val="21"/>
                      <w:szCs w:val="21"/>
                    </w:rPr>
                  </w:pPr>
                  <w:r>
                    <w:rPr>
                      <w:rFonts w:ascii="Times New Roman" w:hAnsi="Times New Roman"/>
                      <w:color w:val="auto"/>
                      <w:kern w:val="0"/>
                      <w:sz w:val="21"/>
                      <w:szCs w:val="21"/>
                    </w:rPr>
                    <w:t xml:space="preserve">进水水质（mg/L） </w:t>
                  </w:r>
                </w:p>
              </w:tc>
              <w:tc>
                <w:tcPr>
                  <w:tcW w:w="877" w:type="dxa"/>
                </w:tcPr>
                <w:p>
                  <w:pPr>
                    <w:tabs>
                      <w:tab w:val="left" w:pos="3650"/>
                    </w:tabs>
                    <w:adjustRightInd w:val="0"/>
                    <w:snapToGrid w:val="0"/>
                    <w:spacing w:line="240" w:lineRule="auto"/>
                    <w:ind w:left="0" w:leftChars="0" w:firstLine="0" w:firstLineChars="0"/>
                    <w:jc w:val="both"/>
                    <w:rPr>
                      <w:rFonts w:ascii="Times New Roman" w:hAnsi="Times New Roman"/>
                      <w:color w:val="auto"/>
                      <w:kern w:val="0"/>
                      <w:sz w:val="21"/>
                      <w:szCs w:val="21"/>
                    </w:rPr>
                  </w:pPr>
                  <w:r>
                    <w:rPr>
                      <w:rFonts w:ascii="Times New Roman" w:hAnsi="Times New Roman"/>
                      <w:color w:val="auto"/>
                      <w:kern w:val="0"/>
                      <w:sz w:val="21"/>
                      <w:szCs w:val="21"/>
                    </w:rPr>
                    <w:t>6～9</w:t>
                  </w:r>
                </w:p>
              </w:tc>
              <w:tc>
                <w:tcPr>
                  <w:tcW w:w="1410" w:type="dxa"/>
                </w:tcPr>
                <w:p>
                  <w:pPr>
                    <w:tabs>
                      <w:tab w:val="left" w:pos="3650"/>
                    </w:tabs>
                    <w:adjustRightInd w:val="0"/>
                    <w:snapToGrid w:val="0"/>
                    <w:spacing w:line="240" w:lineRule="auto"/>
                    <w:jc w:val="both"/>
                    <w:rPr>
                      <w:rFonts w:ascii="Times New Roman" w:hAnsi="Times New Roman"/>
                      <w:color w:val="auto"/>
                      <w:kern w:val="0"/>
                      <w:sz w:val="21"/>
                      <w:szCs w:val="21"/>
                    </w:rPr>
                  </w:pPr>
                  <w:r>
                    <w:rPr>
                      <w:rFonts w:ascii="Times New Roman" w:hAnsi="Times New Roman"/>
                      <w:color w:val="auto"/>
                      <w:kern w:val="0"/>
                      <w:sz w:val="21"/>
                      <w:szCs w:val="21"/>
                    </w:rPr>
                    <w:t xml:space="preserve">300 </w:t>
                  </w:r>
                </w:p>
              </w:tc>
              <w:tc>
                <w:tcPr>
                  <w:tcW w:w="1428" w:type="dxa"/>
                </w:tcPr>
                <w:p>
                  <w:pPr>
                    <w:tabs>
                      <w:tab w:val="left" w:pos="3650"/>
                    </w:tabs>
                    <w:adjustRightInd w:val="0"/>
                    <w:snapToGrid w:val="0"/>
                    <w:spacing w:line="240" w:lineRule="auto"/>
                    <w:jc w:val="both"/>
                    <w:rPr>
                      <w:rFonts w:ascii="Times New Roman" w:hAnsi="Times New Roman"/>
                      <w:color w:val="auto"/>
                      <w:kern w:val="0"/>
                      <w:sz w:val="21"/>
                      <w:szCs w:val="21"/>
                    </w:rPr>
                  </w:pPr>
                  <w:r>
                    <w:rPr>
                      <w:rFonts w:ascii="Times New Roman" w:hAnsi="Times New Roman"/>
                      <w:color w:val="auto"/>
                      <w:kern w:val="0"/>
                      <w:sz w:val="21"/>
                      <w:szCs w:val="21"/>
                    </w:rPr>
                    <w:t>150</w:t>
                  </w:r>
                </w:p>
              </w:tc>
              <w:tc>
                <w:tcPr>
                  <w:tcW w:w="1448" w:type="dxa"/>
                </w:tcPr>
                <w:p>
                  <w:pPr>
                    <w:tabs>
                      <w:tab w:val="left" w:pos="3650"/>
                    </w:tabs>
                    <w:adjustRightInd w:val="0"/>
                    <w:snapToGrid w:val="0"/>
                    <w:spacing w:line="240" w:lineRule="auto"/>
                    <w:jc w:val="both"/>
                    <w:rPr>
                      <w:rFonts w:ascii="Times New Roman" w:hAnsi="Times New Roman"/>
                      <w:color w:val="auto"/>
                      <w:kern w:val="0"/>
                      <w:sz w:val="21"/>
                      <w:szCs w:val="21"/>
                    </w:rPr>
                  </w:pPr>
                  <w:r>
                    <w:rPr>
                      <w:rFonts w:ascii="Times New Roman" w:hAnsi="Times New Roman"/>
                      <w:color w:val="auto"/>
                      <w:kern w:val="0"/>
                      <w:sz w:val="21"/>
                      <w:szCs w:val="21"/>
                    </w:rPr>
                    <w:t>200</w:t>
                  </w:r>
                </w:p>
              </w:tc>
              <w:tc>
                <w:tcPr>
                  <w:tcW w:w="1301" w:type="dxa"/>
                </w:tcPr>
                <w:p>
                  <w:pPr>
                    <w:tabs>
                      <w:tab w:val="left" w:pos="3650"/>
                    </w:tabs>
                    <w:adjustRightInd w:val="0"/>
                    <w:snapToGrid w:val="0"/>
                    <w:spacing w:line="240" w:lineRule="auto"/>
                    <w:jc w:val="both"/>
                    <w:rPr>
                      <w:rFonts w:ascii="Times New Roman" w:hAnsi="Times New Roman"/>
                      <w:color w:val="auto"/>
                      <w:kern w:val="0"/>
                      <w:sz w:val="21"/>
                      <w:szCs w:val="21"/>
                    </w:rPr>
                  </w:pPr>
                  <w:r>
                    <w:rPr>
                      <w:rFonts w:ascii="Times New Roman" w:hAnsi="Times New Roman"/>
                      <w:color w:val="auto"/>
                      <w:kern w:val="0"/>
                      <w:sz w:val="21"/>
                      <w:szCs w:val="21"/>
                    </w:rPr>
                    <w:t>30</w:t>
                  </w:r>
                </w:p>
              </w:tc>
            </w:tr>
          </w:tbl>
          <w:p>
            <w:pPr>
              <w:pStyle w:val="54"/>
              <w:numPr>
                <w:ilvl w:val="0"/>
                <w:numId w:val="0"/>
              </w:numPr>
              <w:ind w:firstLine="480" w:firstLineChars="200"/>
              <w:rPr>
                <w:rFonts w:ascii="Times New Roman" w:hAnsi="Times New Roman"/>
                <w:color w:val="auto"/>
                <w:kern w:val="0"/>
              </w:rPr>
            </w:pPr>
            <w:r>
              <w:rPr>
                <w:rFonts w:hint="eastAsia" w:ascii="Times New Roman" w:hAnsi="Times New Roman"/>
                <w:color w:val="auto"/>
                <w:kern w:val="0"/>
                <w:lang w:eastAsia="zh-CN"/>
              </w:rPr>
              <w:t>（</w:t>
            </w:r>
            <w:r>
              <w:rPr>
                <w:rFonts w:hint="eastAsia" w:ascii="Times New Roman" w:hAnsi="Times New Roman"/>
                <w:color w:val="auto"/>
                <w:kern w:val="0"/>
                <w:lang w:val="en-US" w:eastAsia="zh-CN"/>
              </w:rPr>
              <w:t>2</w:t>
            </w:r>
            <w:r>
              <w:rPr>
                <w:rFonts w:hint="eastAsia" w:ascii="Times New Roman" w:hAnsi="Times New Roman"/>
                <w:color w:val="auto"/>
                <w:kern w:val="0"/>
                <w:lang w:eastAsia="zh-CN"/>
              </w:rPr>
              <w:t>）</w:t>
            </w:r>
            <w:r>
              <w:rPr>
                <w:rFonts w:ascii="Times New Roman" w:hAnsi="Times New Roman"/>
                <w:color w:val="auto"/>
                <w:kern w:val="0"/>
              </w:rPr>
              <w:t>出水水质</w:t>
            </w:r>
          </w:p>
          <w:p>
            <w:pPr>
              <w:pStyle w:val="55"/>
              <w:rPr>
                <w:rFonts w:ascii="Times New Roman" w:hAnsi="Times New Roman"/>
                <w:color w:val="auto"/>
              </w:rPr>
            </w:pPr>
            <w:r>
              <w:rPr>
                <w:rFonts w:ascii="Times New Roman" w:hAnsi="Times New Roman"/>
                <w:color w:val="auto"/>
              </w:rPr>
              <w:t>本项目集中式污水处理站排水执行</w:t>
            </w:r>
            <w:r>
              <w:rPr>
                <w:rFonts w:ascii="Times New Roman" w:hAnsi="Times New Roman"/>
                <w:color w:val="FF0000"/>
                <w:sz w:val="24"/>
                <w:szCs w:val="24"/>
                <w:highlight w:val="none"/>
              </w:rPr>
              <w:t>《</w:t>
            </w:r>
            <w:r>
              <w:rPr>
                <w:rFonts w:hint="eastAsia"/>
                <w:color w:val="FF0000"/>
                <w:sz w:val="24"/>
                <w:szCs w:val="24"/>
                <w:highlight w:val="none"/>
                <w:lang w:eastAsia="zh-CN"/>
              </w:rPr>
              <w:t>农村生活污水处理设施污染物排放标准</w:t>
            </w:r>
            <w:r>
              <w:rPr>
                <w:rFonts w:ascii="Times New Roman" w:hAnsi="Times New Roman"/>
                <w:color w:val="FF0000"/>
                <w:sz w:val="24"/>
                <w:szCs w:val="24"/>
                <w:highlight w:val="none"/>
              </w:rPr>
              <w:t>》（</w:t>
            </w:r>
            <w:r>
              <w:rPr>
                <w:rFonts w:hint="eastAsia"/>
                <w:color w:val="FF0000"/>
                <w:sz w:val="24"/>
                <w:szCs w:val="24"/>
                <w:highlight w:val="none"/>
                <w:lang w:val="en-US" w:eastAsia="zh-CN"/>
              </w:rPr>
              <w:t>DB61/1227</w:t>
            </w:r>
            <w:r>
              <w:rPr>
                <w:rFonts w:ascii="Times New Roman" w:hAnsi="Times New Roman"/>
                <w:color w:val="FF0000"/>
                <w:sz w:val="24"/>
                <w:szCs w:val="24"/>
                <w:highlight w:val="none"/>
              </w:rPr>
              <w:t>-20</w:t>
            </w:r>
            <w:r>
              <w:rPr>
                <w:rFonts w:hint="eastAsia"/>
                <w:color w:val="FF0000"/>
                <w:sz w:val="24"/>
                <w:szCs w:val="24"/>
                <w:highlight w:val="none"/>
                <w:lang w:val="en-US" w:eastAsia="zh-CN"/>
              </w:rPr>
              <w:t>18</w:t>
            </w:r>
            <w:r>
              <w:rPr>
                <w:rFonts w:ascii="Times New Roman" w:hAnsi="Times New Roman"/>
                <w:color w:val="FF0000"/>
                <w:sz w:val="24"/>
                <w:szCs w:val="24"/>
                <w:highlight w:val="none"/>
              </w:rPr>
              <w:t>）一级标准</w:t>
            </w:r>
            <w:r>
              <w:rPr>
                <w:rFonts w:ascii="Times New Roman" w:hAnsi="Times New Roman"/>
                <w:color w:val="auto"/>
              </w:rPr>
              <w:t>，具体指标如下：</w:t>
            </w:r>
          </w:p>
          <w:p>
            <w:pPr>
              <w:autoSpaceDE w:val="0"/>
              <w:autoSpaceDN w:val="0"/>
              <w:adjustRightInd w:val="0"/>
              <w:spacing w:line="240" w:lineRule="auto"/>
              <w:ind w:left="0" w:leftChars="0" w:firstLine="0" w:firstLineChars="0"/>
              <w:jc w:val="center"/>
              <w:rPr>
                <w:rFonts w:ascii="Times New Roman" w:hAnsi="Times New Roman"/>
                <w:b/>
                <w:bCs/>
                <w:color w:val="auto"/>
                <w:kern w:val="0"/>
                <w:sz w:val="21"/>
                <w:szCs w:val="21"/>
              </w:rPr>
            </w:pPr>
            <w:r>
              <w:rPr>
                <w:rFonts w:ascii="Times New Roman" w:hAnsi="Times New Roman"/>
                <w:b/>
                <w:bCs/>
                <w:color w:val="auto"/>
                <w:sz w:val="21"/>
                <w:szCs w:val="21"/>
              </w:rPr>
              <w:t>表</w:t>
            </w:r>
            <w:r>
              <w:rPr>
                <w:rFonts w:hint="eastAsia"/>
                <w:b/>
                <w:bCs/>
                <w:color w:val="auto"/>
                <w:sz w:val="21"/>
                <w:szCs w:val="21"/>
                <w:lang w:val="en-US" w:eastAsia="zh-CN"/>
              </w:rPr>
              <w:t xml:space="preserve">16  </w:t>
            </w:r>
            <w:r>
              <w:rPr>
                <w:rFonts w:ascii="Times New Roman" w:hAnsi="Times New Roman"/>
                <w:b/>
                <w:bCs/>
                <w:color w:val="auto"/>
                <w:kern w:val="0"/>
                <w:sz w:val="21"/>
                <w:szCs w:val="21"/>
              </w:rPr>
              <w:t>集中式污水处理站设计出水水质指标表</w:t>
            </w:r>
          </w:p>
          <w:tbl>
            <w:tblPr>
              <w:tblStyle w:val="20"/>
              <w:tblW w:w="88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7"/>
              <w:gridCol w:w="842"/>
              <w:gridCol w:w="1354"/>
              <w:gridCol w:w="1371"/>
              <w:gridCol w:w="1391"/>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07" w:type="dxa"/>
                </w:tcPr>
                <w:p>
                  <w:pPr>
                    <w:tabs>
                      <w:tab w:val="left" w:pos="3650"/>
                    </w:tabs>
                    <w:adjustRightInd w:val="0"/>
                    <w:snapToGrid w:val="0"/>
                    <w:spacing w:line="240" w:lineRule="auto"/>
                    <w:ind w:left="0" w:leftChars="0" w:firstLine="0" w:firstLineChars="0"/>
                    <w:jc w:val="both"/>
                    <w:rPr>
                      <w:rFonts w:ascii="Times New Roman" w:hAnsi="Times New Roman"/>
                      <w:color w:val="auto"/>
                      <w:kern w:val="0"/>
                      <w:sz w:val="21"/>
                      <w:szCs w:val="21"/>
                    </w:rPr>
                  </w:pPr>
                  <w:r>
                    <w:rPr>
                      <w:rFonts w:ascii="Times New Roman" w:hAnsi="Times New Roman"/>
                      <w:color w:val="auto"/>
                      <w:kern w:val="0"/>
                      <w:sz w:val="21"/>
                      <w:szCs w:val="21"/>
                    </w:rPr>
                    <w:t xml:space="preserve">项目 </w:t>
                  </w:r>
                </w:p>
              </w:tc>
              <w:tc>
                <w:tcPr>
                  <w:tcW w:w="842" w:type="dxa"/>
                </w:tcPr>
                <w:p>
                  <w:pPr>
                    <w:tabs>
                      <w:tab w:val="left" w:pos="3650"/>
                    </w:tabs>
                    <w:adjustRightInd w:val="0"/>
                    <w:snapToGrid w:val="0"/>
                    <w:spacing w:line="240" w:lineRule="auto"/>
                    <w:ind w:left="0" w:leftChars="0" w:firstLine="0" w:firstLineChars="0"/>
                    <w:jc w:val="both"/>
                    <w:rPr>
                      <w:rFonts w:ascii="Times New Roman" w:hAnsi="Times New Roman"/>
                      <w:color w:val="auto"/>
                      <w:kern w:val="0"/>
                      <w:sz w:val="21"/>
                      <w:szCs w:val="21"/>
                    </w:rPr>
                  </w:pPr>
                  <w:r>
                    <w:rPr>
                      <w:rFonts w:ascii="Times New Roman" w:hAnsi="Times New Roman"/>
                      <w:color w:val="auto"/>
                      <w:kern w:val="0"/>
                      <w:sz w:val="21"/>
                      <w:szCs w:val="21"/>
                    </w:rPr>
                    <w:t>pH</w:t>
                  </w:r>
                </w:p>
              </w:tc>
              <w:tc>
                <w:tcPr>
                  <w:tcW w:w="1354" w:type="dxa"/>
                </w:tcPr>
                <w:p>
                  <w:pPr>
                    <w:tabs>
                      <w:tab w:val="left" w:pos="3650"/>
                    </w:tabs>
                    <w:adjustRightInd w:val="0"/>
                    <w:snapToGrid w:val="0"/>
                    <w:spacing w:line="240" w:lineRule="auto"/>
                    <w:jc w:val="both"/>
                    <w:rPr>
                      <w:rFonts w:ascii="Times New Roman" w:hAnsi="Times New Roman"/>
                      <w:color w:val="auto"/>
                      <w:kern w:val="0"/>
                      <w:sz w:val="21"/>
                      <w:szCs w:val="21"/>
                    </w:rPr>
                  </w:pPr>
                  <w:r>
                    <w:rPr>
                      <w:rFonts w:ascii="Times New Roman" w:hAnsi="Times New Roman"/>
                      <w:color w:val="auto"/>
                      <w:kern w:val="0"/>
                      <w:sz w:val="21"/>
                      <w:szCs w:val="21"/>
                    </w:rPr>
                    <w:t xml:space="preserve">COD </w:t>
                  </w:r>
                </w:p>
              </w:tc>
              <w:tc>
                <w:tcPr>
                  <w:tcW w:w="1371" w:type="dxa"/>
                </w:tcPr>
                <w:p>
                  <w:pPr>
                    <w:tabs>
                      <w:tab w:val="left" w:pos="3650"/>
                    </w:tabs>
                    <w:adjustRightInd w:val="0"/>
                    <w:snapToGrid w:val="0"/>
                    <w:spacing w:line="240" w:lineRule="auto"/>
                    <w:jc w:val="both"/>
                    <w:rPr>
                      <w:rFonts w:ascii="Times New Roman" w:hAnsi="Times New Roman"/>
                      <w:color w:val="auto"/>
                      <w:kern w:val="0"/>
                      <w:sz w:val="21"/>
                      <w:szCs w:val="21"/>
                    </w:rPr>
                  </w:pPr>
                  <w:r>
                    <w:rPr>
                      <w:rFonts w:ascii="Times New Roman" w:hAnsi="Times New Roman"/>
                      <w:color w:val="auto"/>
                      <w:kern w:val="0"/>
                      <w:sz w:val="21"/>
                      <w:szCs w:val="21"/>
                    </w:rPr>
                    <w:t>BOD</w:t>
                  </w:r>
                  <w:r>
                    <w:rPr>
                      <w:rFonts w:ascii="Times New Roman" w:hAnsi="Times New Roman"/>
                      <w:color w:val="auto"/>
                      <w:kern w:val="0"/>
                      <w:position w:val="-1"/>
                      <w:sz w:val="14"/>
                      <w:szCs w:val="14"/>
                    </w:rPr>
                    <w:t>5</w:t>
                  </w:r>
                  <w:r>
                    <w:rPr>
                      <w:rFonts w:ascii="Times New Roman" w:hAnsi="Times New Roman"/>
                      <w:color w:val="auto"/>
                      <w:kern w:val="0"/>
                      <w:sz w:val="21"/>
                      <w:szCs w:val="21"/>
                    </w:rPr>
                    <w:t xml:space="preserve"> </w:t>
                  </w:r>
                </w:p>
              </w:tc>
              <w:tc>
                <w:tcPr>
                  <w:tcW w:w="1391" w:type="dxa"/>
                </w:tcPr>
                <w:p>
                  <w:pPr>
                    <w:tabs>
                      <w:tab w:val="left" w:pos="3650"/>
                    </w:tabs>
                    <w:adjustRightInd w:val="0"/>
                    <w:snapToGrid w:val="0"/>
                    <w:spacing w:line="240" w:lineRule="auto"/>
                    <w:ind w:firstLine="0"/>
                    <w:jc w:val="both"/>
                    <w:rPr>
                      <w:rFonts w:ascii="Times New Roman" w:hAnsi="Times New Roman"/>
                      <w:color w:val="auto"/>
                      <w:kern w:val="0"/>
                      <w:sz w:val="21"/>
                      <w:szCs w:val="21"/>
                    </w:rPr>
                  </w:pPr>
                  <w:r>
                    <w:rPr>
                      <w:rFonts w:ascii="Times New Roman" w:hAnsi="Times New Roman"/>
                      <w:color w:val="auto"/>
                      <w:kern w:val="0"/>
                      <w:sz w:val="21"/>
                      <w:szCs w:val="21"/>
                    </w:rPr>
                    <w:t xml:space="preserve">SS </w:t>
                  </w:r>
                </w:p>
              </w:tc>
              <w:tc>
                <w:tcPr>
                  <w:tcW w:w="1249" w:type="dxa"/>
                </w:tcPr>
                <w:p>
                  <w:pPr>
                    <w:tabs>
                      <w:tab w:val="left" w:pos="3650"/>
                    </w:tabs>
                    <w:adjustRightInd w:val="0"/>
                    <w:snapToGrid w:val="0"/>
                    <w:spacing w:line="240" w:lineRule="auto"/>
                    <w:ind w:left="0" w:leftChars="0" w:firstLine="0" w:firstLineChars="0"/>
                    <w:jc w:val="both"/>
                    <w:rPr>
                      <w:rFonts w:ascii="Times New Roman" w:hAnsi="Times New Roman"/>
                      <w:color w:val="auto"/>
                      <w:kern w:val="0"/>
                      <w:sz w:val="21"/>
                      <w:szCs w:val="21"/>
                    </w:rPr>
                  </w:pPr>
                  <w:r>
                    <w:rPr>
                      <w:rFonts w:ascii="Times New Roman" w:hAnsi="Times New Roman"/>
                      <w:color w:val="auto"/>
                      <w:kern w:val="0"/>
                      <w:sz w:val="21"/>
                      <w:szCs w:val="21"/>
                    </w:rPr>
                    <w:t>NH</w:t>
                  </w:r>
                  <w:r>
                    <w:rPr>
                      <w:rFonts w:ascii="Times New Roman" w:hAnsi="Times New Roman"/>
                      <w:color w:val="auto"/>
                      <w:kern w:val="0"/>
                      <w:position w:val="-1"/>
                      <w:sz w:val="14"/>
                      <w:szCs w:val="14"/>
                    </w:rPr>
                    <w:t>3</w:t>
                  </w:r>
                  <w:r>
                    <w:rPr>
                      <w:rFonts w:ascii="Times New Roman" w:hAnsi="Times New Roman"/>
                      <w:color w:val="auto"/>
                      <w:kern w:val="0"/>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07" w:type="dxa"/>
                  <w:vAlign w:val="top"/>
                </w:tcPr>
                <w:p>
                  <w:pPr>
                    <w:tabs>
                      <w:tab w:val="left" w:pos="3650"/>
                    </w:tabs>
                    <w:adjustRightInd w:val="0"/>
                    <w:snapToGrid w:val="0"/>
                    <w:spacing w:line="240" w:lineRule="auto"/>
                    <w:ind w:left="0" w:leftChars="0" w:firstLine="0" w:firstLineChars="0"/>
                    <w:jc w:val="both"/>
                    <w:rPr>
                      <w:rFonts w:hint="eastAsia" w:ascii="Times New Roman" w:hAnsi="Times New Roman" w:eastAsia="宋体"/>
                      <w:color w:val="auto"/>
                      <w:kern w:val="0"/>
                      <w:sz w:val="21"/>
                      <w:szCs w:val="21"/>
                      <w:lang w:eastAsia="zh-CN"/>
                    </w:rPr>
                  </w:pPr>
                  <w:r>
                    <w:rPr>
                      <w:rFonts w:ascii="Times New Roman" w:hAnsi="Times New Roman"/>
                      <w:color w:val="auto"/>
                      <w:kern w:val="0"/>
                      <w:sz w:val="21"/>
                      <w:szCs w:val="21"/>
                    </w:rPr>
                    <w:t>出水水质（mg/L）</w:t>
                  </w:r>
                </w:p>
              </w:tc>
              <w:tc>
                <w:tcPr>
                  <w:tcW w:w="842" w:type="dxa"/>
                  <w:vAlign w:val="top"/>
                </w:tcPr>
                <w:p>
                  <w:pPr>
                    <w:tabs>
                      <w:tab w:val="left" w:pos="3650"/>
                    </w:tabs>
                    <w:adjustRightInd w:val="0"/>
                    <w:snapToGrid w:val="0"/>
                    <w:spacing w:line="240" w:lineRule="auto"/>
                    <w:ind w:left="0" w:leftChars="0" w:firstLine="0" w:firstLineChars="0"/>
                    <w:jc w:val="both"/>
                    <w:rPr>
                      <w:rFonts w:ascii="Times New Roman" w:hAnsi="Times New Roman"/>
                      <w:color w:val="auto"/>
                      <w:kern w:val="0"/>
                      <w:sz w:val="21"/>
                      <w:szCs w:val="21"/>
                    </w:rPr>
                  </w:pPr>
                  <w:r>
                    <w:rPr>
                      <w:rFonts w:ascii="Times New Roman" w:hAnsi="Times New Roman"/>
                      <w:color w:val="auto"/>
                      <w:kern w:val="0"/>
                      <w:sz w:val="21"/>
                      <w:szCs w:val="21"/>
                    </w:rPr>
                    <w:t>6～9</w:t>
                  </w:r>
                </w:p>
              </w:tc>
              <w:tc>
                <w:tcPr>
                  <w:tcW w:w="1354" w:type="dxa"/>
                  <w:vAlign w:val="top"/>
                </w:tcPr>
                <w:p>
                  <w:pPr>
                    <w:tabs>
                      <w:tab w:val="left" w:pos="3650"/>
                    </w:tabs>
                    <w:adjustRightInd w:val="0"/>
                    <w:snapToGrid w:val="0"/>
                    <w:spacing w:line="240" w:lineRule="auto"/>
                    <w:ind w:firstLine="420" w:firstLineChars="200"/>
                    <w:jc w:val="center"/>
                    <w:rPr>
                      <w:rFonts w:ascii="Times New Roman" w:hAnsi="Times New Roman"/>
                      <w:color w:val="FF0000"/>
                      <w:kern w:val="0"/>
                      <w:sz w:val="21"/>
                      <w:szCs w:val="21"/>
                    </w:rPr>
                  </w:pPr>
                  <w:r>
                    <w:rPr>
                      <w:rFonts w:ascii="Times New Roman" w:hAnsi="Times New Roman"/>
                      <w:color w:val="FF0000"/>
                      <w:kern w:val="0"/>
                      <w:sz w:val="21"/>
                      <w:szCs w:val="21"/>
                    </w:rPr>
                    <w:t>≤</w:t>
                  </w:r>
                  <w:r>
                    <w:rPr>
                      <w:rFonts w:hint="eastAsia"/>
                      <w:color w:val="FF0000"/>
                      <w:kern w:val="0"/>
                      <w:sz w:val="21"/>
                      <w:szCs w:val="21"/>
                      <w:lang w:val="en-US" w:eastAsia="zh-CN"/>
                    </w:rPr>
                    <w:t>60</w:t>
                  </w:r>
                </w:p>
              </w:tc>
              <w:tc>
                <w:tcPr>
                  <w:tcW w:w="1371" w:type="dxa"/>
                  <w:vAlign w:val="top"/>
                </w:tcPr>
                <w:p>
                  <w:pPr>
                    <w:tabs>
                      <w:tab w:val="left" w:pos="3650"/>
                    </w:tabs>
                    <w:adjustRightInd w:val="0"/>
                    <w:snapToGrid w:val="0"/>
                    <w:spacing w:line="240" w:lineRule="auto"/>
                    <w:ind w:firstLine="420" w:firstLineChars="200"/>
                    <w:jc w:val="center"/>
                    <w:rPr>
                      <w:rFonts w:ascii="Times New Roman" w:hAnsi="Times New Roman"/>
                      <w:color w:val="FF0000"/>
                      <w:kern w:val="0"/>
                      <w:sz w:val="21"/>
                      <w:szCs w:val="21"/>
                    </w:rPr>
                  </w:pPr>
                  <w:r>
                    <w:rPr>
                      <w:rFonts w:ascii="Times New Roman" w:hAnsi="Times New Roman"/>
                      <w:color w:val="FF0000"/>
                      <w:kern w:val="0"/>
                      <w:sz w:val="21"/>
                      <w:szCs w:val="21"/>
                    </w:rPr>
                    <w:t>≤</w:t>
                  </w:r>
                  <w:r>
                    <w:rPr>
                      <w:rFonts w:hint="eastAsia"/>
                      <w:color w:val="FF0000"/>
                      <w:kern w:val="0"/>
                      <w:sz w:val="21"/>
                      <w:szCs w:val="21"/>
                      <w:lang w:val="en-US" w:eastAsia="zh-CN"/>
                    </w:rPr>
                    <w:t>20</w:t>
                  </w:r>
                </w:p>
              </w:tc>
              <w:tc>
                <w:tcPr>
                  <w:tcW w:w="1391" w:type="dxa"/>
                  <w:vAlign w:val="top"/>
                </w:tcPr>
                <w:p>
                  <w:pPr>
                    <w:tabs>
                      <w:tab w:val="left" w:pos="3650"/>
                    </w:tabs>
                    <w:adjustRightInd w:val="0"/>
                    <w:snapToGrid w:val="0"/>
                    <w:spacing w:line="240" w:lineRule="auto"/>
                    <w:ind w:firstLine="420" w:firstLineChars="200"/>
                    <w:jc w:val="center"/>
                    <w:rPr>
                      <w:rFonts w:ascii="Times New Roman" w:hAnsi="Times New Roman"/>
                      <w:color w:val="FF0000"/>
                      <w:kern w:val="0"/>
                      <w:sz w:val="21"/>
                      <w:szCs w:val="21"/>
                    </w:rPr>
                  </w:pPr>
                  <w:r>
                    <w:rPr>
                      <w:rFonts w:ascii="Times New Roman" w:hAnsi="Times New Roman"/>
                      <w:color w:val="FF0000"/>
                      <w:kern w:val="0"/>
                      <w:sz w:val="21"/>
                      <w:szCs w:val="21"/>
                    </w:rPr>
                    <w:t>≤</w:t>
                  </w:r>
                  <w:r>
                    <w:rPr>
                      <w:rFonts w:hint="eastAsia"/>
                      <w:color w:val="FF0000"/>
                      <w:kern w:val="0"/>
                      <w:sz w:val="21"/>
                      <w:szCs w:val="21"/>
                      <w:lang w:val="en-US" w:eastAsia="zh-CN"/>
                    </w:rPr>
                    <w:t>20</w:t>
                  </w:r>
                </w:p>
              </w:tc>
              <w:tc>
                <w:tcPr>
                  <w:tcW w:w="1249" w:type="dxa"/>
                  <w:vAlign w:val="top"/>
                </w:tcPr>
                <w:p>
                  <w:pPr>
                    <w:tabs>
                      <w:tab w:val="left" w:pos="3650"/>
                    </w:tabs>
                    <w:adjustRightInd w:val="0"/>
                    <w:snapToGrid w:val="0"/>
                    <w:spacing w:line="240" w:lineRule="auto"/>
                    <w:ind w:left="0" w:leftChars="0" w:firstLine="0" w:firstLineChars="0"/>
                    <w:jc w:val="center"/>
                    <w:rPr>
                      <w:rFonts w:ascii="Times New Roman" w:hAnsi="Times New Roman"/>
                      <w:color w:val="FF0000"/>
                      <w:kern w:val="0"/>
                      <w:sz w:val="21"/>
                      <w:szCs w:val="21"/>
                    </w:rPr>
                  </w:pPr>
                  <w:r>
                    <w:rPr>
                      <w:rFonts w:ascii="Times New Roman" w:hAnsi="Times New Roman"/>
                      <w:color w:val="FF0000"/>
                      <w:kern w:val="0"/>
                      <w:sz w:val="21"/>
                      <w:szCs w:val="21"/>
                    </w:rPr>
                    <w:t>≤</w:t>
                  </w:r>
                  <w:r>
                    <w:rPr>
                      <w:rFonts w:hint="eastAsia"/>
                      <w:color w:val="FF0000"/>
                      <w:kern w:val="0"/>
                      <w:sz w:val="21"/>
                      <w:szCs w:val="21"/>
                      <w:lang w:val="en-US" w:eastAsia="zh-CN"/>
                    </w:rPr>
                    <w:t>8</w:t>
                  </w:r>
                </w:p>
              </w:tc>
            </w:tr>
          </w:tbl>
          <w:p>
            <w:pPr>
              <w:numPr>
                <w:ilvl w:val="0"/>
                <w:numId w:val="0"/>
              </w:numPr>
              <w:ind w:leftChars="200"/>
              <w:rPr>
                <w:rFonts w:ascii="Times New Roman" w:hAnsi="Times New Roman"/>
                <w:bCs/>
                <w:color w:val="auto"/>
              </w:rPr>
            </w:pPr>
            <w:r>
              <w:rPr>
                <w:rFonts w:hint="eastAsia"/>
                <w:bCs/>
                <w:color w:val="auto"/>
                <w:lang w:val="en-US" w:eastAsia="zh-CN"/>
              </w:rPr>
              <w:t>4</w:t>
            </w:r>
            <w:r>
              <w:rPr>
                <w:rFonts w:hint="eastAsia" w:ascii="Times New Roman" w:hAnsi="Times New Roman"/>
                <w:bCs/>
                <w:color w:val="auto"/>
                <w:lang w:val="en-US" w:eastAsia="zh-CN"/>
              </w:rPr>
              <w:t>.</w:t>
            </w:r>
            <w:r>
              <w:rPr>
                <w:rFonts w:ascii="Times New Roman" w:hAnsi="Times New Roman"/>
                <w:bCs/>
                <w:color w:val="auto"/>
              </w:rPr>
              <w:t>农村生活污水特点及污水处理工艺、参数</w:t>
            </w:r>
          </w:p>
          <w:p>
            <w:pPr>
              <w:pStyle w:val="46"/>
              <w:numPr>
                <w:ilvl w:val="0"/>
                <w:numId w:val="0"/>
              </w:numPr>
              <w:autoSpaceDE w:val="0"/>
              <w:autoSpaceDN w:val="0"/>
              <w:adjustRightInd w:val="0"/>
              <w:spacing w:before="81" w:line="240" w:lineRule="auto"/>
              <w:ind w:left="480" w:leftChars="0"/>
              <w:jc w:val="left"/>
              <w:rPr>
                <w:rFonts w:ascii="Times New Roman" w:hAnsi="Times New Roman"/>
                <w:color w:val="auto"/>
                <w:kern w:val="0"/>
              </w:rPr>
            </w:pPr>
            <w:r>
              <w:rPr>
                <w:rFonts w:hint="eastAsia" w:ascii="Times New Roman" w:hAnsi="Times New Roman"/>
                <w:color w:val="auto"/>
                <w:kern w:val="0"/>
                <w:lang w:eastAsia="zh-CN"/>
              </w:rPr>
              <w:t>（</w:t>
            </w:r>
            <w:r>
              <w:rPr>
                <w:rFonts w:hint="eastAsia" w:ascii="Times New Roman" w:hAnsi="Times New Roman"/>
                <w:color w:val="auto"/>
                <w:kern w:val="0"/>
                <w:lang w:val="en-US" w:eastAsia="zh-CN"/>
              </w:rPr>
              <w:t>1</w:t>
            </w:r>
            <w:r>
              <w:rPr>
                <w:rFonts w:hint="eastAsia" w:ascii="Times New Roman" w:hAnsi="Times New Roman"/>
                <w:color w:val="auto"/>
                <w:kern w:val="0"/>
                <w:lang w:eastAsia="zh-CN"/>
              </w:rPr>
              <w:t>）</w:t>
            </w:r>
            <w:r>
              <w:rPr>
                <w:rFonts w:ascii="Times New Roman" w:hAnsi="Times New Roman"/>
                <w:color w:val="auto"/>
                <w:kern w:val="0"/>
              </w:rPr>
              <w:t>农村生活污水特点</w:t>
            </w:r>
          </w:p>
          <w:p>
            <w:pPr>
              <w:autoSpaceDE w:val="0"/>
              <w:autoSpaceDN w:val="0"/>
              <w:adjustRightInd w:val="0"/>
              <w:spacing w:before="182" w:line="240" w:lineRule="auto"/>
              <w:jc w:val="left"/>
              <w:rPr>
                <w:rFonts w:ascii="Times New Roman" w:hAnsi="Times New Roman"/>
                <w:color w:val="auto"/>
                <w:kern w:val="0"/>
              </w:rPr>
            </w:pPr>
            <w:r>
              <w:rPr>
                <w:rFonts w:hint="eastAsia" w:ascii="宋体" w:hAnsi="宋体" w:cs="宋体"/>
                <w:color w:val="auto"/>
                <w:kern w:val="0"/>
              </w:rPr>
              <w:t>①</w:t>
            </w:r>
            <w:r>
              <w:rPr>
                <w:rFonts w:ascii="Times New Roman" w:hAnsi="Times New Roman"/>
                <w:color w:val="auto"/>
                <w:kern w:val="0"/>
              </w:rPr>
              <w:t>农村污水水质分析</w:t>
            </w:r>
          </w:p>
          <w:p>
            <w:pPr>
              <w:autoSpaceDE w:val="0"/>
              <w:autoSpaceDN w:val="0"/>
              <w:adjustRightInd w:val="0"/>
              <w:spacing w:before="182" w:line="358" w:lineRule="auto"/>
              <w:ind w:firstLine="480"/>
              <w:jc w:val="left"/>
              <w:rPr>
                <w:rFonts w:ascii="Times New Roman" w:hAnsi="Times New Roman"/>
                <w:color w:val="auto"/>
                <w:kern w:val="0"/>
              </w:rPr>
            </w:pPr>
            <w:r>
              <w:rPr>
                <w:rFonts w:ascii="Times New Roman" w:hAnsi="Times New Roman"/>
                <w:color w:val="auto"/>
                <w:kern w:val="0"/>
              </w:rPr>
              <w:t>生活污水污染物浓度较小，水中污染物成分相对简单。本工程设计进水水质指标见</w:t>
            </w:r>
            <w:r>
              <w:rPr>
                <w:rFonts w:hint="eastAsia" w:ascii="Times New Roman" w:hAnsi="Times New Roman"/>
                <w:color w:val="auto"/>
                <w:kern w:val="0"/>
                <w:lang w:eastAsia="zh-CN"/>
              </w:rPr>
              <w:t>表</w:t>
            </w:r>
            <w:r>
              <w:rPr>
                <w:rFonts w:hint="eastAsia" w:ascii="Times New Roman" w:hAnsi="Times New Roman"/>
                <w:color w:val="auto"/>
                <w:kern w:val="0"/>
                <w:lang w:val="en-US" w:eastAsia="zh-CN"/>
              </w:rPr>
              <w:t>8</w:t>
            </w:r>
            <w:r>
              <w:rPr>
                <w:rFonts w:ascii="Times New Roman" w:hAnsi="Times New Roman"/>
                <w:color w:val="auto"/>
                <w:kern w:val="0"/>
              </w:rPr>
              <w:t>。根据农村污水水质指标，对以下两方面进行分析。</w:t>
            </w:r>
          </w:p>
          <w:p>
            <w:pPr>
              <w:pStyle w:val="55"/>
              <w:rPr>
                <w:rFonts w:ascii="Times New Roman" w:hAnsi="Times New Roman"/>
                <w:color w:val="auto"/>
              </w:rPr>
            </w:pPr>
            <w:r>
              <w:rPr>
                <w:rFonts w:ascii="Times New Roman" w:hAnsi="Times New Roman"/>
                <w:color w:val="auto"/>
              </w:rPr>
              <w:t>√BOD</w:t>
            </w:r>
            <w:r>
              <w:rPr>
                <w:rFonts w:ascii="Times New Roman" w:hAnsi="Times New Roman"/>
                <w:color w:val="auto"/>
                <w:position w:val="-1"/>
                <w:sz w:val="16"/>
                <w:szCs w:val="16"/>
              </w:rPr>
              <w:t>5</w:t>
            </w:r>
            <w:r>
              <w:rPr>
                <w:rFonts w:ascii="Times New Roman" w:hAnsi="Times New Roman"/>
                <w:color w:val="auto"/>
              </w:rPr>
              <w:t>/COD比值</w:t>
            </w:r>
          </w:p>
          <w:p>
            <w:pPr>
              <w:pStyle w:val="55"/>
              <w:rPr>
                <w:rFonts w:ascii="Times New Roman" w:hAnsi="Times New Roman"/>
                <w:color w:val="auto"/>
              </w:rPr>
            </w:pPr>
            <w:r>
              <w:rPr>
                <w:rFonts w:ascii="Times New Roman" w:hAnsi="Times New Roman"/>
                <w:color w:val="auto"/>
              </w:rPr>
              <w:t>污水BOD</w:t>
            </w:r>
            <w:r>
              <w:rPr>
                <w:rFonts w:ascii="Times New Roman" w:hAnsi="Times New Roman"/>
                <w:color w:val="auto"/>
                <w:position w:val="-1"/>
                <w:sz w:val="16"/>
                <w:szCs w:val="16"/>
              </w:rPr>
              <w:t>5</w:t>
            </w:r>
            <w:r>
              <w:rPr>
                <w:rFonts w:ascii="Times New Roman" w:hAnsi="Times New Roman"/>
                <w:color w:val="auto"/>
              </w:rPr>
              <w:t>/COD值是判定污水可生化性的重要指标。一般认为：BOD</w:t>
            </w:r>
            <w:r>
              <w:rPr>
                <w:rFonts w:ascii="Times New Roman" w:hAnsi="Times New Roman"/>
                <w:color w:val="auto"/>
                <w:position w:val="-1"/>
                <w:sz w:val="16"/>
                <w:szCs w:val="16"/>
              </w:rPr>
              <w:t>5</w:t>
            </w:r>
            <w:r>
              <w:rPr>
                <w:rFonts w:ascii="Times New Roman" w:hAnsi="Times New Roman"/>
                <w:color w:val="auto"/>
              </w:rPr>
              <w:t>/COD＞0.45可生化性较好，BOD</w:t>
            </w:r>
            <w:r>
              <w:rPr>
                <w:rFonts w:ascii="Times New Roman" w:hAnsi="Times New Roman"/>
                <w:color w:val="auto"/>
                <w:position w:val="-1"/>
                <w:sz w:val="16"/>
                <w:szCs w:val="16"/>
              </w:rPr>
              <w:t>5</w:t>
            </w:r>
            <w:r>
              <w:rPr>
                <w:rFonts w:ascii="Times New Roman" w:hAnsi="Times New Roman"/>
                <w:color w:val="auto"/>
              </w:rPr>
              <w:t>/COD＞0.3可生化，BOD</w:t>
            </w:r>
            <w:r>
              <w:rPr>
                <w:rFonts w:ascii="Times New Roman" w:hAnsi="Times New Roman"/>
                <w:color w:val="auto"/>
                <w:position w:val="-1"/>
                <w:sz w:val="16"/>
                <w:szCs w:val="16"/>
              </w:rPr>
              <w:t>5</w:t>
            </w:r>
            <w:r>
              <w:rPr>
                <w:rFonts w:ascii="Times New Roman" w:hAnsi="Times New Roman"/>
                <w:color w:val="auto"/>
              </w:rPr>
              <w:t>/COD＜0.3较难生化，BOD</w:t>
            </w:r>
            <w:r>
              <w:rPr>
                <w:rFonts w:ascii="Times New Roman" w:hAnsi="Times New Roman"/>
                <w:color w:val="auto"/>
                <w:position w:val="-1"/>
                <w:sz w:val="16"/>
                <w:szCs w:val="16"/>
              </w:rPr>
              <w:t>5</w:t>
            </w:r>
            <w:r>
              <w:rPr>
                <w:rFonts w:ascii="Times New Roman" w:hAnsi="Times New Roman"/>
                <w:color w:val="auto"/>
              </w:rPr>
              <w:t>/COD＜0.25不易生化。本工程污水处理厂进水BOD</w:t>
            </w:r>
            <w:r>
              <w:rPr>
                <w:rFonts w:ascii="Times New Roman" w:hAnsi="Times New Roman"/>
                <w:color w:val="auto"/>
                <w:position w:val="-1"/>
                <w:sz w:val="16"/>
                <w:szCs w:val="16"/>
              </w:rPr>
              <w:t>5</w:t>
            </w:r>
            <w:r>
              <w:rPr>
                <w:rFonts w:ascii="Times New Roman" w:hAnsi="Times New Roman"/>
                <w:color w:val="auto"/>
              </w:rPr>
              <w:t>/COD为0.5，由此可知该污水可生化好，宜采用生化处理工艺。</w:t>
            </w:r>
          </w:p>
          <w:p>
            <w:pPr>
              <w:pStyle w:val="46"/>
              <w:numPr>
                <w:ilvl w:val="0"/>
                <w:numId w:val="12"/>
              </w:numPr>
              <w:autoSpaceDE w:val="0"/>
              <w:autoSpaceDN w:val="0"/>
              <w:adjustRightInd w:val="0"/>
              <w:spacing w:before="81" w:line="240" w:lineRule="auto"/>
              <w:ind w:firstLineChars="0"/>
              <w:jc w:val="left"/>
              <w:rPr>
                <w:rFonts w:ascii="Times New Roman" w:hAnsi="Times New Roman"/>
                <w:color w:val="auto"/>
                <w:kern w:val="0"/>
              </w:rPr>
            </w:pPr>
            <w:r>
              <w:rPr>
                <w:rFonts w:ascii="Times New Roman" w:hAnsi="Times New Roman"/>
                <w:color w:val="auto"/>
                <w:kern w:val="0"/>
              </w:rPr>
              <w:t>农村污水特点</w:t>
            </w:r>
          </w:p>
          <w:p>
            <w:pPr>
              <w:pStyle w:val="55"/>
              <w:rPr>
                <w:rFonts w:ascii="Times New Roman" w:hAnsi="Times New Roman"/>
                <w:color w:val="auto"/>
              </w:rPr>
            </w:pPr>
            <w:r>
              <w:rPr>
                <w:rFonts w:ascii="Times New Roman" w:hAnsi="Times New Roman"/>
                <w:color w:val="auto"/>
              </w:rPr>
              <w:t>农村由于其地理位置、人口规模、经济发展及居民生产生活方式等特殊性，导致农村生活污水具有：</w:t>
            </w:r>
            <w:r>
              <w:rPr>
                <w:rFonts w:hint="eastAsia" w:ascii="宋体" w:hAnsi="宋体" w:cs="宋体"/>
                <w:color w:val="auto"/>
              </w:rPr>
              <w:t>①</w:t>
            </w:r>
            <w:r>
              <w:rPr>
                <w:rFonts w:ascii="Times New Roman" w:hAnsi="Times New Roman"/>
                <w:color w:val="auto"/>
              </w:rPr>
              <w:t>污水总量小、时段污水量变化大；</w:t>
            </w:r>
            <w:r>
              <w:rPr>
                <w:rFonts w:hint="eastAsia" w:ascii="宋体" w:hAnsi="宋体" w:cs="宋体"/>
                <w:color w:val="auto"/>
              </w:rPr>
              <w:t>②</w:t>
            </w:r>
            <w:r>
              <w:rPr>
                <w:rFonts w:ascii="Times New Roman" w:hAnsi="Times New Roman"/>
                <w:color w:val="auto"/>
              </w:rPr>
              <w:t>水质稳定，可生化性好；</w:t>
            </w:r>
            <w:r>
              <w:rPr>
                <w:rFonts w:hint="eastAsia" w:ascii="宋体" w:hAnsi="宋体" w:cs="宋体"/>
                <w:color w:val="auto"/>
              </w:rPr>
              <w:t>③</w:t>
            </w:r>
            <w:r>
              <w:rPr>
                <w:rFonts w:ascii="Times New Roman" w:hAnsi="Times New Roman"/>
                <w:color w:val="auto"/>
              </w:rPr>
              <w:t>排放分散、管网收集率和处理率低等特点。</w:t>
            </w:r>
          </w:p>
          <w:p>
            <w:pPr>
              <w:pStyle w:val="46"/>
              <w:numPr>
                <w:ilvl w:val="0"/>
                <w:numId w:val="0"/>
              </w:numPr>
              <w:autoSpaceDE w:val="0"/>
              <w:autoSpaceDN w:val="0"/>
              <w:adjustRightInd w:val="0"/>
              <w:spacing w:before="81" w:line="240" w:lineRule="auto"/>
              <w:ind w:left="480" w:leftChars="0"/>
              <w:jc w:val="left"/>
              <w:rPr>
                <w:rFonts w:ascii="Times New Roman" w:hAnsi="Times New Roman"/>
                <w:color w:val="auto"/>
                <w:kern w:val="0"/>
                <w:highlight w:val="none"/>
              </w:rPr>
            </w:pPr>
            <w:r>
              <w:rPr>
                <w:rFonts w:hint="eastAsia" w:ascii="Times New Roman" w:hAnsi="Times New Roman"/>
                <w:color w:val="auto"/>
                <w:kern w:val="0"/>
                <w:lang w:eastAsia="zh-CN"/>
              </w:rPr>
              <w:t>（</w:t>
            </w:r>
            <w:r>
              <w:rPr>
                <w:rFonts w:hint="eastAsia" w:ascii="Times New Roman" w:hAnsi="Times New Roman"/>
                <w:color w:val="auto"/>
                <w:kern w:val="0"/>
                <w:lang w:val="en-US" w:eastAsia="zh-CN"/>
              </w:rPr>
              <w:t>2</w:t>
            </w:r>
            <w:r>
              <w:rPr>
                <w:rFonts w:hint="eastAsia" w:ascii="Times New Roman" w:hAnsi="Times New Roman"/>
                <w:color w:val="auto"/>
                <w:kern w:val="0"/>
                <w:highlight w:val="none"/>
                <w:lang w:eastAsia="zh-CN"/>
              </w:rPr>
              <w:t>）</w:t>
            </w:r>
            <w:r>
              <w:rPr>
                <w:rFonts w:ascii="Times New Roman" w:hAnsi="Times New Roman"/>
                <w:color w:val="auto"/>
                <w:kern w:val="0"/>
                <w:highlight w:val="none"/>
              </w:rPr>
              <w:t>污水处理工艺</w:t>
            </w:r>
          </w:p>
          <w:p>
            <w:pPr>
              <w:pStyle w:val="55"/>
              <w:rPr>
                <w:rFonts w:ascii="Times New Roman" w:hAnsi="Times New Roman"/>
                <w:color w:val="auto"/>
                <w:kern w:val="0"/>
              </w:rPr>
            </w:pPr>
            <w:r>
              <w:rPr>
                <w:rFonts w:ascii="Times New Roman" w:hAnsi="Times New Roman"/>
                <w:color w:val="auto"/>
                <w:kern w:val="0"/>
                <w:highlight w:val="none"/>
              </w:rPr>
              <w:t>根据</w:t>
            </w:r>
            <w:r>
              <w:rPr>
                <w:rFonts w:hint="eastAsia"/>
                <w:color w:val="auto"/>
                <w:kern w:val="0"/>
                <w:highlight w:val="none"/>
                <w:lang w:val="en-US" w:eastAsia="zh-CN"/>
              </w:rPr>
              <w:t>西安</w:t>
            </w:r>
            <w:r>
              <w:rPr>
                <w:rFonts w:ascii="Times New Roman" w:hAnsi="Times New Roman"/>
                <w:color w:val="auto"/>
                <w:kern w:val="0"/>
                <w:highlight w:val="none"/>
              </w:rPr>
              <w:t>建筑科技大学编制的《杨陵区乡村振兴</w:t>
            </w:r>
            <w:r>
              <w:rPr>
                <w:rFonts w:hint="eastAsia"/>
                <w:color w:val="auto"/>
                <w:kern w:val="0"/>
                <w:highlight w:val="none"/>
                <w:lang w:val="en-US" w:eastAsia="zh-CN"/>
              </w:rPr>
              <w:t>杨凌街道办</w:t>
            </w:r>
            <w:r>
              <w:rPr>
                <w:rFonts w:ascii="Times New Roman" w:hAnsi="Times New Roman"/>
                <w:color w:val="auto"/>
                <w:kern w:val="0"/>
                <w:highlight w:val="none"/>
              </w:rPr>
              <w:t>2018年建设实施规划》中对常用的农村生活污水处理工艺的比选</w:t>
            </w:r>
            <w:r>
              <w:rPr>
                <w:rFonts w:hint="eastAsia" w:ascii="Times New Roman" w:hAnsi="Times New Roman"/>
                <w:color w:val="auto"/>
                <w:kern w:val="0"/>
                <w:highlight w:val="none"/>
                <w:lang w:eastAsia="zh-CN"/>
              </w:rPr>
              <w:t>，</w:t>
            </w:r>
            <w:r>
              <w:rPr>
                <w:rFonts w:ascii="Times New Roman" w:hAnsi="Times New Roman"/>
                <w:color w:val="auto"/>
                <w:kern w:val="0"/>
                <w:highlight w:val="none"/>
              </w:rPr>
              <w:t>结合项目地</w:t>
            </w:r>
            <w:r>
              <w:rPr>
                <w:rFonts w:ascii="Times New Roman" w:hAnsi="Times New Roman"/>
                <w:color w:val="auto"/>
                <w:kern w:val="0"/>
              </w:rPr>
              <w:t>实际情况，本项目拟采用污水处理工艺如下：</w:t>
            </w:r>
          </w:p>
          <w:p>
            <w:pPr>
              <w:pStyle w:val="55"/>
              <w:numPr>
                <w:ilvl w:val="0"/>
                <w:numId w:val="0"/>
              </w:numPr>
              <w:adjustRightInd w:val="0"/>
              <w:snapToGrid w:val="0"/>
              <w:ind w:firstLine="480" w:firstLineChars="200"/>
              <w:rPr>
                <w:rFonts w:ascii="Times New Roman" w:hAnsi="Times New Roman"/>
                <w:color w:val="auto"/>
                <w:kern w:val="0"/>
              </w:rPr>
            </w:pPr>
            <w:r>
              <w:rPr>
                <w:rFonts w:ascii="Times New Roman" w:hAnsi="Times New Roman"/>
                <w:color w:val="auto"/>
                <w:kern w:val="0"/>
              </w:rPr>
              <w:t>处理工艺：采用“综合池+多级生物接触氧化反应器+湿地滤池+紫外线消毒”处理工艺，采用太阳能系统供电。</w:t>
            </w:r>
          </w:p>
          <w:p>
            <w:pPr>
              <w:pStyle w:val="55"/>
            </w:pPr>
            <w:r>
              <w:rPr>
                <w:rFonts w:ascii="Times New Roman" w:hAnsi="Times New Roman"/>
                <w:color w:val="auto"/>
              </w:rPr>
              <w:t>污泥脱水工艺：脱水是污泥处理关键一步，一般采用机械脱水。本项目要求污泥含水率降到80%以下，经综合比较，本项目采用叠螺式脱水机，具有脱水效果好，占地面积小，操作管理简单，能耗低，费用少的优点，还可以搭载于卡车内，成为可 移动脱水车。因此，本项目污泥脱水采用移动式脱水车进行污泥浓缩脱水后外运处置。</w:t>
            </w:r>
          </w:p>
          <w:p>
            <w:pPr>
              <w:ind w:firstLine="480"/>
            </w:pPr>
          </w:p>
          <w:p>
            <w:pPr>
              <w:ind w:firstLine="480"/>
            </w:pPr>
          </w:p>
          <w:p>
            <w:pPr>
              <w:ind w:left="0" w:leftChars="0" w:firstLine="0" w:firstLineChars="0"/>
            </w:pPr>
          </w:p>
          <w:p>
            <w:pPr>
              <w:ind w:left="0" w:leftChars="0" w:firstLine="0" w:firstLineChars="0"/>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9598" w:hRule="atLeast"/>
        </w:trPr>
        <w:tc>
          <w:tcPr>
            <w:tcW w:w="8845" w:type="dxa"/>
          </w:tcPr>
          <w:p>
            <w:pPr>
              <w:pageBreakBefore/>
              <w:spacing w:line="600" w:lineRule="exact"/>
              <w:ind w:firstLine="0" w:firstLineChars="0"/>
              <w:rPr>
                <w:b/>
                <w:sz w:val="28"/>
                <w:szCs w:val="28"/>
              </w:rPr>
            </w:pPr>
            <w:r>
              <w:rPr>
                <w:rFonts w:hint="eastAsia"/>
                <w:b/>
                <w:sz w:val="28"/>
                <w:szCs w:val="28"/>
              </w:rPr>
              <w:t>主要污染工序</w:t>
            </w:r>
          </w:p>
          <w:p>
            <w:pPr>
              <w:ind w:firstLine="482"/>
              <w:rPr>
                <w:b/>
              </w:rPr>
            </w:pPr>
            <w:r>
              <w:rPr>
                <w:b/>
              </w:rPr>
              <w:t>施工期</w:t>
            </w:r>
          </w:p>
          <w:p>
            <w:pPr>
              <w:numPr>
                <w:ilvl w:val="0"/>
                <w:numId w:val="13"/>
              </w:numPr>
              <w:ind w:firstLine="480"/>
              <w:rPr>
                <w:rFonts w:hint="eastAsia"/>
              </w:rPr>
            </w:pPr>
            <w:r>
              <w:rPr>
                <w:rFonts w:hint="eastAsia"/>
              </w:rPr>
              <w:t>施工期水污染源分析</w:t>
            </w:r>
          </w:p>
          <w:p>
            <w:pPr>
              <w:ind w:firstLine="480"/>
              <w:rPr>
                <w:rFonts w:hint="eastAsia"/>
              </w:rPr>
            </w:pPr>
            <w:r>
              <w:rPr>
                <w:rFonts w:hint="eastAsia"/>
              </w:rPr>
              <w:t>项目不设施工营地，项目施工期间产生的污水主要为施工废水、生活污水。</w:t>
            </w:r>
          </w:p>
          <w:p>
            <w:pPr>
              <w:spacing w:line="520" w:lineRule="exact"/>
              <w:ind w:firstLine="480" w:firstLineChars="200"/>
              <w:rPr>
                <w:sz w:val="24"/>
              </w:rPr>
            </w:pPr>
            <w:r>
              <w:rPr>
                <w:sz w:val="24"/>
              </w:rPr>
              <w:t>（1）施工废水</w:t>
            </w:r>
          </w:p>
          <w:p>
            <w:pPr>
              <w:spacing w:line="520" w:lineRule="exact"/>
              <w:ind w:firstLine="480" w:firstLineChars="200"/>
              <w:rPr>
                <w:sz w:val="24"/>
              </w:rPr>
            </w:pPr>
            <w:r>
              <w:rPr>
                <w:sz w:val="24"/>
              </w:rPr>
              <w:t>项目施工期间废水主要为施工过程各种施工机械、运输车辆日常清洗产生的清洗废水。根据同类工程的测算资料，该类工程正常施工期间，施工设备清洗用水每天约</w:t>
            </w:r>
            <w:r>
              <w:rPr>
                <w:color w:val="0D0D0D" w:themeColor="text1" w:themeTint="F2"/>
                <w:sz w:val="24"/>
                <w14:textFill>
                  <w14:solidFill>
                    <w14:schemeClr w14:val="tx1">
                      <w14:lumMod w14:val="95000"/>
                      <w14:lumOff w14:val="5000"/>
                    </w14:schemeClr>
                  </w14:solidFill>
                </w14:textFill>
              </w:rPr>
              <w:t>为10m</w:t>
            </w:r>
            <w:r>
              <w:rPr>
                <w:color w:val="0D0D0D" w:themeColor="text1" w:themeTint="F2"/>
                <w:sz w:val="24"/>
                <w:vertAlign w:val="superscript"/>
                <w14:textFill>
                  <w14:solidFill>
                    <w14:schemeClr w14:val="tx1">
                      <w14:lumMod w14:val="95000"/>
                      <w14:lumOff w14:val="5000"/>
                    </w14:schemeClr>
                  </w14:solidFill>
                </w14:textFill>
              </w:rPr>
              <w:t>3</w:t>
            </w:r>
            <w:r>
              <w:rPr>
                <w:color w:val="0D0D0D" w:themeColor="text1" w:themeTint="F2"/>
                <w:sz w:val="24"/>
                <w14:textFill>
                  <w14:solidFill>
                    <w14:schemeClr w14:val="tx1">
                      <w14:lumMod w14:val="95000"/>
                      <w14:lumOff w14:val="5000"/>
                    </w14:schemeClr>
                  </w14:solidFill>
                </w14:textFill>
              </w:rPr>
              <w:t>/d，设备清洗废水排水量按用水量的80%计算，则施工期间设备清洗废水排放量约为8m</w:t>
            </w:r>
            <w:r>
              <w:rPr>
                <w:color w:val="0D0D0D" w:themeColor="text1" w:themeTint="F2"/>
                <w:sz w:val="24"/>
                <w:vertAlign w:val="superscript"/>
                <w14:textFill>
                  <w14:solidFill>
                    <w14:schemeClr w14:val="tx1">
                      <w14:lumMod w14:val="95000"/>
                      <w14:lumOff w14:val="5000"/>
                    </w14:schemeClr>
                  </w14:solidFill>
                </w14:textFill>
              </w:rPr>
              <w:t>3</w:t>
            </w:r>
            <w:r>
              <w:rPr>
                <w:color w:val="0D0D0D" w:themeColor="text1" w:themeTint="F2"/>
                <w:sz w:val="24"/>
                <w14:textFill>
                  <w14:solidFill>
                    <w14:schemeClr w14:val="tx1">
                      <w14:lumMod w14:val="95000"/>
                      <w14:lumOff w14:val="5000"/>
                    </w14:schemeClr>
                  </w14:solidFill>
                </w14:textFill>
              </w:rPr>
              <w:t>/d。设备清洗废水主要污染物为SS和石油类。施工期废水产生量见表1。项目应在施工区修建沉淀池，施工废水经沉淀过滤处理后回用于洒水抑尘，不外排。</w:t>
            </w:r>
          </w:p>
          <w:p>
            <w:pPr>
              <w:spacing w:line="520" w:lineRule="exact"/>
              <w:ind w:firstLine="480" w:firstLineChars="200"/>
              <w:rPr>
                <w:sz w:val="24"/>
              </w:rPr>
            </w:pPr>
            <w:r>
              <w:rPr>
                <w:sz w:val="24"/>
              </w:rPr>
              <w:t>（2）施工生活污水</w:t>
            </w:r>
          </w:p>
          <w:p>
            <w:pPr>
              <w:spacing w:line="520" w:lineRule="exact"/>
              <w:ind w:firstLine="480" w:firstLineChars="200"/>
              <w:rPr>
                <w:sz w:val="24"/>
              </w:rPr>
            </w:pPr>
            <w:r>
              <w:rPr>
                <w:sz w:val="24"/>
              </w:rPr>
              <w:t>由于本项目施工人员主要为当地人员，</w:t>
            </w:r>
            <w:r>
              <w:rPr>
                <w:snapToGrid w:val="0"/>
                <w:kern w:val="0"/>
                <w:sz w:val="24"/>
              </w:rPr>
              <w:t>施工场地不设临时生活区及食堂，</w:t>
            </w:r>
            <w:r>
              <w:rPr>
                <w:snapToGrid w:val="0"/>
                <w:sz w:val="24"/>
              </w:rPr>
              <w:t>施工人员均租用于周边村庄民房中，生活污水纳入当地污水排放系统中</w:t>
            </w:r>
            <w:r>
              <w:rPr>
                <w:sz w:val="24"/>
              </w:rPr>
              <w:t>。本项目施工期预计平均每天进场工人</w:t>
            </w:r>
            <w:r>
              <w:rPr>
                <w:sz w:val="24"/>
                <w:lang w:val="en-GB"/>
              </w:rPr>
              <w:t>约</w:t>
            </w:r>
            <w:r>
              <w:rPr>
                <w:rFonts w:hint="eastAsia"/>
                <w:sz w:val="24"/>
                <w:lang w:val="en-US" w:eastAsia="zh-CN"/>
              </w:rPr>
              <w:t>2</w:t>
            </w:r>
            <w:r>
              <w:rPr>
                <w:rFonts w:hint="eastAsia"/>
                <w:lang w:val="en-US" w:eastAsia="zh-CN"/>
              </w:rPr>
              <w:t>00</w:t>
            </w:r>
            <w:r>
              <w:rPr>
                <w:rFonts w:hint="eastAsia"/>
              </w:rPr>
              <w:t>人，工地生活污水按100L/人.天计，产生量为</w:t>
            </w:r>
            <w:r>
              <w:rPr>
                <w:rFonts w:hint="eastAsia"/>
                <w:lang w:val="en-US" w:eastAsia="zh-CN"/>
              </w:rPr>
              <w:t>20</w:t>
            </w:r>
            <w:r>
              <w:rPr>
                <w:rFonts w:hint="eastAsia"/>
              </w:rPr>
              <w:t>m</w:t>
            </w:r>
            <w:r>
              <w:rPr>
                <w:rFonts w:hint="eastAsia"/>
                <w:vertAlign w:val="superscript"/>
              </w:rPr>
              <w:t>3</w:t>
            </w:r>
            <w:r>
              <w:rPr>
                <w:rFonts w:hint="eastAsia"/>
              </w:rPr>
              <w:t>/d，以排放系数0.8计，排放量约为</w:t>
            </w:r>
            <w:r>
              <w:rPr>
                <w:rFonts w:hint="eastAsia"/>
                <w:lang w:val="en-US" w:eastAsia="zh-CN"/>
              </w:rPr>
              <w:t>16</w:t>
            </w:r>
            <w:r>
              <w:rPr>
                <w:rFonts w:hint="eastAsia"/>
              </w:rPr>
              <w:t>m</w:t>
            </w:r>
            <w:r>
              <w:rPr>
                <w:rFonts w:hint="eastAsia"/>
                <w:vertAlign w:val="superscript"/>
              </w:rPr>
              <w:t>3/</w:t>
            </w:r>
            <w:r>
              <w:rPr>
                <w:rFonts w:hint="eastAsia"/>
              </w:rPr>
              <w:t>d。</w:t>
            </w:r>
            <w:r>
              <w:rPr>
                <w:sz w:val="24"/>
              </w:rPr>
              <w:t>施工期间</w:t>
            </w:r>
            <w:r>
              <w:rPr>
                <w:rFonts w:hint="eastAsia"/>
                <w:sz w:val="24"/>
              </w:rPr>
              <w:t>产生</w:t>
            </w:r>
            <w:r>
              <w:rPr>
                <w:sz w:val="24"/>
              </w:rPr>
              <w:t>的生活污水污染物浓度和产生情况见表</w:t>
            </w:r>
            <w:r>
              <w:rPr>
                <w:rFonts w:hint="eastAsia"/>
                <w:sz w:val="24"/>
                <w:lang w:val="en-US" w:eastAsia="zh-CN"/>
              </w:rPr>
              <w:t>17</w:t>
            </w:r>
            <w:r>
              <w:rPr>
                <w:sz w:val="24"/>
              </w:rPr>
              <w:t>。</w:t>
            </w:r>
          </w:p>
          <w:p>
            <w:pPr>
              <w:spacing w:line="240" w:lineRule="auto"/>
              <w:jc w:val="center"/>
              <w:rPr>
                <w:b/>
                <w:color w:val="auto"/>
                <w:sz w:val="21"/>
                <w:szCs w:val="21"/>
              </w:rPr>
            </w:pPr>
            <w:r>
              <w:rPr>
                <w:b/>
                <w:color w:val="auto"/>
                <w:sz w:val="21"/>
                <w:szCs w:val="21"/>
              </w:rPr>
              <w:t>表</w:t>
            </w:r>
            <w:r>
              <w:rPr>
                <w:rFonts w:hint="eastAsia"/>
                <w:b/>
                <w:color w:val="auto"/>
                <w:sz w:val="21"/>
                <w:szCs w:val="21"/>
                <w:lang w:val="en-US" w:eastAsia="zh-CN"/>
              </w:rPr>
              <w:t>17</w:t>
            </w:r>
            <w:r>
              <w:rPr>
                <w:b/>
                <w:color w:val="auto"/>
                <w:sz w:val="21"/>
                <w:szCs w:val="21"/>
              </w:rPr>
              <w:t xml:space="preserve"> 施工期废水产生量</w:t>
            </w:r>
          </w:p>
          <w:tbl>
            <w:tblPr>
              <w:tblStyle w:val="19"/>
              <w:tblW w:w="8200" w:type="dxa"/>
              <w:jc w:val="center"/>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2049"/>
              <w:gridCol w:w="2051"/>
              <w:gridCol w:w="2050"/>
              <w:gridCol w:w="2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493" w:hRule="atLeast"/>
                <w:jc w:val="center"/>
              </w:trPr>
              <w:tc>
                <w:tcPr>
                  <w:tcW w:w="2049"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2051"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污染物</w:t>
                  </w:r>
                </w:p>
              </w:tc>
              <w:tc>
                <w:tcPr>
                  <w:tcW w:w="2050" w:type="dxa"/>
                  <w:tcBorders>
                    <w:tl2br w:val="nil"/>
                    <w:tr2bl w:val="nil"/>
                  </w:tcBorders>
                  <w:vAlign w:val="center"/>
                </w:tcPr>
                <w:p>
                  <w:pPr>
                    <w:pStyle w:val="47"/>
                    <w:adjustRightInd w:val="0"/>
                    <w:snapToGrid w:val="0"/>
                    <w:spacing w:line="240" w:lineRule="auto"/>
                    <w:ind w:left="0" w:leftChars="0"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污染物浓度（mg/l）</w:t>
                  </w:r>
                </w:p>
              </w:tc>
              <w:tc>
                <w:tcPr>
                  <w:tcW w:w="2050" w:type="dxa"/>
                  <w:tcBorders>
                    <w:tl2br w:val="nil"/>
                    <w:tr2bl w:val="nil"/>
                  </w:tcBorders>
                  <w:vAlign w:val="center"/>
                </w:tcPr>
                <w:p>
                  <w:pPr>
                    <w:pStyle w:val="47"/>
                    <w:adjustRightInd w:val="0"/>
                    <w:snapToGrid w:val="0"/>
                    <w:spacing w:line="240" w:lineRule="auto"/>
                    <w:ind w:left="0" w:leftChars="0"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污染源强（m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475" w:hRule="atLeast"/>
                <w:jc w:val="center"/>
              </w:trPr>
              <w:tc>
                <w:tcPr>
                  <w:tcW w:w="2049" w:type="dxa"/>
                  <w:vMerge w:val="restart"/>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施工废水</w:t>
                  </w:r>
                </w:p>
              </w:tc>
              <w:tc>
                <w:tcPr>
                  <w:tcW w:w="2051"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废水量</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434" w:hRule="atLeast"/>
                <w:jc w:val="center"/>
              </w:trPr>
              <w:tc>
                <w:tcPr>
                  <w:tcW w:w="2049" w:type="dxa"/>
                  <w:vMerge w:val="continue"/>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p>
              </w:tc>
              <w:tc>
                <w:tcPr>
                  <w:tcW w:w="2051"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SS</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200</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1</w:t>
                  </w:r>
                  <w:r>
                    <w:rPr>
                      <w:rFonts w:hint="eastAsia" w:cs="Times New Roman"/>
                      <w:sz w:val="21"/>
                      <w:szCs w:val="21"/>
                      <w:lang w:val="en-US" w:eastAsia="zh-CN"/>
                    </w:rPr>
                    <w:t>.</w:t>
                  </w:r>
                  <w:r>
                    <w:rPr>
                      <w:rFonts w:hint="default" w:ascii="Times New Roman" w:hAnsi="Times New Roman" w:cs="Times New Roman"/>
                      <w:sz w:val="21"/>
                      <w:szCs w:val="21"/>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90" w:hRule="atLeast"/>
                <w:jc w:val="center"/>
              </w:trPr>
              <w:tc>
                <w:tcPr>
                  <w:tcW w:w="2049" w:type="dxa"/>
                  <w:vMerge w:val="continue"/>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p>
              </w:tc>
              <w:tc>
                <w:tcPr>
                  <w:tcW w:w="2051"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石油类</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20</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475" w:hRule="atLeast"/>
                <w:jc w:val="center"/>
              </w:trPr>
              <w:tc>
                <w:tcPr>
                  <w:tcW w:w="2049" w:type="dxa"/>
                  <w:vMerge w:val="restart"/>
                  <w:tcBorders>
                    <w:tl2br w:val="nil"/>
                    <w:tr2bl w:val="nil"/>
                  </w:tcBorders>
                  <w:vAlign w:val="center"/>
                </w:tcPr>
                <w:p>
                  <w:pPr>
                    <w:pStyle w:val="47"/>
                    <w:adjustRightInd w:val="0"/>
                    <w:snapToGrid w:val="0"/>
                    <w:spacing w:line="240" w:lineRule="auto"/>
                    <w:ind w:left="0" w:leftChars="0"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施工人员生活污水</w:t>
                  </w:r>
                </w:p>
              </w:tc>
              <w:tc>
                <w:tcPr>
                  <w:tcW w:w="2051"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废水量</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434" w:hRule="atLeast"/>
                <w:jc w:val="center"/>
              </w:trPr>
              <w:tc>
                <w:tcPr>
                  <w:tcW w:w="2049" w:type="dxa"/>
                  <w:vMerge w:val="continue"/>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p>
              </w:tc>
              <w:tc>
                <w:tcPr>
                  <w:tcW w:w="2051"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COD</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400</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434" w:hRule="atLeast"/>
                <w:jc w:val="center"/>
              </w:trPr>
              <w:tc>
                <w:tcPr>
                  <w:tcW w:w="2049" w:type="dxa"/>
                  <w:vMerge w:val="continue"/>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p>
              </w:tc>
              <w:tc>
                <w:tcPr>
                  <w:tcW w:w="2051"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BOD</w:t>
                  </w:r>
                  <w:r>
                    <w:rPr>
                      <w:rFonts w:hint="default" w:ascii="Times New Roman" w:hAnsi="Times New Roman" w:cs="Times New Roman"/>
                      <w:sz w:val="21"/>
                      <w:szCs w:val="21"/>
                      <w:vertAlign w:val="subscript"/>
                    </w:rPr>
                    <w:t>5</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250</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461" w:hRule="atLeast"/>
                <w:jc w:val="center"/>
              </w:trPr>
              <w:tc>
                <w:tcPr>
                  <w:tcW w:w="2049" w:type="dxa"/>
                  <w:vMerge w:val="continue"/>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p>
              </w:tc>
              <w:tc>
                <w:tcPr>
                  <w:tcW w:w="2051"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SS</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300</w:t>
                  </w:r>
                </w:p>
              </w:tc>
              <w:tc>
                <w:tcPr>
                  <w:tcW w:w="2050" w:type="dxa"/>
                  <w:tcBorders>
                    <w:tl2br w:val="nil"/>
                    <w:tr2bl w:val="nil"/>
                  </w:tcBorders>
                  <w:vAlign w:val="center"/>
                </w:tcPr>
                <w:p>
                  <w:pPr>
                    <w:pStyle w:val="47"/>
                    <w:adjustRightInd w:val="0"/>
                    <w:snapToGrid w:val="0"/>
                    <w:spacing w:line="240" w:lineRule="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4.8</w:t>
                  </w:r>
                </w:p>
              </w:tc>
            </w:tr>
          </w:tbl>
          <w:p>
            <w:pPr>
              <w:pStyle w:val="18"/>
              <w:numPr>
                <w:ilvl w:val="0"/>
                <w:numId w:val="0"/>
              </w:numPr>
              <w:rPr>
                <w:rFonts w:hint="eastAsia"/>
              </w:rPr>
            </w:pPr>
          </w:p>
          <w:p>
            <w:pPr>
              <w:ind w:left="0" w:leftChars="0" w:firstLine="480" w:firstLineChars="200"/>
              <w:rPr>
                <w:rFonts w:hint="eastAsia"/>
              </w:rPr>
            </w:pPr>
            <w:r>
              <w:rPr>
                <w:rFonts w:hint="eastAsia"/>
              </w:rPr>
              <w:t>2.施工期大气污染源分析</w:t>
            </w:r>
          </w:p>
          <w:p>
            <w:pPr>
              <w:ind w:firstLine="480"/>
              <w:rPr>
                <w:rFonts w:hint="eastAsia"/>
              </w:rPr>
            </w:pPr>
            <w:r>
              <w:rPr>
                <w:rFonts w:hint="eastAsia"/>
              </w:rPr>
              <w:t>施工过程中产生的大气污染物主要是施工车辆和施工机械进出产生的扬尘，施工卸料、堆放产生的扬尘；施工机械和车辆排放的汽车尾气；建筑物装修废气。</w:t>
            </w:r>
          </w:p>
          <w:p>
            <w:pPr>
              <w:ind w:firstLine="480"/>
              <w:rPr>
                <w:rFonts w:hint="eastAsia"/>
              </w:rPr>
            </w:pPr>
            <w:r>
              <w:rPr>
                <w:rFonts w:hint="eastAsia"/>
              </w:rPr>
              <w:t>（1）扬尘</w:t>
            </w:r>
          </w:p>
          <w:p>
            <w:pPr>
              <w:ind w:firstLine="480"/>
              <w:rPr>
                <w:rFonts w:hint="eastAsia"/>
              </w:rPr>
            </w:pPr>
            <w:r>
              <w:rPr>
                <w:rFonts w:hint="eastAsia"/>
              </w:rPr>
              <w:t>本项目使用商品混凝土，不在现场设置混凝土搅拌站，扬尘主要污染环节为车辆运输和施工车辆进出产生的道路扬尘，施工卸料、物料临时堆放产生的扬尘。在对大气环境的影响中，运输车辆引起的扬尘影响最大、时间较长，其影响程度因施工场地内地表破坏、表土裸露而加重，一般扬尘量与汽车速度、汽车重量、道路表面积尘量成比例关系，据有关方面的研究，当汽车运送土方时，行车道路两侧的扬尘短期浓度可达8~10mg/m3，但是道路扬尘浓度随距离增加迅速下降，扬尘下风向200m处的浓度几乎接近上风向对照点的浓度。路面施工，卸料和物料临时堆放过程也将产生少量粉尘。根据有关测试成果，在距路基40m处大气中TSP浓度0.23mg/m</w:t>
            </w:r>
            <w:r>
              <w:rPr>
                <w:rFonts w:hint="eastAsia"/>
                <w:vertAlign w:val="superscript"/>
              </w:rPr>
              <w:t>3</w:t>
            </w:r>
            <w:r>
              <w:rPr>
                <w:rFonts w:hint="eastAsia"/>
              </w:rPr>
              <w:t>。</w:t>
            </w:r>
          </w:p>
          <w:p>
            <w:pPr>
              <w:ind w:firstLine="480"/>
              <w:rPr>
                <w:rFonts w:hint="eastAsia"/>
              </w:rPr>
            </w:pPr>
            <w:r>
              <w:rPr>
                <w:rFonts w:hint="eastAsia"/>
              </w:rPr>
              <w:t>（2）机械及运输车辆汽车尾气</w:t>
            </w:r>
          </w:p>
          <w:p>
            <w:pPr>
              <w:ind w:firstLine="480"/>
              <w:rPr>
                <w:rFonts w:hint="eastAsia"/>
              </w:rPr>
            </w:pPr>
            <w:r>
              <w:rPr>
                <w:rFonts w:hint="eastAsia"/>
              </w:rPr>
              <w:t>项目建设施工中施工机械运行产生的废气、运输车辆运输产生的尾气均由柴油和汽油燃烧后所产生，为影响大气环境的主要污染物之一，其主要污染成份是THC、CO和NOx，属无组织排放源。根据相关资料统计，一般大型工程车辆污染物排放量为CO5.25g/辆km、THC2.08g/辆km、NOx10.44g/辆km。</w:t>
            </w:r>
          </w:p>
          <w:p>
            <w:pPr>
              <w:ind w:firstLine="480"/>
              <w:rPr>
                <w:rFonts w:hint="eastAsia"/>
              </w:rPr>
            </w:pPr>
            <w:r>
              <w:rPr>
                <w:rFonts w:hint="eastAsia"/>
              </w:rPr>
              <w:t>（3）装修废气</w:t>
            </w:r>
          </w:p>
          <w:p>
            <w:pPr>
              <w:ind w:firstLine="480"/>
              <w:rPr>
                <w:rFonts w:hint="eastAsia"/>
              </w:rPr>
            </w:pPr>
            <w:r>
              <w:rPr>
                <w:rFonts w:hint="eastAsia"/>
              </w:rPr>
              <w:t>对构筑物室内外进行装修时(如表面粉刷、油漆、喷涂、镶贴装饰等)，门窗、家具油漆和喷涂将会产生一定油漆废气，有害物质主要是稀释剂中挥发的苯系物，对人体健康危害较大，部分废气呈无组织形式排放。</w:t>
            </w:r>
          </w:p>
          <w:p>
            <w:pPr>
              <w:ind w:firstLine="480"/>
              <w:rPr>
                <w:rFonts w:hint="eastAsia"/>
              </w:rPr>
            </w:pPr>
            <w:r>
              <w:rPr>
                <w:rFonts w:hint="eastAsia"/>
              </w:rPr>
              <w:t>3.施工期噪声源强分析</w:t>
            </w:r>
          </w:p>
          <w:p>
            <w:pPr>
              <w:ind w:firstLine="480"/>
              <w:rPr>
                <w:rFonts w:hint="eastAsia"/>
              </w:rPr>
            </w:pPr>
            <w:r>
              <w:rPr>
                <w:rFonts w:hint="eastAsia"/>
              </w:rPr>
              <w:t>施工期噪声主要来源于施工机械和运输车辆产生的噪声。本项目可能用到的机械主要有挖掘机、推土机等；房屋改造主要机械设备为电锯、木工刨等；运输车辆包括各种卡车、自卸车。根据常用机械的实测资料，其污染源强详见下表。</w:t>
            </w:r>
          </w:p>
          <w:p>
            <w:pPr>
              <w:spacing w:line="240" w:lineRule="auto"/>
              <w:ind w:firstLine="480"/>
              <w:jc w:val="center"/>
              <w:rPr>
                <w:rFonts w:hint="eastAsia"/>
                <w:b/>
                <w:bCs/>
                <w:sz w:val="21"/>
                <w:szCs w:val="21"/>
              </w:rPr>
            </w:pPr>
            <w:r>
              <w:rPr>
                <w:rFonts w:hint="eastAsia"/>
                <w:b/>
                <w:bCs/>
                <w:sz w:val="21"/>
                <w:szCs w:val="21"/>
              </w:rPr>
              <w:t>表</w:t>
            </w:r>
            <w:r>
              <w:rPr>
                <w:rFonts w:hint="eastAsia"/>
                <w:b/>
                <w:bCs/>
                <w:sz w:val="21"/>
                <w:szCs w:val="21"/>
                <w:lang w:val="en-US" w:eastAsia="zh-CN"/>
              </w:rPr>
              <w:t xml:space="preserve">18 </w:t>
            </w:r>
            <w:r>
              <w:rPr>
                <w:rFonts w:hint="eastAsia"/>
                <w:b/>
                <w:bCs/>
                <w:sz w:val="21"/>
                <w:szCs w:val="21"/>
              </w:rPr>
              <w:t>工程施工机械噪声值</w:t>
            </w:r>
          </w:p>
          <w:tbl>
            <w:tblPr>
              <w:tblStyle w:val="19"/>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2718"/>
              <w:gridCol w:w="2878"/>
              <w:gridCol w:w="1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ind w:left="0" w:leftChars="0" w:firstLine="0" w:firstLineChars="0"/>
                    <w:jc w:val="both"/>
                    <w:rPr>
                      <w:rFonts w:ascii="Times New Roman" w:hAnsi="Times New Roman"/>
                      <w:color w:val="auto"/>
                      <w:sz w:val="21"/>
                      <w:szCs w:val="21"/>
                    </w:rPr>
                  </w:pPr>
                  <w:r>
                    <w:rPr>
                      <w:rFonts w:ascii="Times New Roman" w:hAnsi="Times New Roman"/>
                      <w:color w:val="auto"/>
                      <w:sz w:val="21"/>
                      <w:szCs w:val="21"/>
                    </w:rPr>
                    <w:t>序号</w:t>
                  </w:r>
                </w:p>
              </w:tc>
              <w:tc>
                <w:tcPr>
                  <w:tcW w:w="2718"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机械类型</w:t>
                  </w:r>
                </w:p>
              </w:tc>
              <w:tc>
                <w:tcPr>
                  <w:tcW w:w="2878" w:type="dxa"/>
                  <w:vAlign w:val="center"/>
                </w:tcPr>
                <w:p>
                  <w:pPr>
                    <w:snapToGrid w:val="0"/>
                    <w:spacing w:line="240" w:lineRule="auto"/>
                    <w:ind w:left="0" w:leftChars="0" w:firstLine="0" w:firstLineChars="0"/>
                    <w:jc w:val="both"/>
                    <w:rPr>
                      <w:rFonts w:ascii="Times New Roman" w:hAnsi="Times New Roman"/>
                      <w:color w:val="auto"/>
                      <w:sz w:val="21"/>
                      <w:szCs w:val="21"/>
                    </w:rPr>
                  </w:pPr>
                  <w:r>
                    <w:rPr>
                      <w:rFonts w:ascii="Times New Roman" w:hAnsi="Times New Roman"/>
                      <w:color w:val="auto"/>
                      <w:sz w:val="21"/>
                      <w:szCs w:val="21"/>
                    </w:rPr>
                    <w:t>测点距施工机械距离</w:t>
                  </w:r>
                </w:p>
              </w:tc>
              <w:tc>
                <w:tcPr>
                  <w:tcW w:w="1636" w:type="dxa"/>
                  <w:vAlign w:val="center"/>
                </w:tcPr>
                <w:p>
                  <w:pPr>
                    <w:snapToGrid w:val="0"/>
                    <w:spacing w:line="240" w:lineRule="auto"/>
                    <w:ind w:left="0" w:leftChars="0" w:firstLine="0" w:firstLineChars="0"/>
                    <w:jc w:val="both"/>
                    <w:rPr>
                      <w:rFonts w:ascii="Times New Roman" w:hAnsi="Times New Roman"/>
                      <w:color w:val="auto"/>
                      <w:sz w:val="21"/>
                      <w:szCs w:val="21"/>
                    </w:rPr>
                  </w:pPr>
                  <w:r>
                    <w:rPr>
                      <w:rFonts w:ascii="Times New Roman" w:hAnsi="Times New Roman"/>
                      <w:color w:val="auto"/>
                      <w:sz w:val="21"/>
                      <w:szCs w:val="21"/>
                    </w:rPr>
                    <w:t>最大声级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1</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翻斗机</w:t>
                  </w:r>
                </w:p>
              </w:tc>
              <w:tc>
                <w:tcPr>
                  <w:tcW w:w="2878"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83～89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2</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推土机</w:t>
                  </w:r>
                </w:p>
              </w:tc>
              <w:tc>
                <w:tcPr>
                  <w:tcW w:w="2878"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5 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3</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装载机</w:t>
                  </w:r>
                </w:p>
              </w:tc>
              <w:tc>
                <w:tcPr>
                  <w:tcW w:w="2878"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5 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4</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挖掘机</w:t>
                  </w:r>
                </w:p>
              </w:tc>
              <w:tc>
                <w:tcPr>
                  <w:tcW w:w="2878"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5 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5</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打桩机</w:t>
                  </w:r>
                </w:p>
              </w:tc>
              <w:tc>
                <w:tcPr>
                  <w:tcW w:w="2878"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top"/>
                </w:tcPr>
                <w:p>
                  <w:pPr>
                    <w:spacing w:line="240" w:lineRule="auto"/>
                    <w:ind w:left="0" w:leftChars="0" w:firstLine="0" w:firstLineChars="0"/>
                    <w:jc w:val="center"/>
                    <w:rPr>
                      <w:rFonts w:ascii="Times New Roman" w:hAnsi="Times New Roman"/>
                      <w:color w:val="auto"/>
                      <w:sz w:val="21"/>
                      <w:szCs w:val="21"/>
                    </w:rPr>
                  </w:pPr>
                  <w:r>
                    <w:rPr>
                      <w:rFonts w:ascii="Times New Roman" w:hAnsi="Times New Roman"/>
                      <w:color w:val="auto"/>
                      <w:kern w:val="0"/>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6</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风镐</w:t>
                  </w:r>
                </w:p>
              </w:tc>
              <w:tc>
                <w:tcPr>
                  <w:tcW w:w="2878"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top"/>
                </w:tcPr>
                <w:p>
                  <w:pPr>
                    <w:spacing w:line="240" w:lineRule="auto"/>
                    <w:ind w:left="0" w:leftChars="0" w:firstLine="0" w:firstLineChars="0"/>
                    <w:jc w:val="center"/>
                    <w:rPr>
                      <w:rFonts w:ascii="Times New Roman" w:hAnsi="Times New Roman"/>
                      <w:color w:val="auto"/>
                      <w:sz w:val="21"/>
                      <w:szCs w:val="21"/>
                    </w:rPr>
                  </w:pPr>
                  <w:r>
                    <w:rPr>
                      <w:rFonts w:ascii="Times New Roman" w:hAnsi="Times New Roman"/>
                      <w:color w:val="auto"/>
                      <w:kern w:val="0"/>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7</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移动式空压机</w:t>
                  </w:r>
                </w:p>
              </w:tc>
              <w:tc>
                <w:tcPr>
                  <w:tcW w:w="2878"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bCs/>
                      <w:color w:val="auto"/>
                      <w:sz w:val="21"/>
                      <w:szCs w:val="21"/>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hint="eastAsia" w:ascii="Times New Roman" w:hAnsi="Times New Roman" w:eastAsia="宋体"/>
                      <w:color w:val="auto"/>
                      <w:sz w:val="21"/>
                      <w:szCs w:val="21"/>
                      <w:lang w:val="en-US" w:eastAsia="zh-CN"/>
                    </w:rPr>
                  </w:pPr>
                  <w:r>
                    <w:rPr>
                      <w:rFonts w:hint="eastAsia"/>
                      <w:color w:val="auto"/>
                      <w:sz w:val="21"/>
                      <w:szCs w:val="21"/>
                      <w:lang w:val="en-US" w:eastAsia="zh-CN"/>
                    </w:rPr>
                    <w:t>8</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平地机</w:t>
                  </w:r>
                </w:p>
              </w:tc>
              <w:tc>
                <w:tcPr>
                  <w:tcW w:w="2878" w:type="dxa"/>
                  <w:vAlign w:val="center"/>
                </w:tcPr>
                <w:p>
                  <w:pPr>
                    <w:snapToGrid w:val="0"/>
                    <w:spacing w:line="240" w:lineRule="auto"/>
                    <w:ind w:firstLine="420" w:firstLineChars="200"/>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bCs/>
                      <w:color w:val="auto"/>
                      <w:sz w:val="21"/>
                      <w:szCs w:val="21"/>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64" w:type="dxa"/>
                  <w:vAlign w:val="center"/>
                </w:tcPr>
                <w:p>
                  <w:pPr>
                    <w:snapToGrid w:val="0"/>
                    <w:spacing w:line="240" w:lineRule="auto"/>
                    <w:jc w:val="both"/>
                    <w:rPr>
                      <w:rFonts w:hint="eastAsia" w:ascii="Times New Roman" w:hAnsi="Times New Roman" w:eastAsia="宋体"/>
                      <w:color w:val="auto"/>
                      <w:sz w:val="21"/>
                      <w:szCs w:val="21"/>
                      <w:lang w:val="en-US" w:eastAsia="zh-CN"/>
                    </w:rPr>
                  </w:pPr>
                  <w:r>
                    <w:rPr>
                      <w:rFonts w:hint="eastAsia"/>
                      <w:color w:val="auto"/>
                      <w:sz w:val="21"/>
                      <w:szCs w:val="21"/>
                      <w:lang w:val="en-US" w:eastAsia="zh-CN"/>
                    </w:rPr>
                    <w:t>9</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振捣棒</w:t>
                  </w:r>
                </w:p>
              </w:tc>
              <w:tc>
                <w:tcPr>
                  <w:tcW w:w="2878" w:type="dxa"/>
                  <w:vAlign w:val="center"/>
                </w:tcPr>
                <w:p>
                  <w:pPr>
                    <w:snapToGrid w:val="0"/>
                    <w:spacing w:line="240" w:lineRule="auto"/>
                    <w:ind w:firstLine="420" w:firstLineChars="200"/>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bCs/>
                      <w:color w:val="auto"/>
                      <w:sz w:val="21"/>
                      <w:szCs w:val="21"/>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hint="default" w:ascii="Times New Roman" w:hAnsi="Times New Roman" w:eastAsia="宋体"/>
                      <w:color w:val="auto"/>
                      <w:sz w:val="21"/>
                      <w:szCs w:val="21"/>
                      <w:lang w:val="en-US" w:eastAsia="zh-CN"/>
                    </w:rPr>
                  </w:pPr>
                  <w:r>
                    <w:rPr>
                      <w:rFonts w:hint="eastAsia"/>
                      <w:color w:val="auto"/>
                      <w:sz w:val="21"/>
                      <w:szCs w:val="21"/>
                      <w:lang w:val="en-US" w:eastAsia="zh-CN"/>
                    </w:rPr>
                    <w:t>10</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电锯</w:t>
                  </w:r>
                </w:p>
              </w:tc>
              <w:tc>
                <w:tcPr>
                  <w:tcW w:w="2878" w:type="dxa"/>
                  <w:vAlign w:val="center"/>
                </w:tcPr>
                <w:p>
                  <w:pPr>
                    <w:snapToGrid w:val="0"/>
                    <w:spacing w:line="240" w:lineRule="auto"/>
                    <w:ind w:firstLine="420" w:firstLineChars="200"/>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bCs/>
                      <w:color w:val="auto"/>
                      <w:sz w:val="21"/>
                      <w:szCs w:val="21"/>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hint="default" w:ascii="Times New Roman" w:hAnsi="Times New Roman" w:eastAsia="宋体"/>
                      <w:color w:val="auto"/>
                      <w:sz w:val="21"/>
                      <w:szCs w:val="21"/>
                      <w:lang w:val="en-US" w:eastAsia="zh-CN"/>
                    </w:rPr>
                  </w:pPr>
                  <w:r>
                    <w:rPr>
                      <w:rFonts w:hint="eastAsia"/>
                      <w:color w:val="auto"/>
                      <w:sz w:val="21"/>
                      <w:szCs w:val="21"/>
                      <w:lang w:val="en-US" w:eastAsia="zh-CN"/>
                    </w:rPr>
                    <w:t>11</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切割机</w:t>
                  </w:r>
                </w:p>
              </w:tc>
              <w:tc>
                <w:tcPr>
                  <w:tcW w:w="2878" w:type="dxa"/>
                  <w:vAlign w:val="center"/>
                </w:tcPr>
                <w:p>
                  <w:pPr>
                    <w:snapToGrid w:val="0"/>
                    <w:spacing w:line="240" w:lineRule="auto"/>
                    <w:ind w:firstLine="420" w:firstLineChars="200"/>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bCs/>
                      <w:color w:val="auto"/>
                      <w:sz w:val="21"/>
                      <w:szCs w:val="21"/>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hint="default" w:ascii="Times New Roman" w:hAnsi="Times New Roman" w:eastAsia="宋体"/>
                      <w:color w:val="auto"/>
                      <w:sz w:val="21"/>
                      <w:szCs w:val="21"/>
                      <w:lang w:val="en-US" w:eastAsia="zh-CN"/>
                    </w:rPr>
                  </w:pPr>
                  <w:r>
                    <w:rPr>
                      <w:rFonts w:hint="eastAsia"/>
                      <w:color w:val="auto"/>
                      <w:sz w:val="21"/>
                      <w:szCs w:val="21"/>
                      <w:lang w:val="en-US" w:eastAsia="zh-CN"/>
                    </w:rPr>
                    <w:t>12</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磨光机</w:t>
                  </w:r>
                </w:p>
              </w:tc>
              <w:tc>
                <w:tcPr>
                  <w:tcW w:w="2878" w:type="dxa"/>
                  <w:vAlign w:val="center"/>
                </w:tcPr>
                <w:p>
                  <w:pPr>
                    <w:snapToGrid w:val="0"/>
                    <w:spacing w:line="240" w:lineRule="auto"/>
                    <w:ind w:firstLine="420" w:firstLineChars="200"/>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bCs/>
                      <w:color w:val="auto"/>
                      <w:sz w:val="21"/>
                      <w:szCs w:val="21"/>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hint="default" w:ascii="Times New Roman" w:hAnsi="Times New Roman" w:eastAsia="宋体"/>
                      <w:color w:val="auto"/>
                      <w:sz w:val="21"/>
                      <w:szCs w:val="21"/>
                      <w:lang w:val="en-US" w:eastAsia="zh-CN"/>
                    </w:rPr>
                  </w:pPr>
                  <w:r>
                    <w:rPr>
                      <w:rFonts w:hint="eastAsia"/>
                      <w:color w:val="auto"/>
                      <w:sz w:val="21"/>
                      <w:szCs w:val="21"/>
                      <w:lang w:val="en-US" w:eastAsia="zh-CN"/>
                    </w:rPr>
                    <w:t>13</w:t>
                  </w:r>
                </w:p>
              </w:tc>
              <w:tc>
                <w:tcPr>
                  <w:tcW w:w="2718" w:type="dxa"/>
                  <w:vAlign w:val="center"/>
                </w:tcPr>
                <w:p>
                  <w:pPr>
                    <w:pStyle w:val="52"/>
                    <w:adjustRightInd w:val="0"/>
                    <w:snapToGrid w:val="0"/>
                    <w:spacing w:line="240" w:lineRule="auto"/>
                    <w:ind w:firstLine="0" w:firstLineChars="0"/>
                    <w:jc w:val="center"/>
                    <w:rPr>
                      <w:color w:val="auto"/>
                      <w:kern w:val="0"/>
                      <w:sz w:val="21"/>
                      <w:szCs w:val="21"/>
                    </w:rPr>
                  </w:pPr>
                  <w:r>
                    <w:rPr>
                      <w:color w:val="auto"/>
                      <w:kern w:val="0"/>
                      <w:sz w:val="21"/>
                      <w:szCs w:val="21"/>
                    </w:rPr>
                    <w:t>锯</w:t>
                  </w:r>
                </w:p>
              </w:tc>
              <w:tc>
                <w:tcPr>
                  <w:tcW w:w="2878" w:type="dxa"/>
                  <w:vAlign w:val="center"/>
                </w:tcPr>
                <w:p>
                  <w:pPr>
                    <w:snapToGrid w:val="0"/>
                    <w:spacing w:line="240" w:lineRule="auto"/>
                    <w:ind w:firstLine="420" w:firstLineChars="200"/>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bCs/>
                      <w:color w:val="auto"/>
                      <w:sz w:val="21"/>
                      <w:szCs w:val="21"/>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hint="default" w:ascii="Times New Roman" w:hAnsi="Times New Roman" w:eastAsia="宋体"/>
                      <w:color w:val="auto"/>
                      <w:sz w:val="21"/>
                      <w:szCs w:val="21"/>
                      <w:lang w:val="en-US" w:eastAsia="zh-CN"/>
                    </w:rPr>
                  </w:pPr>
                  <w:r>
                    <w:rPr>
                      <w:rFonts w:hint="eastAsia"/>
                      <w:color w:val="auto"/>
                      <w:sz w:val="21"/>
                      <w:szCs w:val="21"/>
                      <w:lang w:val="en-US" w:eastAsia="zh-CN"/>
                    </w:rPr>
                    <w:t>14</w:t>
                  </w:r>
                </w:p>
              </w:tc>
              <w:tc>
                <w:tcPr>
                  <w:tcW w:w="2718" w:type="dxa"/>
                  <w:vAlign w:val="center"/>
                </w:tcPr>
                <w:p>
                  <w:pPr>
                    <w:pStyle w:val="52"/>
                    <w:adjustRightInd w:val="0"/>
                    <w:snapToGrid w:val="0"/>
                    <w:spacing w:line="240" w:lineRule="auto"/>
                    <w:ind w:firstLine="0" w:firstLineChars="0"/>
                    <w:jc w:val="center"/>
                    <w:rPr>
                      <w:color w:val="auto"/>
                      <w:kern w:val="0"/>
                      <w:sz w:val="21"/>
                      <w:szCs w:val="21"/>
                    </w:rPr>
                  </w:pPr>
                  <w:r>
                    <w:rPr>
                      <w:color w:val="auto"/>
                      <w:kern w:val="0"/>
                      <w:sz w:val="21"/>
                      <w:szCs w:val="21"/>
                    </w:rPr>
                    <w:t>电钻</w:t>
                  </w:r>
                </w:p>
              </w:tc>
              <w:tc>
                <w:tcPr>
                  <w:tcW w:w="2878" w:type="dxa"/>
                  <w:vAlign w:val="center"/>
                </w:tcPr>
                <w:p>
                  <w:pPr>
                    <w:snapToGrid w:val="0"/>
                    <w:spacing w:line="240" w:lineRule="auto"/>
                    <w:ind w:firstLine="420" w:firstLineChars="200"/>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bCs/>
                      <w:color w:val="auto"/>
                      <w:sz w:val="21"/>
                      <w:szCs w:val="21"/>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hint="default" w:ascii="Times New Roman" w:hAnsi="Times New Roman" w:eastAsia="宋体"/>
                      <w:color w:val="auto"/>
                      <w:sz w:val="21"/>
                      <w:szCs w:val="21"/>
                      <w:lang w:val="en-US" w:eastAsia="zh-CN"/>
                    </w:rPr>
                  </w:pPr>
                  <w:r>
                    <w:rPr>
                      <w:rFonts w:hint="eastAsia"/>
                      <w:color w:val="auto"/>
                      <w:sz w:val="21"/>
                      <w:szCs w:val="21"/>
                      <w:lang w:val="en-US" w:eastAsia="zh-CN"/>
                    </w:rPr>
                    <w:t>15</w:t>
                  </w:r>
                </w:p>
              </w:tc>
              <w:tc>
                <w:tcPr>
                  <w:tcW w:w="2718" w:type="dxa"/>
                  <w:vAlign w:val="center"/>
                </w:tcPr>
                <w:p>
                  <w:pPr>
                    <w:pStyle w:val="52"/>
                    <w:adjustRightInd w:val="0"/>
                    <w:snapToGrid w:val="0"/>
                    <w:spacing w:line="240" w:lineRule="auto"/>
                    <w:ind w:firstLine="0" w:firstLineChars="0"/>
                    <w:jc w:val="center"/>
                    <w:rPr>
                      <w:color w:val="auto"/>
                      <w:kern w:val="0"/>
                      <w:sz w:val="21"/>
                      <w:szCs w:val="21"/>
                    </w:rPr>
                  </w:pPr>
                  <w:r>
                    <w:rPr>
                      <w:color w:val="auto"/>
                      <w:kern w:val="0"/>
                      <w:sz w:val="21"/>
                      <w:szCs w:val="21"/>
                    </w:rPr>
                    <w:t>木工刨</w:t>
                  </w:r>
                </w:p>
              </w:tc>
              <w:tc>
                <w:tcPr>
                  <w:tcW w:w="2878" w:type="dxa"/>
                  <w:vAlign w:val="center"/>
                </w:tcPr>
                <w:p>
                  <w:pPr>
                    <w:snapToGrid w:val="0"/>
                    <w:spacing w:line="240" w:lineRule="auto"/>
                    <w:ind w:firstLine="420" w:firstLineChars="200"/>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bCs/>
                      <w:color w:val="auto"/>
                      <w:sz w:val="21"/>
                      <w:szCs w:val="21"/>
                    </w:rPr>
                    <w:t>103</w:t>
                  </w:r>
                </w:p>
              </w:tc>
            </w:tr>
          </w:tbl>
          <w:p>
            <w:pPr>
              <w:spacing w:line="240" w:lineRule="auto"/>
              <w:ind w:firstLine="480"/>
              <w:jc w:val="center"/>
              <w:rPr>
                <w:rFonts w:hint="eastAsia"/>
                <w:b/>
                <w:bCs/>
                <w:sz w:val="21"/>
                <w:szCs w:val="21"/>
              </w:rPr>
            </w:pPr>
          </w:p>
          <w:p>
            <w:pPr>
              <w:ind w:left="0" w:leftChars="0" w:firstLine="480" w:firstLineChars="200"/>
              <w:rPr>
                <w:rFonts w:hint="eastAsia"/>
              </w:rPr>
            </w:pPr>
            <w:r>
              <w:rPr>
                <w:rFonts w:hint="eastAsia"/>
              </w:rPr>
              <w:t>4.施工期固体废物源强分析</w:t>
            </w:r>
          </w:p>
          <w:p>
            <w:pPr>
              <w:ind w:firstLine="480"/>
              <w:rPr>
                <w:rFonts w:hint="eastAsia"/>
              </w:rPr>
            </w:pPr>
            <w:r>
              <w:rPr>
                <w:rFonts w:hint="eastAsia"/>
              </w:rPr>
              <w:t>施工过程产生的固体废弃物主要包括建筑垃圾、施工人员产生的生活垃圾。</w:t>
            </w:r>
          </w:p>
          <w:p>
            <w:pPr>
              <w:ind w:firstLine="480"/>
              <w:rPr>
                <w:rFonts w:hint="eastAsia"/>
              </w:rPr>
            </w:pPr>
            <w:r>
              <w:rPr>
                <w:rFonts w:hint="eastAsia"/>
              </w:rPr>
              <w:t>建筑垃圾主要来自建筑装修过程中产生的碎石、废木料、废金属、废砖堆等杂物，建筑垃圾产生系数参照《环境卫生工程》（2006，第14卷4期）杂志中的论文《建筑垃圾的产生与循环利用管理》（陈军等著，同济大学）中“在单幢建筑物的建造活动中，单位建筑面积的建筑垃圾产生量分别为20~50kg/m</w:t>
            </w:r>
            <w:r>
              <w:rPr>
                <w:rFonts w:hint="eastAsia"/>
                <w:vertAlign w:val="superscript"/>
              </w:rPr>
              <w:t>2</w:t>
            </w:r>
            <w:r>
              <w:rPr>
                <w:rFonts w:hint="eastAsia"/>
              </w:rPr>
              <w:t>和1~2.5t/m</w:t>
            </w:r>
            <w:r>
              <w:rPr>
                <w:rFonts w:hint="eastAsia"/>
                <w:vertAlign w:val="superscript"/>
              </w:rPr>
              <w:t>2</w:t>
            </w:r>
            <w:r>
              <w:rPr>
                <w:rFonts w:hint="eastAsia"/>
              </w:rPr>
              <w:t>”，本项目建筑垃圾主要为建筑物建造时产生，产</w:t>
            </w:r>
            <w:r>
              <w:rPr>
                <w:rFonts w:hint="eastAsia"/>
                <w:highlight w:val="none"/>
              </w:rPr>
              <w:t>生量约为</w:t>
            </w:r>
            <w:r>
              <w:rPr>
                <w:rFonts w:hint="eastAsia"/>
                <w:highlight w:val="none"/>
                <w:lang w:val="en-US" w:eastAsia="zh-CN"/>
              </w:rPr>
              <w:t>5246</w:t>
            </w:r>
            <w:r>
              <w:rPr>
                <w:rFonts w:hint="eastAsia"/>
                <w:highlight w:val="none"/>
              </w:rPr>
              <w:t>t，</w:t>
            </w:r>
            <w:r>
              <w:rPr>
                <w:rFonts w:hint="eastAsia"/>
              </w:rPr>
              <w:t xml:space="preserve">建筑垃圾应优先回用，回用不了的集中堆放待施工结束后由施工单位统一清运。 </w:t>
            </w:r>
          </w:p>
          <w:p>
            <w:pPr>
              <w:ind w:firstLine="480"/>
              <w:rPr>
                <w:rFonts w:hint="eastAsia"/>
              </w:rPr>
            </w:pPr>
            <w:r>
              <w:rPr>
                <w:rFonts w:hint="eastAsia"/>
              </w:rPr>
              <w:t>生活垃圾主要来源于施工人员日常生活，项目高峰施工人员约有</w:t>
            </w:r>
            <w:r>
              <w:rPr>
                <w:rFonts w:hint="eastAsia"/>
                <w:lang w:val="en-US" w:eastAsia="zh-CN"/>
              </w:rPr>
              <w:t>200</w:t>
            </w:r>
            <w:r>
              <w:rPr>
                <w:rFonts w:hint="eastAsia"/>
              </w:rPr>
              <w:t>人，施工人员生活</w:t>
            </w:r>
            <w:r>
              <w:rPr>
                <w:rFonts w:hint="eastAsia"/>
                <w:highlight w:val="none"/>
              </w:rPr>
              <w:t>垃圾产生量按0</w:t>
            </w:r>
            <w:r>
              <w:rPr>
                <w:rFonts w:hint="eastAsia"/>
                <w:color w:val="auto"/>
                <w:highlight w:val="none"/>
              </w:rPr>
              <w:t>.5kg/（人•d）计，施工周期</w:t>
            </w:r>
            <w:r>
              <w:rPr>
                <w:rFonts w:hint="eastAsia"/>
                <w:color w:val="auto"/>
                <w:highlight w:val="none"/>
                <w:lang w:val="en-US" w:eastAsia="zh-CN"/>
              </w:rPr>
              <w:t>24</w:t>
            </w:r>
            <w:r>
              <w:rPr>
                <w:rFonts w:hint="eastAsia"/>
                <w:color w:val="auto"/>
                <w:highlight w:val="none"/>
              </w:rPr>
              <w:t>个月，产生垃圾量为</w:t>
            </w:r>
            <w:r>
              <w:rPr>
                <w:rFonts w:hint="eastAsia"/>
                <w:color w:val="auto"/>
                <w:highlight w:val="none"/>
                <w:lang w:val="en-US" w:eastAsia="zh-CN"/>
              </w:rPr>
              <w:t>0.1t</w:t>
            </w:r>
            <w:r>
              <w:rPr>
                <w:rFonts w:hint="eastAsia"/>
                <w:color w:val="auto"/>
                <w:highlight w:val="none"/>
              </w:rPr>
              <w:t>/d（</w:t>
            </w:r>
            <w:r>
              <w:rPr>
                <w:rFonts w:hint="eastAsia"/>
                <w:color w:val="auto"/>
                <w:highlight w:val="none"/>
                <w:lang w:val="en-US" w:eastAsia="zh-CN"/>
              </w:rPr>
              <w:t>36.5</w:t>
            </w:r>
            <w:r>
              <w:rPr>
                <w:rFonts w:hint="eastAsia"/>
                <w:color w:val="auto"/>
                <w:highlight w:val="none"/>
              </w:rPr>
              <w:t>t</w:t>
            </w:r>
            <w:r>
              <w:rPr>
                <w:rFonts w:hint="eastAsia"/>
                <w:color w:val="auto"/>
                <w:highlight w:val="none"/>
                <w:lang w:val="en-US" w:eastAsia="zh-CN"/>
              </w:rPr>
              <w:t>/a</w:t>
            </w:r>
            <w:r>
              <w:rPr>
                <w:rFonts w:hint="eastAsia"/>
                <w:color w:val="auto"/>
                <w:highlight w:val="none"/>
              </w:rPr>
              <w:t>）。生活垃圾由垃圾桶集中收集后，由环卫部门定期清运。</w:t>
            </w:r>
          </w:p>
          <w:p>
            <w:pPr>
              <w:ind w:firstLine="480"/>
              <w:rPr>
                <w:rFonts w:hint="eastAsia"/>
              </w:rPr>
            </w:pPr>
            <w:r>
              <w:rPr>
                <w:rFonts w:hint="eastAsia"/>
              </w:rPr>
              <w:t>工程</w:t>
            </w:r>
            <w:r>
              <w:rPr>
                <w:rFonts w:hint="eastAsia"/>
                <w:highlight w:val="none"/>
              </w:rPr>
              <w:t>土石方开挖主要为管线工程</w:t>
            </w:r>
            <w:r>
              <w:rPr>
                <w:rFonts w:hint="eastAsia"/>
                <w:sz w:val="24"/>
                <w:szCs w:val="24"/>
                <w:highlight w:val="none"/>
              </w:rPr>
              <w:t>、公厕等建设，但均不新建地下室。根据建设工程设计经初步计算，工程基础施工开挖方</w:t>
            </w:r>
            <w:r>
              <w:rPr>
                <w:rFonts w:hint="eastAsia"/>
                <w:color w:val="auto"/>
                <w:sz w:val="24"/>
                <w:szCs w:val="24"/>
                <w:highlight w:val="none"/>
              </w:rPr>
              <w:t>约</w:t>
            </w:r>
            <w:r>
              <w:rPr>
                <w:rFonts w:hint="eastAsia"/>
                <w:color w:val="auto"/>
                <w:sz w:val="24"/>
                <w:szCs w:val="24"/>
                <w:lang w:val="en-US" w:eastAsia="zh-CN"/>
              </w:rPr>
              <w:t>2012</w:t>
            </w:r>
            <w:r>
              <w:rPr>
                <w:rFonts w:hint="eastAsia"/>
                <w:color w:val="auto"/>
                <w:sz w:val="24"/>
                <w:szCs w:val="24"/>
                <w:highlight w:val="none"/>
              </w:rPr>
              <w:t>m</w:t>
            </w:r>
            <w:r>
              <w:rPr>
                <w:rFonts w:hint="eastAsia"/>
                <w:color w:val="auto"/>
                <w:sz w:val="24"/>
                <w:szCs w:val="24"/>
                <w:highlight w:val="none"/>
                <w:vertAlign w:val="superscript"/>
              </w:rPr>
              <w:t>3</w:t>
            </w:r>
            <w:r>
              <w:rPr>
                <w:rFonts w:hint="eastAsia"/>
                <w:color w:val="auto"/>
                <w:sz w:val="24"/>
                <w:szCs w:val="24"/>
                <w:highlight w:val="none"/>
              </w:rPr>
              <w:t>，其中</w:t>
            </w:r>
            <w:r>
              <w:rPr>
                <w:rFonts w:hint="eastAsia"/>
                <w:color w:val="auto"/>
                <w:sz w:val="24"/>
                <w:szCs w:val="24"/>
                <w:lang w:val="en-US" w:eastAsia="zh-CN"/>
              </w:rPr>
              <w:t>1409</w:t>
            </w:r>
            <w:r>
              <w:rPr>
                <w:rFonts w:hint="eastAsia"/>
                <w:color w:val="auto"/>
                <w:sz w:val="24"/>
                <w:szCs w:val="24"/>
                <w:highlight w:val="none"/>
              </w:rPr>
              <w:t>m</w:t>
            </w:r>
            <w:r>
              <w:rPr>
                <w:rFonts w:hint="eastAsia"/>
                <w:color w:val="auto"/>
                <w:sz w:val="24"/>
                <w:szCs w:val="24"/>
                <w:highlight w:val="none"/>
                <w:vertAlign w:val="superscript"/>
              </w:rPr>
              <w:t>3</w:t>
            </w:r>
            <w:r>
              <w:rPr>
                <w:rFonts w:hint="eastAsia"/>
                <w:color w:val="auto"/>
                <w:sz w:val="24"/>
                <w:szCs w:val="24"/>
                <w:highlight w:val="none"/>
              </w:rPr>
              <w:t>用</w:t>
            </w:r>
            <w:r>
              <w:rPr>
                <w:rFonts w:hint="eastAsia"/>
                <w:sz w:val="24"/>
                <w:szCs w:val="24"/>
                <w:highlight w:val="none"/>
              </w:rPr>
              <w:t>于</w:t>
            </w:r>
            <w:r>
              <w:rPr>
                <w:rFonts w:hint="eastAsia"/>
                <w:highlight w:val="none"/>
              </w:rPr>
              <w:t>回填，见表9。</w:t>
            </w:r>
          </w:p>
          <w:p>
            <w:pPr>
              <w:spacing w:line="240" w:lineRule="auto"/>
              <w:ind w:firstLine="480"/>
              <w:jc w:val="center"/>
              <w:rPr>
                <w:rFonts w:hint="eastAsia"/>
                <w:b/>
                <w:bCs/>
                <w:color w:val="auto"/>
                <w:sz w:val="21"/>
                <w:szCs w:val="21"/>
              </w:rPr>
            </w:pPr>
            <w:r>
              <w:rPr>
                <w:rFonts w:hint="eastAsia"/>
                <w:b/>
                <w:bCs/>
                <w:color w:val="auto"/>
                <w:sz w:val="21"/>
                <w:szCs w:val="21"/>
              </w:rPr>
              <w:t>表</w:t>
            </w:r>
            <w:r>
              <w:rPr>
                <w:rFonts w:hint="eastAsia"/>
                <w:b/>
                <w:bCs/>
                <w:color w:val="auto"/>
                <w:sz w:val="21"/>
                <w:szCs w:val="21"/>
                <w:lang w:val="en-US" w:eastAsia="zh-CN"/>
              </w:rPr>
              <w:t>19</w:t>
            </w:r>
            <w:r>
              <w:rPr>
                <w:rFonts w:hint="eastAsia"/>
                <w:b/>
                <w:bCs/>
                <w:color w:val="auto"/>
                <w:sz w:val="21"/>
                <w:szCs w:val="21"/>
              </w:rPr>
              <w:t xml:space="preserve"> 项目土石方平衡表</w:t>
            </w:r>
          </w:p>
          <w:tbl>
            <w:tblPr>
              <w:tblStyle w:val="1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094"/>
              <w:gridCol w:w="1065"/>
              <w:gridCol w:w="964"/>
              <w:gridCol w:w="1692"/>
              <w:gridCol w:w="1278"/>
              <w:gridCol w:w="1417"/>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Pr>
              <w:tc>
                <w:tcPr>
                  <w:tcW w:w="1094" w:type="dxa"/>
                </w:tcPr>
                <w:p>
                  <w:pPr>
                    <w:adjustRightInd w:val="0"/>
                    <w:snapToGrid w:val="0"/>
                    <w:spacing w:line="240" w:lineRule="auto"/>
                    <w:ind w:left="0" w:leftChars="0" w:firstLine="0" w:firstLineChars="0"/>
                    <w:jc w:val="left"/>
                    <w:rPr>
                      <w:rFonts w:ascii="Times New Roman" w:hAnsi="Times New Roman"/>
                      <w:b/>
                      <w:color w:val="auto"/>
                      <w:sz w:val="21"/>
                      <w:szCs w:val="21"/>
                      <w:lang w:val="zh-CN"/>
                    </w:rPr>
                  </w:pPr>
                  <w:r>
                    <w:rPr>
                      <w:rFonts w:ascii="Times New Roman" w:hAnsi="Times New Roman"/>
                      <w:b/>
                      <w:color w:val="auto"/>
                      <w:sz w:val="21"/>
                      <w:szCs w:val="21"/>
                      <w:lang w:val="zh-CN"/>
                    </w:rPr>
                    <w:t>项目</w:t>
                  </w:r>
                </w:p>
              </w:tc>
              <w:tc>
                <w:tcPr>
                  <w:tcW w:w="1065" w:type="dxa"/>
                </w:tcPr>
                <w:p>
                  <w:pPr>
                    <w:adjustRightInd w:val="0"/>
                    <w:snapToGrid w:val="0"/>
                    <w:spacing w:line="240" w:lineRule="auto"/>
                    <w:ind w:left="0" w:leftChars="0" w:firstLine="0" w:firstLineChars="0"/>
                    <w:jc w:val="both"/>
                    <w:rPr>
                      <w:rFonts w:ascii="Times New Roman" w:hAnsi="Times New Roman"/>
                      <w:b/>
                      <w:color w:val="auto"/>
                      <w:sz w:val="21"/>
                      <w:szCs w:val="21"/>
                      <w:lang w:val="zh-CN"/>
                    </w:rPr>
                  </w:pPr>
                  <w:r>
                    <w:rPr>
                      <w:rFonts w:ascii="Times New Roman" w:hAnsi="Times New Roman"/>
                      <w:b/>
                      <w:color w:val="auto"/>
                      <w:sz w:val="21"/>
                      <w:szCs w:val="21"/>
                      <w:lang w:val="zh-CN"/>
                    </w:rPr>
                    <w:t>规格</w:t>
                  </w:r>
                </w:p>
              </w:tc>
              <w:tc>
                <w:tcPr>
                  <w:tcW w:w="964" w:type="dxa"/>
                </w:tcPr>
                <w:p>
                  <w:pPr>
                    <w:adjustRightInd w:val="0"/>
                    <w:snapToGrid w:val="0"/>
                    <w:spacing w:line="240" w:lineRule="auto"/>
                    <w:ind w:left="0" w:leftChars="0" w:firstLine="0" w:firstLineChars="0"/>
                    <w:jc w:val="both"/>
                    <w:rPr>
                      <w:rFonts w:ascii="Times New Roman" w:hAnsi="Times New Roman"/>
                      <w:b/>
                      <w:color w:val="auto"/>
                      <w:sz w:val="21"/>
                      <w:szCs w:val="21"/>
                      <w:lang w:val="zh-CN"/>
                    </w:rPr>
                  </w:pPr>
                  <w:r>
                    <w:rPr>
                      <w:rFonts w:ascii="Times New Roman" w:hAnsi="Times New Roman"/>
                      <w:b/>
                      <w:color w:val="auto"/>
                      <w:sz w:val="21"/>
                      <w:szCs w:val="21"/>
                      <w:lang w:val="zh-CN"/>
                    </w:rPr>
                    <w:t>挖深（m）</w:t>
                  </w:r>
                </w:p>
              </w:tc>
              <w:tc>
                <w:tcPr>
                  <w:tcW w:w="1692" w:type="dxa"/>
                </w:tcPr>
                <w:p>
                  <w:pPr>
                    <w:adjustRightInd w:val="0"/>
                    <w:snapToGrid w:val="0"/>
                    <w:spacing w:line="240" w:lineRule="auto"/>
                    <w:ind w:left="0" w:leftChars="0" w:firstLine="0" w:firstLineChars="0"/>
                    <w:jc w:val="left"/>
                    <w:rPr>
                      <w:rFonts w:ascii="Times New Roman" w:hAnsi="Times New Roman"/>
                      <w:b/>
                      <w:color w:val="auto"/>
                      <w:sz w:val="21"/>
                      <w:szCs w:val="21"/>
                      <w:lang w:val="zh-CN"/>
                    </w:rPr>
                  </w:pPr>
                  <w:r>
                    <w:rPr>
                      <w:rFonts w:ascii="Times New Roman" w:hAnsi="Times New Roman"/>
                      <w:b/>
                      <w:color w:val="auto"/>
                      <w:sz w:val="21"/>
                      <w:szCs w:val="21"/>
                      <w:lang w:val="zh-CN"/>
                    </w:rPr>
                    <w:t>挖方量（m</w:t>
                  </w:r>
                  <w:r>
                    <w:rPr>
                      <w:rFonts w:ascii="Times New Roman" w:hAnsi="Times New Roman"/>
                      <w:b/>
                      <w:color w:val="auto"/>
                      <w:sz w:val="21"/>
                      <w:szCs w:val="21"/>
                      <w:vertAlign w:val="superscript"/>
                      <w:lang w:val="zh-CN"/>
                    </w:rPr>
                    <w:t>3</w:t>
                  </w:r>
                  <w:r>
                    <w:rPr>
                      <w:rFonts w:ascii="Times New Roman" w:hAnsi="Times New Roman"/>
                      <w:b/>
                      <w:color w:val="auto"/>
                      <w:sz w:val="21"/>
                      <w:szCs w:val="21"/>
                      <w:lang w:val="zh-CN"/>
                    </w:rPr>
                    <w:t>）</w:t>
                  </w:r>
                </w:p>
              </w:tc>
              <w:tc>
                <w:tcPr>
                  <w:tcW w:w="1278" w:type="dxa"/>
                </w:tcPr>
                <w:p>
                  <w:pPr>
                    <w:adjustRightInd w:val="0"/>
                    <w:snapToGrid w:val="0"/>
                    <w:spacing w:line="240" w:lineRule="auto"/>
                    <w:ind w:left="0" w:leftChars="0" w:firstLine="0" w:firstLineChars="0"/>
                    <w:jc w:val="left"/>
                    <w:rPr>
                      <w:rFonts w:ascii="Times New Roman" w:hAnsi="Times New Roman"/>
                      <w:b/>
                      <w:color w:val="auto"/>
                      <w:sz w:val="21"/>
                      <w:szCs w:val="21"/>
                      <w:lang w:val="zh-CN"/>
                    </w:rPr>
                  </w:pPr>
                  <w:r>
                    <w:rPr>
                      <w:rFonts w:ascii="Times New Roman" w:hAnsi="Times New Roman"/>
                      <w:b/>
                      <w:color w:val="auto"/>
                      <w:sz w:val="21"/>
                      <w:szCs w:val="21"/>
                      <w:lang w:val="zh-CN"/>
                    </w:rPr>
                    <w:t>回填量（m</w:t>
                  </w:r>
                  <w:r>
                    <w:rPr>
                      <w:rFonts w:ascii="Times New Roman" w:hAnsi="Times New Roman"/>
                      <w:b/>
                      <w:color w:val="auto"/>
                      <w:sz w:val="21"/>
                      <w:szCs w:val="21"/>
                      <w:vertAlign w:val="superscript"/>
                      <w:lang w:val="zh-CN"/>
                    </w:rPr>
                    <w:t>3</w:t>
                  </w:r>
                  <w:r>
                    <w:rPr>
                      <w:rFonts w:ascii="Times New Roman" w:hAnsi="Times New Roman"/>
                      <w:b/>
                      <w:color w:val="auto"/>
                      <w:sz w:val="21"/>
                      <w:szCs w:val="21"/>
                      <w:lang w:val="zh-CN"/>
                    </w:rPr>
                    <w:t>）</w:t>
                  </w:r>
                </w:p>
              </w:tc>
              <w:tc>
                <w:tcPr>
                  <w:tcW w:w="1417" w:type="dxa"/>
                </w:tcPr>
                <w:p>
                  <w:pPr>
                    <w:adjustRightInd w:val="0"/>
                    <w:snapToGrid w:val="0"/>
                    <w:spacing w:line="240" w:lineRule="auto"/>
                    <w:ind w:left="0" w:leftChars="0" w:firstLine="0" w:firstLineChars="0"/>
                    <w:jc w:val="left"/>
                    <w:rPr>
                      <w:rFonts w:ascii="Times New Roman" w:hAnsi="Times New Roman"/>
                      <w:b/>
                      <w:color w:val="auto"/>
                      <w:sz w:val="21"/>
                      <w:szCs w:val="21"/>
                      <w:lang w:val="zh-CN"/>
                    </w:rPr>
                  </w:pPr>
                  <w:r>
                    <w:rPr>
                      <w:rFonts w:ascii="Times New Roman" w:hAnsi="Times New Roman"/>
                      <w:b/>
                      <w:color w:val="auto"/>
                      <w:sz w:val="21"/>
                      <w:szCs w:val="21"/>
                      <w:lang w:val="zh-CN"/>
                    </w:rPr>
                    <w:t>弃方量（m</w:t>
                  </w:r>
                  <w:r>
                    <w:rPr>
                      <w:rFonts w:ascii="Times New Roman" w:hAnsi="Times New Roman"/>
                      <w:b/>
                      <w:color w:val="auto"/>
                      <w:sz w:val="21"/>
                      <w:szCs w:val="21"/>
                      <w:vertAlign w:val="superscript"/>
                      <w:lang w:val="zh-CN"/>
                    </w:rPr>
                    <w:t>3</w:t>
                  </w:r>
                  <w:r>
                    <w:rPr>
                      <w:rFonts w:ascii="Times New Roman" w:hAnsi="Times New Roman"/>
                      <w:b/>
                      <w:color w:val="auto"/>
                      <w:sz w:val="21"/>
                      <w:szCs w:val="21"/>
                      <w:lang w:val="zh-CN"/>
                    </w:rPr>
                    <w:t>）</w:t>
                  </w:r>
                </w:p>
              </w:tc>
              <w:tc>
                <w:tcPr>
                  <w:tcW w:w="786" w:type="dxa"/>
                </w:tcPr>
                <w:p>
                  <w:pPr>
                    <w:adjustRightInd w:val="0"/>
                    <w:snapToGrid w:val="0"/>
                    <w:spacing w:line="240" w:lineRule="auto"/>
                    <w:ind w:left="0" w:leftChars="0" w:firstLine="0" w:firstLineChars="0"/>
                    <w:jc w:val="left"/>
                    <w:rPr>
                      <w:rFonts w:ascii="Times New Roman" w:hAnsi="Times New Roman"/>
                      <w:b/>
                      <w:color w:val="auto"/>
                      <w:sz w:val="21"/>
                      <w:szCs w:val="21"/>
                      <w:lang w:val="zh-CN"/>
                    </w:rPr>
                  </w:pPr>
                  <w:r>
                    <w:rPr>
                      <w:rFonts w:ascii="Times New Roman" w:hAnsi="Times New Roman"/>
                      <w:b/>
                      <w:color w:val="auto"/>
                      <w:sz w:val="21"/>
                      <w:szCs w:val="21"/>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Pr>
              <w:tc>
                <w:tcPr>
                  <w:tcW w:w="1094" w:type="dxa"/>
                </w:tcPr>
                <w:p>
                  <w:pPr>
                    <w:adjustRightInd w:val="0"/>
                    <w:snapToGrid w:val="0"/>
                    <w:spacing w:line="240" w:lineRule="auto"/>
                    <w:ind w:left="0" w:leftChars="0" w:firstLine="0" w:firstLineChars="0"/>
                    <w:jc w:val="both"/>
                    <w:rPr>
                      <w:rFonts w:ascii="Times New Roman" w:hAnsi="Times New Roman"/>
                      <w:color w:val="auto"/>
                      <w:sz w:val="21"/>
                      <w:szCs w:val="21"/>
                    </w:rPr>
                  </w:pPr>
                  <w:r>
                    <w:rPr>
                      <w:rFonts w:ascii="Times New Roman" w:hAnsi="Times New Roman"/>
                      <w:color w:val="auto"/>
                      <w:sz w:val="21"/>
                      <w:szCs w:val="21"/>
                    </w:rPr>
                    <w:t>管线工程</w:t>
                  </w:r>
                </w:p>
              </w:tc>
              <w:tc>
                <w:tcPr>
                  <w:tcW w:w="1065" w:type="dxa"/>
                </w:tcPr>
                <w:p>
                  <w:pPr>
                    <w:adjustRightInd w:val="0"/>
                    <w:snapToGrid w:val="0"/>
                    <w:spacing w:line="240" w:lineRule="auto"/>
                    <w:ind w:left="0" w:leftChars="0" w:firstLine="0" w:firstLineChars="0"/>
                    <w:jc w:val="both"/>
                    <w:rPr>
                      <w:rFonts w:ascii="Times New Roman" w:hAnsi="Times New Roman"/>
                      <w:color w:val="auto"/>
                      <w:sz w:val="21"/>
                      <w:szCs w:val="21"/>
                    </w:rPr>
                  </w:pPr>
                  <w:r>
                    <w:rPr>
                      <w:rFonts w:hint="eastAsia"/>
                      <w:color w:val="auto"/>
                      <w:sz w:val="21"/>
                      <w:szCs w:val="21"/>
                      <w:lang w:val="en-US" w:eastAsia="zh-CN"/>
                    </w:rPr>
                    <w:t>3780</w:t>
                  </w:r>
                  <w:r>
                    <w:rPr>
                      <w:rFonts w:ascii="Times New Roman" w:hAnsi="Times New Roman"/>
                      <w:color w:val="auto"/>
                      <w:sz w:val="21"/>
                      <w:szCs w:val="21"/>
                    </w:rPr>
                    <w:t>*0.5m</w:t>
                  </w:r>
                </w:p>
              </w:tc>
              <w:tc>
                <w:tcPr>
                  <w:tcW w:w="964" w:type="dxa"/>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0.8</w:t>
                  </w:r>
                </w:p>
              </w:tc>
              <w:tc>
                <w:tcPr>
                  <w:tcW w:w="1692" w:type="dxa"/>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1512</w:t>
                  </w:r>
                </w:p>
              </w:tc>
              <w:tc>
                <w:tcPr>
                  <w:tcW w:w="1278" w:type="dxa"/>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1059</w:t>
                  </w:r>
                </w:p>
              </w:tc>
              <w:tc>
                <w:tcPr>
                  <w:tcW w:w="1417" w:type="dxa"/>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453</w:t>
                  </w:r>
                </w:p>
              </w:tc>
              <w:tc>
                <w:tcPr>
                  <w:tcW w:w="786" w:type="dxa"/>
                  <w:vMerge w:val="restart"/>
                </w:tcPr>
                <w:p>
                  <w:pPr>
                    <w:adjustRightInd w:val="0"/>
                    <w:snapToGrid w:val="0"/>
                    <w:spacing w:line="240" w:lineRule="auto"/>
                    <w:jc w:val="left"/>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90" w:hRule="atLeast"/>
              </w:trPr>
              <w:tc>
                <w:tcPr>
                  <w:tcW w:w="1094" w:type="dxa"/>
                </w:tcPr>
                <w:p>
                  <w:pPr>
                    <w:adjustRightInd w:val="0"/>
                    <w:snapToGrid w:val="0"/>
                    <w:spacing w:line="240" w:lineRule="auto"/>
                    <w:ind w:left="0" w:leftChars="0" w:firstLine="0" w:firstLineChars="0"/>
                    <w:jc w:val="both"/>
                    <w:rPr>
                      <w:rFonts w:ascii="Times New Roman" w:hAnsi="Times New Roman"/>
                      <w:color w:val="auto"/>
                      <w:sz w:val="21"/>
                      <w:szCs w:val="21"/>
                    </w:rPr>
                  </w:pPr>
                  <w:r>
                    <w:rPr>
                      <w:rFonts w:ascii="Times New Roman" w:hAnsi="Times New Roman"/>
                      <w:color w:val="auto"/>
                      <w:sz w:val="21"/>
                      <w:szCs w:val="21"/>
                    </w:rPr>
                    <w:t>公厕</w:t>
                  </w:r>
                </w:p>
              </w:tc>
              <w:tc>
                <w:tcPr>
                  <w:tcW w:w="1065" w:type="dxa"/>
                </w:tcPr>
                <w:p>
                  <w:pPr>
                    <w:adjustRightInd w:val="0"/>
                    <w:snapToGrid w:val="0"/>
                    <w:spacing w:line="240" w:lineRule="auto"/>
                    <w:ind w:left="0" w:leftChars="0" w:firstLine="0" w:firstLineChars="0"/>
                    <w:jc w:val="both"/>
                    <w:rPr>
                      <w:rFonts w:ascii="Times New Roman" w:hAnsi="Times New Roman"/>
                      <w:color w:val="auto"/>
                      <w:sz w:val="21"/>
                      <w:szCs w:val="21"/>
                    </w:rPr>
                  </w:pPr>
                  <w:r>
                    <w:rPr>
                      <w:rFonts w:hint="eastAsia"/>
                      <w:color w:val="auto"/>
                      <w:sz w:val="21"/>
                      <w:szCs w:val="21"/>
                      <w:lang w:val="en-US" w:eastAsia="zh-CN"/>
                    </w:rPr>
                    <w:t>500</w:t>
                  </w:r>
                  <w:r>
                    <w:rPr>
                      <w:rFonts w:ascii="Times New Roman" w:hAnsi="Times New Roman"/>
                      <w:color w:val="auto"/>
                      <w:sz w:val="21"/>
                      <w:szCs w:val="21"/>
                    </w:rPr>
                    <w:t>m</w:t>
                  </w:r>
                  <w:r>
                    <w:rPr>
                      <w:rFonts w:ascii="Times New Roman" w:hAnsi="Times New Roman"/>
                      <w:color w:val="auto"/>
                      <w:sz w:val="21"/>
                      <w:szCs w:val="21"/>
                      <w:vertAlign w:val="superscript"/>
                    </w:rPr>
                    <w:t>2</w:t>
                  </w:r>
                </w:p>
              </w:tc>
              <w:tc>
                <w:tcPr>
                  <w:tcW w:w="964" w:type="dxa"/>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1</w:t>
                  </w:r>
                </w:p>
              </w:tc>
              <w:tc>
                <w:tcPr>
                  <w:tcW w:w="1692" w:type="dxa"/>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500</w:t>
                  </w:r>
                </w:p>
              </w:tc>
              <w:tc>
                <w:tcPr>
                  <w:tcW w:w="1278" w:type="dxa"/>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350</w:t>
                  </w:r>
                </w:p>
              </w:tc>
              <w:tc>
                <w:tcPr>
                  <w:tcW w:w="1417" w:type="dxa"/>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150</w:t>
                  </w:r>
                </w:p>
              </w:tc>
              <w:tc>
                <w:tcPr>
                  <w:tcW w:w="786" w:type="dxa"/>
                  <w:vMerge w:val="continue"/>
                </w:tcPr>
                <w:p>
                  <w:pPr>
                    <w:adjustRightInd w:val="0"/>
                    <w:snapToGrid w:val="0"/>
                    <w:spacing w:line="240" w:lineRule="auto"/>
                    <w:jc w:val="left"/>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Pr>
              <w:tc>
                <w:tcPr>
                  <w:tcW w:w="3123" w:type="dxa"/>
                  <w:gridSpan w:val="3"/>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合计</w:t>
                  </w:r>
                </w:p>
              </w:tc>
              <w:tc>
                <w:tcPr>
                  <w:tcW w:w="1692" w:type="dxa"/>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2012</w:t>
                  </w:r>
                </w:p>
              </w:tc>
              <w:tc>
                <w:tcPr>
                  <w:tcW w:w="1278" w:type="dxa"/>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1409</w:t>
                  </w:r>
                </w:p>
              </w:tc>
              <w:tc>
                <w:tcPr>
                  <w:tcW w:w="1417" w:type="dxa"/>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603</w:t>
                  </w:r>
                </w:p>
              </w:tc>
              <w:tc>
                <w:tcPr>
                  <w:tcW w:w="786" w:type="dxa"/>
                  <w:vMerge w:val="continue"/>
                </w:tcPr>
                <w:p>
                  <w:pPr>
                    <w:adjustRightInd w:val="0"/>
                    <w:snapToGrid w:val="0"/>
                    <w:spacing w:line="240" w:lineRule="auto"/>
                    <w:jc w:val="left"/>
                    <w:rPr>
                      <w:rFonts w:ascii="Times New Roman" w:hAnsi="Times New Roman"/>
                      <w:color w:val="auto"/>
                      <w:sz w:val="21"/>
                      <w:szCs w:val="21"/>
                    </w:rPr>
                  </w:pPr>
                </w:p>
              </w:tc>
            </w:tr>
          </w:tbl>
          <w:p>
            <w:pPr>
              <w:spacing w:line="240" w:lineRule="auto"/>
              <w:ind w:firstLine="480"/>
              <w:jc w:val="center"/>
              <w:rPr>
                <w:rFonts w:hint="eastAsia"/>
                <w:b/>
                <w:bCs/>
                <w:sz w:val="21"/>
                <w:szCs w:val="21"/>
              </w:rPr>
            </w:pPr>
          </w:p>
          <w:p>
            <w:pPr>
              <w:ind w:left="0" w:leftChars="0" w:firstLine="480" w:firstLineChars="200"/>
              <w:rPr>
                <w:rFonts w:hint="eastAsia"/>
              </w:rPr>
            </w:pPr>
            <w:r>
              <w:rPr>
                <w:rFonts w:hint="eastAsia"/>
              </w:rPr>
              <w:t>5.施工期生态环境影响</w:t>
            </w:r>
          </w:p>
          <w:p>
            <w:pPr>
              <w:ind w:firstLine="480"/>
              <w:rPr>
                <w:rFonts w:hint="eastAsia" w:eastAsia="宋体"/>
                <w:lang w:eastAsia="zh-CN"/>
              </w:rPr>
            </w:pPr>
            <w:r>
              <w:rPr>
                <w:rFonts w:hint="eastAsia"/>
              </w:rPr>
              <w:t>项目土地现状类型主要包括耕地、宅基地、乡村道路用地等。因此本项目的建设会在一定程度上改变土地原貌，破坏原有水土保持设施，并造成水土流失，从而影响沿线农田和植被，若不采取相应的措施，会对本项目涉及范围内的生态环境产生不利影响；项目沿线无大面积自然植被群落及珍稀动植物资源等，因此对植被的破坏影响较轻微；工程施工过程中将设置护栏、围挡等隔离措施，将会对区域的景观带来一定的影响。</w:t>
            </w:r>
          </w:p>
          <w:p>
            <w:pPr>
              <w:ind w:firstLine="482"/>
              <w:rPr>
                <w:b/>
                <w:color w:val="auto"/>
                <w:highlight w:val="none"/>
              </w:rPr>
            </w:pPr>
            <w:r>
              <w:rPr>
                <w:rFonts w:hint="eastAsia"/>
                <w:b/>
                <w:color w:val="auto"/>
                <w:highlight w:val="none"/>
              </w:rPr>
              <w:t>运营期</w:t>
            </w:r>
          </w:p>
          <w:p>
            <w:pPr>
              <w:ind w:firstLine="480"/>
              <w:rPr>
                <w:rFonts w:ascii="Times New Roman" w:hAnsi="Times New Roman"/>
                <w:color w:val="auto"/>
                <w:highlight w:val="none"/>
              </w:rPr>
            </w:pPr>
            <w:r>
              <w:rPr>
                <w:rFonts w:ascii="Times New Roman" w:hAnsi="Times New Roman"/>
                <w:color w:val="auto"/>
                <w:highlight w:val="none"/>
              </w:rPr>
              <w:t>1、废气</w:t>
            </w:r>
          </w:p>
          <w:p>
            <w:pPr>
              <w:ind w:firstLine="480"/>
            </w:pPr>
            <w:r>
              <w:rPr>
                <w:rFonts w:ascii="Times New Roman" w:hAnsi="Times New Roman"/>
              </w:rPr>
              <w:t>本项目运营期大气污染主要有道路扬尘以及停车场产生的尾气。道路上行驶汽车的轮胎接触路面使积尘扬起，从而产生二次扬尘污染。在运送散装含尘物料时，由于洒落、风吹等原因，使物料产生扬尘污染。停车场为地上停车位，汽车</w:t>
            </w:r>
          </w:p>
          <w:p>
            <w:pPr>
              <w:ind w:firstLine="480" w:firstLineChars="200"/>
              <w:rPr>
                <w:rFonts w:ascii="Times New Roman" w:hAnsi="Times New Roman"/>
              </w:rPr>
            </w:pPr>
            <w:r>
              <w:rPr>
                <w:rFonts w:ascii="Times New Roman" w:hAnsi="Times New Roman"/>
              </w:rPr>
              <w:t>尾气的主要污染物为CO、NO</w:t>
            </w:r>
            <w:r>
              <w:rPr>
                <w:rFonts w:ascii="Times New Roman" w:hAnsi="Times New Roman"/>
                <w:vertAlign w:val="subscript"/>
              </w:rPr>
              <w:t>X</w:t>
            </w:r>
            <w:r>
              <w:rPr>
                <w:rFonts w:ascii="Times New Roman" w:hAnsi="Times New Roman"/>
              </w:rPr>
              <w:t>、</w:t>
            </w:r>
            <w:r>
              <w:rPr>
                <w:rFonts w:ascii="Times New Roman" w:hAnsi="Times New Roman"/>
                <w:color w:val="000000"/>
                <w:kern w:val="0"/>
              </w:rPr>
              <w:t>THC</w:t>
            </w:r>
            <w:r>
              <w:rPr>
                <w:rFonts w:ascii="Times New Roman" w:hAnsi="Times New Roman"/>
              </w:rPr>
              <w:t>等，属于无组织排放。由于本项目所在地通风情况良好，不会造成尾气集结，对周围环境影响较小。</w:t>
            </w:r>
          </w:p>
          <w:p>
            <w:pPr>
              <w:numPr>
                <w:ilvl w:val="0"/>
                <w:numId w:val="14"/>
              </w:numPr>
              <w:ind w:firstLine="480"/>
              <w:rPr>
                <w:rFonts w:ascii="Times New Roman" w:hAnsi="Times New Roman"/>
              </w:rPr>
            </w:pPr>
            <w:r>
              <w:rPr>
                <w:rFonts w:ascii="Times New Roman" w:hAnsi="Times New Roman"/>
              </w:rPr>
              <w:t>废水</w:t>
            </w:r>
          </w:p>
          <w:p>
            <w:r>
              <w:t>本项目运营期</w:t>
            </w:r>
            <w:r>
              <w:rPr>
                <w:rFonts w:hint="eastAsia"/>
                <w:lang w:val="en-US" w:eastAsia="zh-CN"/>
              </w:rPr>
              <w:t>产生的废水</w:t>
            </w:r>
            <w:r>
              <w:t>主要有</w:t>
            </w:r>
            <w:r>
              <w:rPr>
                <w:rFonts w:hint="eastAsia"/>
                <w:lang w:val="en-US" w:eastAsia="zh-CN"/>
              </w:rPr>
              <w:t>生活污水、公厕废水</w:t>
            </w:r>
            <w:r>
              <w:t>。</w:t>
            </w:r>
          </w:p>
          <w:p>
            <w:pPr>
              <w:rPr>
                <w:rFonts w:hint="eastAsia" w:eastAsia="宋体"/>
                <w:lang w:val="en-US" w:eastAsia="zh-CN"/>
              </w:rPr>
            </w:pPr>
            <w:r>
              <w:rPr>
                <w:rFonts w:hint="eastAsia"/>
              </w:rPr>
              <w:t>（</w:t>
            </w:r>
            <w:r>
              <w:rPr>
                <w:rFonts w:hint="eastAsia"/>
                <w:lang w:val="en-US" w:eastAsia="zh-CN"/>
              </w:rPr>
              <w:t>1</w:t>
            </w:r>
            <w:r>
              <w:rPr>
                <w:rFonts w:hint="eastAsia"/>
              </w:rPr>
              <w:t>）</w:t>
            </w:r>
            <w:r>
              <w:rPr>
                <w:rFonts w:hint="eastAsia"/>
                <w:lang w:val="en-US" w:eastAsia="zh-CN"/>
              </w:rPr>
              <w:t>生活污水</w:t>
            </w:r>
          </w:p>
          <w:p>
            <w:pPr>
              <w:wordWrap w:val="0"/>
              <w:autoSpaceDE w:val="0"/>
              <w:autoSpaceDN w:val="0"/>
              <w:spacing w:line="360" w:lineRule="auto"/>
              <w:ind w:firstLine="480" w:firstLineChars="200"/>
              <w:jc w:val="left"/>
              <w:rPr>
                <w:rFonts w:hAnsi="宋体"/>
                <w:bCs/>
                <w:snapToGrid w:val="0"/>
                <w:color w:val="auto"/>
                <w:kern w:val="0"/>
                <w:sz w:val="24"/>
                <w:szCs w:val="24"/>
              </w:rPr>
            </w:pPr>
            <w:r>
              <w:rPr>
                <w:rFonts w:hint="eastAsia" w:hAnsi="宋体"/>
                <w:color w:val="auto"/>
                <w:sz w:val="24"/>
                <w:szCs w:val="24"/>
              </w:rPr>
              <w:t>本项目</w:t>
            </w:r>
            <w:r>
              <w:rPr>
                <w:rFonts w:ascii="Times New Roman" w:hAnsi="Times New Roman"/>
                <w:color w:val="auto"/>
                <w:sz w:val="24"/>
                <w:szCs w:val="24"/>
              </w:rPr>
              <w:t>涉及</w:t>
            </w:r>
            <w:r>
              <w:rPr>
                <w:rFonts w:ascii="Times New Roman" w:hAnsi="Times New Roman"/>
                <w:color w:val="auto"/>
              </w:rPr>
              <w:t>涉及</w:t>
            </w:r>
            <w:r>
              <w:rPr>
                <w:rFonts w:hint="eastAsia" w:ascii="宋体" w:hAnsi="宋体"/>
                <w:color w:val="auto"/>
                <w:sz w:val="24"/>
                <w:u w:val="none" w:color="FF0000"/>
              </w:rPr>
              <w:t>北杨、夏家沟、南杨、曹新庄、元树、柴家咀、下川口、半个城、乔家底、代家坡、崔东沟村</w:t>
            </w:r>
            <w:r>
              <w:rPr>
                <w:rFonts w:hint="eastAsia"/>
                <w:color w:val="auto"/>
              </w:rPr>
              <w:t>1</w:t>
            </w:r>
            <w:r>
              <w:rPr>
                <w:rFonts w:hint="eastAsia"/>
                <w:color w:val="auto"/>
                <w:lang w:val="en-US" w:eastAsia="zh-CN"/>
              </w:rPr>
              <w:t>1</w:t>
            </w:r>
            <w:r>
              <w:rPr>
                <w:rFonts w:hint="eastAsia"/>
                <w:color w:val="auto"/>
              </w:rPr>
              <w:t>个</w:t>
            </w:r>
            <w:r>
              <w:rPr>
                <w:color w:val="auto"/>
              </w:rPr>
              <w:t>村</w:t>
            </w:r>
            <w:r>
              <w:rPr>
                <w:rFonts w:hint="eastAsia" w:ascii="宋体" w:hAnsi="宋体"/>
                <w:color w:val="auto"/>
                <w:sz w:val="24"/>
                <w:szCs w:val="24"/>
                <w:u w:val="none" w:color="FF0000"/>
                <w:lang w:val="en-US" w:eastAsia="zh-CN"/>
              </w:rPr>
              <w:t>，</w:t>
            </w:r>
            <w:r>
              <w:rPr>
                <w:rFonts w:ascii="Times New Roman" w:hAnsi="Times New Roman"/>
                <w:color w:val="auto"/>
              </w:rPr>
              <w:t>农户</w:t>
            </w:r>
            <w:r>
              <w:rPr>
                <w:rFonts w:hint="eastAsia"/>
                <w:color w:val="auto"/>
                <w:lang w:val="en-US" w:eastAsia="zh-CN"/>
              </w:rPr>
              <w:t>4129</w:t>
            </w:r>
            <w:r>
              <w:rPr>
                <w:rFonts w:ascii="Times New Roman" w:hAnsi="Times New Roman"/>
                <w:color w:val="auto"/>
              </w:rPr>
              <w:t>户，总人口</w:t>
            </w:r>
            <w:r>
              <w:rPr>
                <w:rFonts w:hint="eastAsia" w:ascii="Times New Roman" w:hAnsi="Times New Roman"/>
                <w:color w:val="auto"/>
                <w:lang w:val="en-US" w:eastAsia="zh-CN"/>
              </w:rPr>
              <w:t>19423</w:t>
            </w:r>
            <w:r>
              <w:rPr>
                <w:rFonts w:ascii="Times New Roman" w:hAnsi="Times New Roman"/>
                <w:color w:val="auto"/>
              </w:rPr>
              <w:t>人</w:t>
            </w:r>
            <w:r>
              <w:rPr>
                <w:rFonts w:ascii="Times New Roman" w:hAnsi="Times New Roman"/>
                <w:color w:val="auto"/>
                <w:sz w:val="24"/>
                <w:szCs w:val="24"/>
              </w:rPr>
              <w:t>。</w:t>
            </w:r>
            <w:r>
              <w:rPr>
                <w:rFonts w:hAnsi="宋体"/>
                <w:color w:val="auto"/>
                <w:sz w:val="24"/>
                <w:szCs w:val="24"/>
              </w:rPr>
              <w:t>根据项目给排水分析，用水量为</w:t>
            </w:r>
            <w:r>
              <w:rPr>
                <w:rFonts w:hint="eastAsia"/>
                <w:color w:val="auto"/>
                <w:sz w:val="21"/>
                <w:szCs w:val="21"/>
                <w:lang w:val="en-US" w:eastAsia="zh-CN"/>
              </w:rPr>
              <w:t>1359.61</w:t>
            </w:r>
            <w:r>
              <w:rPr>
                <w:rFonts w:hint="eastAsia"/>
                <w:color w:val="auto"/>
              </w:rPr>
              <w:t>m</w:t>
            </w:r>
            <w:r>
              <w:rPr>
                <w:rFonts w:hint="eastAsia"/>
                <w:color w:val="auto"/>
                <w:vertAlign w:val="superscript"/>
              </w:rPr>
              <w:t>3</w:t>
            </w:r>
            <w:r>
              <w:rPr>
                <w:rFonts w:hint="eastAsia"/>
                <w:color w:val="auto"/>
              </w:rPr>
              <w:t>/d，</w:t>
            </w:r>
            <w:r>
              <w:rPr>
                <w:rFonts w:hint="eastAsia"/>
                <w:color w:val="auto"/>
                <w:sz w:val="21"/>
                <w:szCs w:val="21"/>
                <w:lang w:val="en-US" w:eastAsia="zh-CN"/>
              </w:rPr>
              <w:t>496257.65</w:t>
            </w:r>
            <w:r>
              <w:rPr>
                <w:rFonts w:hint="eastAsia"/>
                <w:color w:val="auto"/>
              </w:rPr>
              <w:t>m</w:t>
            </w:r>
            <w:r>
              <w:rPr>
                <w:rFonts w:hint="eastAsia"/>
                <w:color w:val="auto"/>
                <w:vertAlign w:val="superscript"/>
              </w:rPr>
              <w:t>3</w:t>
            </w:r>
            <w:r>
              <w:rPr>
                <w:rFonts w:hint="eastAsia"/>
                <w:color w:val="auto"/>
              </w:rPr>
              <w:t>/a</w:t>
            </w:r>
            <w:r>
              <w:rPr>
                <w:rFonts w:hint="eastAsia" w:hAnsi="宋体"/>
                <w:color w:val="auto"/>
                <w:sz w:val="24"/>
                <w:szCs w:val="24"/>
              </w:rPr>
              <w:t>，</w:t>
            </w:r>
            <w:r>
              <w:rPr>
                <w:rFonts w:hAnsi="宋体"/>
                <w:color w:val="auto"/>
                <w:sz w:val="24"/>
                <w:szCs w:val="24"/>
              </w:rPr>
              <w:t>污水产生量按</w:t>
            </w:r>
            <w:r>
              <w:rPr>
                <w:color w:val="auto"/>
                <w:sz w:val="24"/>
                <w:szCs w:val="24"/>
              </w:rPr>
              <w:t>80%</w:t>
            </w:r>
            <w:r>
              <w:rPr>
                <w:rFonts w:hAnsi="宋体"/>
                <w:color w:val="auto"/>
                <w:sz w:val="24"/>
                <w:szCs w:val="24"/>
              </w:rPr>
              <w:t>计算，则本项目生活污水产生量为</w:t>
            </w:r>
            <w:r>
              <w:rPr>
                <w:rFonts w:hint="eastAsia" w:ascii="Times New Roman" w:hAnsi="Times New Roman" w:cs="Times New Roman"/>
                <w:color w:val="auto"/>
                <w:sz w:val="24"/>
                <w:szCs w:val="24"/>
                <w:lang w:val="en-US" w:eastAsia="zh-CN"/>
              </w:rPr>
              <w:t>1087.68</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ascii="Times New Roman" w:hAnsi="Times New Roman" w:cs="Times New Roman"/>
                <w:color w:val="auto"/>
                <w:sz w:val="24"/>
                <w:szCs w:val="24"/>
                <w:lang w:eastAsia="zh-CN"/>
              </w:rPr>
              <w:t>，</w:t>
            </w:r>
            <w:r>
              <w:rPr>
                <w:rFonts w:hint="eastAsia"/>
                <w:color w:val="auto"/>
                <w:sz w:val="24"/>
                <w:szCs w:val="24"/>
                <w:lang w:val="en-US" w:eastAsia="zh-CN"/>
              </w:rPr>
              <w:t>397006.12</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eastAsia" w:hAnsi="宋体"/>
                <w:color w:val="auto"/>
                <w:sz w:val="24"/>
                <w:szCs w:val="24"/>
              </w:rPr>
              <w:t>，</w:t>
            </w:r>
            <w:r>
              <w:rPr>
                <w:rFonts w:hAnsi="宋体"/>
                <w:bCs/>
                <w:snapToGrid w:val="0"/>
                <w:color w:val="auto"/>
                <w:kern w:val="0"/>
                <w:sz w:val="24"/>
                <w:szCs w:val="24"/>
              </w:rPr>
              <w:t>主要污染因子</w:t>
            </w:r>
            <w:r>
              <w:rPr>
                <w:bCs/>
                <w:snapToGrid w:val="0"/>
                <w:color w:val="auto"/>
                <w:kern w:val="0"/>
                <w:sz w:val="24"/>
                <w:szCs w:val="24"/>
              </w:rPr>
              <w:t>COD</w:t>
            </w:r>
            <w:r>
              <w:rPr>
                <w:rFonts w:hAnsi="宋体"/>
                <w:bCs/>
                <w:snapToGrid w:val="0"/>
                <w:color w:val="auto"/>
                <w:kern w:val="0"/>
                <w:sz w:val="24"/>
                <w:szCs w:val="24"/>
              </w:rPr>
              <w:t>、</w:t>
            </w:r>
            <w:r>
              <w:rPr>
                <w:bCs/>
                <w:snapToGrid w:val="0"/>
                <w:color w:val="auto"/>
                <w:kern w:val="0"/>
                <w:sz w:val="24"/>
                <w:szCs w:val="24"/>
              </w:rPr>
              <w:t>BOD</w:t>
            </w:r>
            <w:r>
              <w:rPr>
                <w:bCs/>
                <w:snapToGrid w:val="0"/>
                <w:color w:val="auto"/>
                <w:kern w:val="0"/>
                <w:sz w:val="24"/>
                <w:szCs w:val="24"/>
                <w:vertAlign w:val="subscript"/>
              </w:rPr>
              <w:t>5</w:t>
            </w:r>
            <w:r>
              <w:rPr>
                <w:rFonts w:hAnsi="宋体"/>
                <w:bCs/>
                <w:snapToGrid w:val="0"/>
                <w:color w:val="auto"/>
                <w:kern w:val="0"/>
                <w:sz w:val="24"/>
                <w:szCs w:val="24"/>
              </w:rPr>
              <w:t>、</w:t>
            </w:r>
            <w:r>
              <w:rPr>
                <w:bCs/>
                <w:snapToGrid w:val="0"/>
                <w:color w:val="auto"/>
                <w:kern w:val="0"/>
                <w:sz w:val="24"/>
                <w:szCs w:val="24"/>
              </w:rPr>
              <w:t>SS</w:t>
            </w:r>
            <w:r>
              <w:rPr>
                <w:rFonts w:hAnsi="宋体"/>
                <w:bCs/>
                <w:snapToGrid w:val="0"/>
                <w:color w:val="auto"/>
                <w:kern w:val="0"/>
                <w:sz w:val="24"/>
                <w:szCs w:val="24"/>
              </w:rPr>
              <w:t>、</w:t>
            </w:r>
            <w:r>
              <w:rPr>
                <w:bCs/>
                <w:snapToGrid w:val="0"/>
                <w:color w:val="auto"/>
                <w:kern w:val="0"/>
                <w:sz w:val="24"/>
                <w:szCs w:val="24"/>
              </w:rPr>
              <w:t>NH</w:t>
            </w:r>
            <w:r>
              <w:rPr>
                <w:bCs/>
                <w:snapToGrid w:val="0"/>
                <w:color w:val="auto"/>
                <w:kern w:val="0"/>
                <w:sz w:val="24"/>
                <w:szCs w:val="24"/>
                <w:vertAlign w:val="subscript"/>
              </w:rPr>
              <w:t>3</w:t>
            </w:r>
            <w:r>
              <w:rPr>
                <w:bCs/>
                <w:snapToGrid w:val="0"/>
                <w:color w:val="auto"/>
                <w:kern w:val="0"/>
                <w:sz w:val="24"/>
                <w:szCs w:val="24"/>
              </w:rPr>
              <w:noBreakHyphen/>
            </w:r>
            <w:r>
              <w:rPr>
                <w:bCs/>
                <w:snapToGrid w:val="0"/>
                <w:color w:val="auto"/>
                <w:kern w:val="0"/>
                <w:sz w:val="24"/>
                <w:szCs w:val="24"/>
              </w:rPr>
              <w:t>N</w:t>
            </w:r>
            <w:r>
              <w:rPr>
                <w:rFonts w:hAnsi="宋体"/>
                <w:bCs/>
                <w:snapToGrid w:val="0"/>
                <w:color w:val="auto"/>
                <w:kern w:val="0"/>
                <w:sz w:val="24"/>
                <w:szCs w:val="24"/>
              </w:rPr>
              <w:t>，其浓度分别为</w:t>
            </w:r>
            <w:r>
              <w:rPr>
                <w:bCs/>
                <w:snapToGrid w:val="0"/>
                <w:color w:val="auto"/>
                <w:kern w:val="0"/>
                <w:sz w:val="24"/>
                <w:szCs w:val="24"/>
              </w:rPr>
              <w:t>COD</w:t>
            </w:r>
            <w:r>
              <w:rPr>
                <w:rFonts w:hint="eastAsia"/>
                <w:bCs/>
                <w:snapToGrid w:val="0"/>
                <w:color w:val="auto"/>
                <w:kern w:val="0"/>
                <w:sz w:val="24"/>
                <w:szCs w:val="24"/>
              </w:rPr>
              <w:t xml:space="preserve">： </w:t>
            </w:r>
            <w:r>
              <w:rPr>
                <w:snapToGrid w:val="0"/>
                <w:color w:val="auto"/>
                <w:kern w:val="0"/>
                <w:sz w:val="24"/>
                <w:szCs w:val="24"/>
              </w:rPr>
              <w:t>4</w:t>
            </w:r>
            <w:r>
              <w:rPr>
                <w:rFonts w:hint="eastAsia"/>
                <w:snapToGrid w:val="0"/>
                <w:color w:val="auto"/>
                <w:kern w:val="0"/>
                <w:sz w:val="24"/>
                <w:szCs w:val="24"/>
              </w:rPr>
              <w:t>5</w:t>
            </w:r>
            <w:r>
              <w:rPr>
                <w:snapToGrid w:val="0"/>
                <w:color w:val="auto"/>
                <w:kern w:val="0"/>
                <w:sz w:val="24"/>
                <w:szCs w:val="24"/>
              </w:rPr>
              <w:t>0</w:t>
            </w:r>
            <w:r>
              <w:rPr>
                <w:bCs/>
                <w:snapToGrid w:val="0"/>
                <w:color w:val="auto"/>
                <w:kern w:val="0"/>
                <w:sz w:val="24"/>
                <w:szCs w:val="24"/>
              </w:rPr>
              <w:t>mg/L</w:t>
            </w:r>
            <w:r>
              <w:rPr>
                <w:rFonts w:hAnsi="宋体"/>
                <w:bCs/>
                <w:snapToGrid w:val="0"/>
                <w:color w:val="auto"/>
                <w:kern w:val="0"/>
                <w:sz w:val="24"/>
                <w:szCs w:val="24"/>
              </w:rPr>
              <w:t>、</w:t>
            </w:r>
            <w:r>
              <w:rPr>
                <w:bCs/>
                <w:snapToGrid w:val="0"/>
                <w:color w:val="auto"/>
                <w:kern w:val="0"/>
                <w:sz w:val="24"/>
                <w:szCs w:val="24"/>
              </w:rPr>
              <w:t>BOD</w:t>
            </w:r>
            <w:r>
              <w:rPr>
                <w:bCs/>
                <w:snapToGrid w:val="0"/>
                <w:color w:val="auto"/>
                <w:kern w:val="0"/>
                <w:sz w:val="24"/>
                <w:szCs w:val="24"/>
                <w:vertAlign w:val="subscript"/>
              </w:rPr>
              <w:t>5</w:t>
            </w:r>
            <w:r>
              <w:rPr>
                <w:rFonts w:hint="eastAsia"/>
                <w:bCs/>
                <w:snapToGrid w:val="0"/>
                <w:color w:val="auto"/>
                <w:kern w:val="0"/>
                <w:sz w:val="24"/>
                <w:szCs w:val="24"/>
              </w:rPr>
              <w:t>：</w:t>
            </w:r>
            <w:r>
              <w:rPr>
                <w:rFonts w:hint="eastAsia"/>
                <w:snapToGrid w:val="0"/>
                <w:color w:val="auto"/>
                <w:kern w:val="0"/>
                <w:sz w:val="24"/>
                <w:szCs w:val="24"/>
              </w:rPr>
              <w:t>30</w:t>
            </w:r>
            <w:r>
              <w:rPr>
                <w:snapToGrid w:val="0"/>
                <w:color w:val="auto"/>
                <w:kern w:val="0"/>
                <w:sz w:val="24"/>
                <w:szCs w:val="24"/>
              </w:rPr>
              <w:t>0</w:t>
            </w:r>
            <w:r>
              <w:rPr>
                <w:bCs/>
                <w:snapToGrid w:val="0"/>
                <w:color w:val="auto"/>
                <w:kern w:val="0"/>
                <w:sz w:val="24"/>
                <w:szCs w:val="24"/>
              </w:rPr>
              <w:t>mg/L</w:t>
            </w:r>
            <w:r>
              <w:rPr>
                <w:rFonts w:hAnsi="宋体"/>
                <w:bCs/>
                <w:snapToGrid w:val="0"/>
                <w:color w:val="auto"/>
                <w:kern w:val="0"/>
                <w:sz w:val="24"/>
                <w:szCs w:val="24"/>
              </w:rPr>
              <w:t>、</w:t>
            </w:r>
            <w:r>
              <w:rPr>
                <w:bCs/>
                <w:snapToGrid w:val="0"/>
                <w:color w:val="auto"/>
                <w:kern w:val="0"/>
                <w:sz w:val="24"/>
                <w:szCs w:val="24"/>
              </w:rPr>
              <w:t>SS</w:t>
            </w:r>
            <w:r>
              <w:rPr>
                <w:rFonts w:hint="eastAsia"/>
                <w:bCs/>
                <w:snapToGrid w:val="0"/>
                <w:color w:val="auto"/>
                <w:kern w:val="0"/>
                <w:sz w:val="24"/>
                <w:szCs w:val="24"/>
              </w:rPr>
              <w:t>：35</w:t>
            </w:r>
            <w:r>
              <w:rPr>
                <w:snapToGrid w:val="0"/>
                <w:color w:val="auto"/>
                <w:kern w:val="0"/>
                <w:sz w:val="24"/>
                <w:szCs w:val="24"/>
              </w:rPr>
              <w:t>0</w:t>
            </w:r>
            <w:r>
              <w:rPr>
                <w:bCs/>
                <w:snapToGrid w:val="0"/>
                <w:color w:val="auto"/>
                <w:kern w:val="0"/>
                <w:sz w:val="24"/>
                <w:szCs w:val="24"/>
              </w:rPr>
              <w:t>mg/L</w:t>
            </w:r>
            <w:r>
              <w:rPr>
                <w:rFonts w:hAnsi="宋体"/>
                <w:bCs/>
                <w:snapToGrid w:val="0"/>
                <w:color w:val="auto"/>
                <w:kern w:val="0"/>
                <w:sz w:val="24"/>
                <w:szCs w:val="24"/>
              </w:rPr>
              <w:t>、</w:t>
            </w:r>
            <w:r>
              <w:rPr>
                <w:bCs/>
                <w:snapToGrid w:val="0"/>
                <w:color w:val="auto"/>
                <w:kern w:val="0"/>
                <w:sz w:val="24"/>
                <w:szCs w:val="24"/>
              </w:rPr>
              <w:t>NH</w:t>
            </w:r>
            <w:r>
              <w:rPr>
                <w:bCs/>
                <w:snapToGrid w:val="0"/>
                <w:color w:val="auto"/>
                <w:kern w:val="0"/>
                <w:sz w:val="24"/>
                <w:szCs w:val="24"/>
                <w:vertAlign w:val="subscript"/>
              </w:rPr>
              <w:t>3</w:t>
            </w:r>
            <w:r>
              <w:rPr>
                <w:bCs/>
                <w:snapToGrid w:val="0"/>
                <w:color w:val="auto"/>
                <w:kern w:val="0"/>
                <w:sz w:val="24"/>
                <w:szCs w:val="24"/>
              </w:rPr>
              <w:noBreakHyphen/>
            </w:r>
            <w:r>
              <w:rPr>
                <w:bCs/>
                <w:snapToGrid w:val="0"/>
                <w:color w:val="auto"/>
                <w:kern w:val="0"/>
                <w:sz w:val="24"/>
                <w:szCs w:val="24"/>
              </w:rPr>
              <w:t>N</w:t>
            </w:r>
            <w:r>
              <w:rPr>
                <w:rFonts w:hint="eastAsia"/>
                <w:bCs/>
                <w:snapToGrid w:val="0"/>
                <w:color w:val="auto"/>
                <w:kern w:val="0"/>
                <w:sz w:val="24"/>
                <w:szCs w:val="24"/>
              </w:rPr>
              <w:t>：35</w:t>
            </w:r>
            <w:r>
              <w:rPr>
                <w:bCs/>
                <w:snapToGrid w:val="0"/>
                <w:color w:val="auto"/>
                <w:kern w:val="0"/>
                <w:sz w:val="24"/>
                <w:szCs w:val="24"/>
              </w:rPr>
              <w:t>mg/L</w:t>
            </w:r>
            <w:r>
              <w:rPr>
                <w:rFonts w:hAnsi="宋体"/>
                <w:bCs/>
                <w:snapToGrid w:val="0"/>
                <w:color w:val="auto"/>
                <w:kern w:val="0"/>
                <w:sz w:val="24"/>
                <w:szCs w:val="24"/>
              </w:rPr>
              <w:t>。</w:t>
            </w:r>
          </w:p>
          <w:p>
            <w:pPr>
              <w:rPr>
                <w:rFonts w:hint="eastAsia"/>
                <w:color w:val="auto"/>
              </w:rPr>
            </w:pPr>
            <w:r>
              <w:rPr>
                <w:rFonts w:hint="eastAsia"/>
                <w:color w:val="auto"/>
              </w:rPr>
              <w:t>（2）公厕废水</w:t>
            </w:r>
          </w:p>
          <w:p>
            <w:pPr>
              <w:tabs>
                <w:tab w:val="left" w:pos="512"/>
              </w:tabs>
              <w:jc w:val="left"/>
              <w:rPr>
                <w:rFonts w:hint="eastAsia"/>
                <w:color w:val="auto"/>
                <w:lang w:eastAsia="zh-CN"/>
              </w:rPr>
            </w:pPr>
            <w:r>
              <w:rPr>
                <w:rFonts w:hint="eastAsia"/>
                <w:color w:val="auto"/>
              </w:rPr>
              <w:t>本项目改造公厕数量为</w:t>
            </w:r>
            <w:r>
              <w:rPr>
                <w:rFonts w:hint="eastAsia"/>
                <w:color w:val="auto"/>
                <w:lang w:val="en-US" w:eastAsia="zh-CN"/>
              </w:rPr>
              <w:t>5</w:t>
            </w:r>
            <w:r>
              <w:rPr>
                <w:rFonts w:hint="eastAsia"/>
                <w:color w:val="auto"/>
              </w:rPr>
              <w:t xml:space="preserve"> 座</w:t>
            </w:r>
            <w:r>
              <w:rPr>
                <w:rFonts w:hint="eastAsia"/>
                <w:color w:val="auto"/>
                <w:lang w:val="en-US" w:eastAsia="zh-CN"/>
              </w:rPr>
              <w:t>，根据给排水分析，</w:t>
            </w:r>
            <w:r>
              <w:rPr>
                <w:rFonts w:hint="eastAsia"/>
                <w:color w:val="auto"/>
              </w:rPr>
              <w:t>项目</w:t>
            </w:r>
            <w:r>
              <w:rPr>
                <w:rFonts w:hint="eastAsia"/>
                <w:color w:val="auto"/>
                <w:lang w:eastAsia="zh-CN"/>
              </w:rPr>
              <w:t>公厕</w:t>
            </w:r>
            <w:r>
              <w:rPr>
                <w:rFonts w:hint="eastAsia"/>
                <w:color w:val="auto"/>
              </w:rPr>
              <w:t>用水量</w:t>
            </w:r>
            <w:r>
              <w:rPr>
                <w:rFonts w:hint="eastAsia"/>
                <w:color w:val="auto"/>
                <w:lang w:val="en-US" w:eastAsia="zh-CN"/>
              </w:rPr>
              <w:t>70.8</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25842</w:t>
            </w:r>
            <w:r>
              <w:rPr>
                <w:rFonts w:hint="eastAsia"/>
                <w:color w:val="auto"/>
              </w:rPr>
              <w:t>m</w:t>
            </w:r>
            <w:r>
              <w:rPr>
                <w:rFonts w:hint="eastAsia"/>
                <w:color w:val="auto"/>
                <w:vertAlign w:val="superscript"/>
              </w:rPr>
              <w:t>3</w:t>
            </w:r>
            <w:r>
              <w:rPr>
                <w:rFonts w:hint="eastAsia"/>
                <w:color w:val="auto"/>
              </w:rPr>
              <w:t>/a</w:t>
            </w:r>
            <w:r>
              <w:rPr>
                <w:rFonts w:hint="eastAsia"/>
                <w:color w:val="auto"/>
                <w:lang w:eastAsia="zh-CN"/>
              </w:rPr>
              <w:t>，</w:t>
            </w:r>
            <w:r>
              <w:rPr>
                <w:rFonts w:hint="eastAsia"/>
                <w:color w:val="auto"/>
              </w:rPr>
              <w:t>排水系数取 80%，公厕废水量为</w:t>
            </w:r>
            <w:r>
              <w:rPr>
                <w:rFonts w:hint="eastAsia"/>
                <w:color w:val="auto"/>
                <w:lang w:val="en-US" w:eastAsia="zh-CN"/>
              </w:rPr>
              <w:t>56.64</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20673.6</w:t>
            </w:r>
            <w:r>
              <w:rPr>
                <w:rFonts w:hint="eastAsia"/>
                <w:color w:val="auto"/>
              </w:rPr>
              <w:t>m</w:t>
            </w:r>
            <w:r>
              <w:rPr>
                <w:rFonts w:hint="eastAsia"/>
                <w:color w:val="auto"/>
                <w:vertAlign w:val="superscript"/>
              </w:rPr>
              <w:t>3</w:t>
            </w:r>
            <w:r>
              <w:rPr>
                <w:rFonts w:hint="eastAsia"/>
                <w:color w:val="auto"/>
              </w:rPr>
              <w:t>/a</w:t>
            </w:r>
            <w:r>
              <w:rPr>
                <w:rFonts w:hint="eastAsia"/>
                <w:color w:val="auto"/>
                <w:lang w:eastAsia="zh-CN"/>
              </w:rPr>
              <w:t>。</w:t>
            </w:r>
          </w:p>
          <w:p>
            <w:pPr>
              <w:ind w:left="0" w:leftChars="0" w:firstLine="480" w:firstLineChars="200"/>
              <w:rPr>
                <w:rFonts w:ascii="Times New Roman" w:hAnsi="Times New Roman"/>
                <w:color w:val="auto"/>
              </w:rPr>
            </w:pPr>
            <w:r>
              <w:rPr>
                <w:rFonts w:ascii="Times New Roman" w:hAnsi="Times New Roman"/>
                <w:color w:val="auto"/>
              </w:rPr>
              <w:t>3、噪声</w:t>
            </w:r>
          </w:p>
          <w:p>
            <w:pPr>
              <w:adjustRightInd w:val="0"/>
              <w:snapToGrid w:val="0"/>
              <w:ind w:firstLine="480" w:firstLineChars="200"/>
              <w:rPr>
                <w:rFonts w:ascii="Times New Roman" w:hAnsi="Times New Roman"/>
                <w:color w:val="auto"/>
              </w:rPr>
            </w:pPr>
            <w:r>
              <w:rPr>
                <w:rFonts w:ascii="Times New Roman" w:hAnsi="Times New Roman"/>
                <w:color w:val="auto"/>
              </w:rPr>
              <w:t xml:space="preserve">本项目运营期产生的噪声主要为道路交通噪声，噪声源强为70～80dB(A),通过绿化带隔离等措施可以有效降低交通噪声对村民的影响。对周边声环境质量影响较小。 </w:t>
            </w:r>
          </w:p>
          <w:p>
            <w:pPr>
              <w:ind w:left="0" w:leftChars="0" w:firstLine="0" w:firstLineChars="0"/>
              <w:rPr>
                <w:rFonts w:ascii="Times New Roman" w:hAnsi="Times New Roman"/>
                <w:color w:val="auto"/>
              </w:rPr>
            </w:pPr>
            <w:r>
              <w:rPr>
                <w:rFonts w:ascii="Times New Roman" w:hAnsi="Times New Roman"/>
                <w:color w:val="auto"/>
              </w:rPr>
              <w:t>4、固废</w:t>
            </w:r>
          </w:p>
          <w:p>
            <w:pPr>
              <w:ind w:firstLine="480" w:firstLineChars="200"/>
              <w:rPr>
                <w:rFonts w:ascii="Times New Roman" w:hAnsi="Times New Roman"/>
                <w:color w:val="auto"/>
              </w:rPr>
            </w:pPr>
            <w:r>
              <w:rPr>
                <w:rFonts w:ascii="Times New Roman" w:hAnsi="Times New Roman"/>
                <w:color w:val="auto"/>
              </w:rPr>
              <w:t>本项目运营期固废主要来自农户生活、污水处理站淤泥及</w:t>
            </w:r>
            <w:r>
              <w:rPr>
                <w:rFonts w:ascii="Times New Roman" w:hAnsi="Times New Roman"/>
                <w:color w:val="auto"/>
                <w:kern w:val="0"/>
              </w:rPr>
              <w:t>公厕垃圾</w:t>
            </w:r>
            <w:r>
              <w:rPr>
                <w:rFonts w:ascii="Times New Roman" w:hAnsi="Times New Roman"/>
                <w:color w:val="auto"/>
              </w:rPr>
              <w:t>。</w:t>
            </w:r>
          </w:p>
          <w:p>
            <w:pPr>
              <w:autoSpaceDE w:val="0"/>
              <w:autoSpaceDN w:val="0"/>
              <w:adjustRightInd w:val="0"/>
              <w:spacing w:before="106"/>
              <w:ind w:firstLine="480" w:firstLineChars="200"/>
              <w:jc w:val="left"/>
              <w:rPr>
                <w:rFonts w:hint="eastAsia" w:ascii="Times New Roman" w:hAnsi="Times New Roman" w:eastAsia="宋体"/>
                <w:color w:val="auto"/>
                <w:kern w:val="0"/>
                <w:lang w:eastAsia="zh-CN"/>
              </w:rPr>
            </w:pPr>
            <w:r>
              <w:rPr>
                <w:rFonts w:ascii="Times New Roman" w:hAnsi="Times New Roman"/>
                <w:color w:val="auto"/>
              </w:rPr>
              <w:t>生活垃圾：本项目</w:t>
            </w:r>
            <w:r>
              <w:rPr>
                <w:rFonts w:ascii="Times New Roman" w:hAnsi="Times New Roman"/>
                <w:color w:val="auto"/>
                <w:kern w:val="0"/>
              </w:rPr>
              <w:t>生活垃圾产生量按</w:t>
            </w:r>
            <w:r>
              <w:rPr>
                <w:rFonts w:hint="eastAsia"/>
                <w:color w:val="auto"/>
                <w:kern w:val="0"/>
                <w:lang w:val="en-US" w:eastAsia="zh-CN"/>
              </w:rPr>
              <w:t>0.5</w:t>
            </w:r>
            <w:r>
              <w:rPr>
                <w:rFonts w:ascii="Times New Roman" w:hAnsi="Times New Roman"/>
                <w:color w:val="auto"/>
                <w:kern w:val="0"/>
              </w:rPr>
              <w:t>kg/(人•d)计，</w:t>
            </w:r>
            <w:r>
              <w:rPr>
                <w:rFonts w:ascii="Times New Roman" w:hAnsi="Times New Roman"/>
                <w:color w:val="auto"/>
              </w:rPr>
              <w:t>共有人口</w:t>
            </w:r>
            <w:r>
              <w:rPr>
                <w:rFonts w:hint="eastAsia" w:ascii="Times New Roman" w:hAnsi="Times New Roman"/>
                <w:color w:val="auto"/>
                <w:lang w:val="en-US" w:eastAsia="zh-CN"/>
              </w:rPr>
              <w:t>19423</w:t>
            </w:r>
            <w:r>
              <w:rPr>
                <w:rFonts w:ascii="Times New Roman" w:hAnsi="Times New Roman"/>
                <w:color w:val="auto"/>
              </w:rPr>
              <w:t>人，一年以365天计算</w:t>
            </w:r>
            <w:r>
              <w:rPr>
                <w:rFonts w:ascii="Times New Roman" w:hAnsi="Times New Roman"/>
                <w:color w:val="auto"/>
                <w:kern w:val="0"/>
              </w:rPr>
              <w:t>；则生活垃圾产生量为</w:t>
            </w:r>
            <w:r>
              <w:rPr>
                <w:rFonts w:hint="eastAsia"/>
                <w:color w:val="auto"/>
                <w:kern w:val="0"/>
                <w:lang w:val="en-US" w:eastAsia="zh-CN"/>
              </w:rPr>
              <w:t>3544.69</w:t>
            </w:r>
            <w:r>
              <w:rPr>
                <w:rFonts w:ascii="Times New Roman" w:hAnsi="Times New Roman"/>
                <w:color w:val="auto"/>
                <w:kern w:val="0"/>
              </w:rPr>
              <w:t>t/a，由环卫部门统一清运</w:t>
            </w:r>
            <w:r>
              <w:rPr>
                <w:rFonts w:hint="eastAsia"/>
                <w:color w:val="auto"/>
                <w:kern w:val="0"/>
                <w:lang w:eastAsia="zh-CN"/>
              </w:rPr>
              <w:t>。</w:t>
            </w:r>
          </w:p>
          <w:p>
            <w:pPr>
              <w:autoSpaceDE w:val="0"/>
              <w:autoSpaceDN w:val="0"/>
              <w:adjustRightInd w:val="0"/>
              <w:spacing w:before="106"/>
              <w:ind w:firstLine="480" w:firstLineChars="200"/>
              <w:jc w:val="left"/>
              <w:rPr>
                <w:rFonts w:hint="eastAsia" w:ascii="Times New Roman" w:hAnsi="Times New Roman" w:eastAsia="宋体"/>
                <w:color w:val="auto"/>
                <w:kern w:val="0"/>
                <w:lang w:val="en-US" w:eastAsia="zh-CN"/>
              </w:rPr>
            </w:pPr>
            <w:r>
              <w:rPr>
                <w:rFonts w:ascii="Times New Roman" w:hAnsi="Times New Roman"/>
                <w:color w:val="auto"/>
                <w:kern w:val="0"/>
              </w:rPr>
              <w:t>公厕垃圾</w:t>
            </w:r>
            <w:r>
              <w:rPr>
                <w:rFonts w:hint="eastAsia" w:ascii="Times New Roman" w:hAnsi="Times New Roman"/>
                <w:color w:val="auto"/>
                <w:lang w:eastAsia="zh-CN"/>
              </w:rPr>
              <w:t>：</w:t>
            </w:r>
            <w:r>
              <w:rPr>
                <w:rFonts w:ascii="Times New Roman" w:hAnsi="Times New Roman"/>
                <w:color w:val="auto"/>
                <w:kern w:val="0"/>
              </w:rPr>
              <w:t>本项目新建水冲式公厕</w:t>
            </w:r>
            <w:r>
              <w:rPr>
                <w:rFonts w:hint="eastAsia"/>
                <w:color w:val="auto"/>
                <w:kern w:val="0"/>
                <w:lang w:val="en-US" w:eastAsia="zh-CN"/>
              </w:rPr>
              <w:t>5</w:t>
            </w:r>
            <w:r>
              <w:rPr>
                <w:rFonts w:ascii="Times New Roman" w:hAnsi="Times New Roman"/>
                <w:color w:val="auto"/>
                <w:kern w:val="0"/>
              </w:rPr>
              <w:t>座，每天产生垃圾为0.0</w:t>
            </w:r>
            <w:r>
              <w:rPr>
                <w:rFonts w:hint="eastAsia" w:ascii="Times New Roman" w:hAnsi="Times New Roman"/>
                <w:color w:val="auto"/>
                <w:kern w:val="0"/>
                <w:lang w:val="en-US" w:eastAsia="zh-CN"/>
              </w:rPr>
              <w:t xml:space="preserve">6t </w:t>
            </w:r>
            <w:r>
              <w:rPr>
                <w:rFonts w:ascii="Times New Roman" w:hAnsi="Times New Roman"/>
                <w:color w:val="auto"/>
                <w:kern w:val="0"/>
              </w:rPr>
              <w:t>/</w:t>
            </w:r>
            <w:r>
              <w:rPr>
                <w:rFonts w:hint="eastAsia"/>
                <w:color w:val="auto"/>
                <w:kern w:val="0"/>
                <w:lang w:val="en-US" w:eastAsia="zh-CN"/>
              </w:rPr>
              <w:t>d</w:t>
            </w:r>
            <w:r>
              <w:rPr>
                <w:rFonts w:ascii="Times New Roman" w:hAnsi="Times New Roman"/>
                <w:color w:val="auto"/>
                <w:kern w:val="0"/>
              </w:rPr>
              <w:t>，则公厕垃圾产生量为</w:t>
            </w:r>
            <w:r>
              <w:rPr>
                <w:rFonts w:hint="eastAsia"/>
                <w:color w:val="auto"/>
                <w:kern w:val="0"/>
                <w:lang w:val="en-US" w:eastAsia="zh-CN"/>
              </w:rPr>
              <w:t>108.5</w:t>
            </w:r>
            <w:r>
              <w:rPr>
                <w:rFonts w:ascii="Times New Roman" w:hAnsi="Times New Roman"/>
                <w:color w:val="auto"/>
                <w:kern w:val="0"/>
              </w:rPr>
              <w:t>t/a</w:t>
            </w:r>
            <w:r>
              <w:rPr>
                <w:rFonts w:hint="eastAsia"/>
                <w:color w:val="auto"/>
                <w:kern w:val="0"/>
                <w:lang w:val="en-US" w:eastAsia="zh-CN"/>
              </w:rPr>
              <w:t>,</w:t>
            </w:r>
            <w:r>
              <w:rPr>
                <w:rFonts w:ascii="Times New Roman" w:hAnsi="Times New Roman"/>
                <w:color w:val="auto"/>
                <w:kern w:val="0"/>
              </w:rPr>
              <w:t>由环卫部门统一清运</w:t>
            </w:r>
            <w:r>
              <w:rPr>
                <w:rFonts w:hint="eastAsia"/>
                <w:color w:val="auto"/>
                <w:kern w:val="0"/>
                <w:lang w:eastAsia="zh-CN"/>
              </w:rPr>
              <w:t>。</w:t>
            </w:r>
          </w:p>
          <w:p>
            <w:pPr>
              <w:ind w:firstLine="480" w:firstLineChars="200"/>
              <w:rPr>
                <w:rFonts w:ascii="Times New Roman" w:hAnsi="Times New Roman"/>
                <w:color w:val="auto"/>
                <w:kern w:val="0"/>
              </w:rPr>
            </w:pPr>
            <w:r>
              <w:rPr>
                <w:rFonts w:ascii="Times New Roman" w:hAnsi="Times New Roman"/>
                <w:color w:val="auto"/>
                <w:kern w:val="0"/>
              </w:rPr>
              <w:t>污水处理站淤泥：根据经验数据，污水站污泥产出量一般在1%-1.5%之间，按照1.5%计算。本项目设置300m</w:t>
            </w:r>
            <w:r>
              <w:rPr>
                <w:rFonts w:ascii="Times New Roman" w:hAnsi="Times New Roman"/>
                <w:color w:val="auto"/>
                <w:kern w:val="0"/>
                <w:vertAlign w:val="superscript"/>
              </w:rPr>
              <w:t>3</w:t>
            </w:r>
            <w:r>
              <w:rPr>
                <w:rFonts w:ascii="Times New Roman" w:hAnsi="Times New Roman"/>
                <w:color w:val="auto"/>
                <w:kern w:val="0"/>
              </w:rPr>
              <w:t>/d的污水处理站</w:t>
            </w:r>
            <w:r>
              <w:rPr>
                <w:rFonts w:hint="eastAsia"/>
                <w:color w:val="auto"/>
                <w:kern w:val="0"/>
                <w:lang w:val="en-US" w:eastAsia="zh-CN"/>
              </w:rPr>
              <w:t>10</w:t>
            </w:r>
            <w:r>
              <w:rPr>
                <w:rFonts w:ascii="Times New Roman" w:hAnsi="Times New Roman"/>
                <w:color w:val="auto"/>
                <w:kern w:val="0"/>
              </w:rPr>
              <w:t>处，预计污泥产生量为0.0</w:t>
            </w:r>
            <w:r>
              <w:rPr>
                <w:rFonts w:hint="eastAsia"/>
                <w:color w:val="auto"/>
                <w:kern w:val="0"/>
                <w:lang w:val="en-US" w:eastAsia="zh-CN"/>
              </w:rPr>
              <w:t>1</w:t>
            </w:r>
            <w:r>
              <w:rPr>
                <w:rFonts w:ascii="Times New Roman" w:hAnsi="Times New Roman"/>
                <w:color w:val="auto"/>
                <w:kern w:val="0"/>
              </w:rPr>
              <w:t>t/d(</w:t>
            </w:r>
            <w:r>
              <w:rPr>
                <w:rFonts w:hint="eastAsia"/>
                <w:color w:val="auto"/>
                <w:kern w:val="0"/>
                <w:lang w:val="en-US" w:eastAsia="zh-CN"/>
              </w:rPr>
              <w:t>3.65</w:t>
            </w:r>
            <w:r>
              <w:rPr>
                <w:rFonts w:ascii="Times New Roman" w:hAnsi="Times New Roman"/>
                <w:color w:val="auto"/>
                <w:kern w:val="0"/>
              </w:rPr>
              <w:t>t/a)。由环卫收集后，卫生填埋。</w:t>
            </w:r>
          </w:p>
          <w:p>
            <w:pPr>
              <w:spacing w:line="240" w:lineRule="exact"/>
              <w:ind w:left="0" w:leftChars="0" w:firstLine="0" w:firstLineChars="0"/>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表</w:t>
            </w:r>
            <w:r>
              <w:rPr>
                <w:rFonts w:hint="eastAsia" w:asciiTheme="minorEastAsia" w:hAnsiTheme="minorEastAsia" w:eastAsiaTheme="minorEastAsia" w:cstheme="minorEastAsia"/>
                <w:b/>
                <w:bCs/>
                <w:color w:val="auto"/>
                <w:sz w:val="21"/>
                <w:szCs w:val="21"/>
                <w:lang w:val="en-US" w:eastAsia="zh-CN"/>
              </w:rPr>
              <w:t xml:space="preserve">20 </w:t>
            </w:r>
            <w:r>
              <w:rPr>
                <w:rFonts w:hint="eastAsia" w:asciiTheme="minorEastAsia" w:hAnsiTheme="minorEastAsia" w:eastAsiaTheme="minorEastAsia" w:cstheme="minorEastAsia"/>
                <w:b/>
                <w:bCs/>
                <w:color w:val="auto"/>
                <w:sz w:val="21"/>
                <w:szCs w:val="21"/>
              </w:rPr>
              <w:t xml:space="preserve"> 固体废物产生情况一览表</w:t>
            </w:r>
          </w:p>
          <w:tbl>
            <w:tblPr>
              <w:tblStyle w:val="19"/>
              <w:tblW w:w="8599"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449"/>
              <w:gridCol w:w="1211"/>
              <w:gridCol w:w="1218"/>
              <w:gridCol w:w="1674"/>
              <w:gridCol w:w="1066"/>
              <w:gridCol w:w="298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370" w:hRule="atLeast"/>
                <w:tblHeader/>
              </w:trPr>
              <w:tc>
                <w:tcPr>
                  <w:tcW w:w="449"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211"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1218"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废物类别</w:t>
                  </w:r>
                </w:p>
              </w:tc>
              <w:tc>
                <w:tcPr>
                  <w:tcW w:w="1674"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产生工序</w:t>
                  </w:r>
                </w:p>
              </w:tc>
              <w:tc>
                <w:tcPr>
                  <w:tcW w:w="1066"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w:t>
                  </w:r>
                </w:p>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2981"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利用处置方式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trPr>
              <w:tc>
                <w:tcPr>
                  <w:tcW w:w="449"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211" w:type="dxa"/>
                  <w:vAlign w:val="center"/>
                </w:tcPr>
                <w:p>
                  <w:pPr>
                    <w:spacing w:line="240" w:lineRule="exact"/>
                    <w:ind w:firstLine="0" w:firstLineChars="0"/>
                    <w:jc w:val="center"/>
                    <w:rPr>
                      <w:rFonts w:hint="default" w:ascii="Times New Roman" w:hAnsi="Times New Roman" w:eastAsia="宋体" w:cs="Times New Roman"/>
                      <w:color w:val="auto"/>
                      <w:sz w:val="21"/>
                      <w:szCs w:val="21"/>
                      <w:lang w:eastAsia="zh-CN"/>
                    </w:rPr>
                  </w:pPr>
                  <w:r>
                    <w:rPr>
                      <w:rFonts w:ascii="Times New Roman" w:hAnsi="Times New Roman"/>
                      <w:color w:val="auto"/>
                      <w:sz w:val="21"/>
                      <w:szCs w:val="21"/>
                    </w:rPr>
                    <w:t>生活垃圾</w:t>
                  </w:r>
                </w:p>
              </w:tc>
              <w:tc>
                <w:tcPr>
                  <w:tcW w:w="1218" w:type="dxa"/>
                  <w:vAlign w:val="center"/>
                </w:tcPr>
                <w:p>
                  <w:pPr>
                    <w:spacing w:line="24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一般</w:t>
                  </w:r>
                </w:p>
              </w:tc>
              <w:tc>
                <w:tcPr>
                  <w:tcW w:w="1674" w:type="dxa"/>
                  <w:vAlign w:val="center"/>
                </w:tcPr>
                <w:p>
                  <w:pPr>
                    <w:spacing w:line="24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农户生活</w:t>
                  </w:r>
                </w:p>
              </w:tc>
              <w:tc>
                <w:tcPr>
                  <w:tcW w:w="1066" w:type="dxa"/>
                  <w:vAlign w:val="center"/>
                </w:tcPr>
                <w:p>
                  <w:pPr>
                    <w:spacing w:line="36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olor w:val="auto"/>
                      <w:kern w:val="0"/>
                      <w:lang w:val="en-US" w:eastAsia="zh-CN"/>
                    </w:rPr>
                    <w:t>3544.69</w:t>
                  </w:r>
                  <w:r>
                    <w:rPr>
                      <w:rFonts w:ascii="Times New Roman" w:hAnsi="Times New Roman"/>
                      <w:color w:val="auto"/>
                      <w:kern w:val="0"/>
                    </w:rPr>
                    <w:t>t/a</w:t>
                  </w:r>
                </w:p>
              </w:tc>
              <w:tc>
                <w:tcPr>
                  <w:tcW w:w="2981"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ascii="Times New Roman" w:hAnsi="Times New Roman"/>
                      <w:color w:val="auto"/>
                      <w:kern w:val="0"/>
                      <w:sz w:val="21"/>
                      <w:szCs w:val="21"/>
                    </w:rPr>
                    <w:t>由环卫部门统一清运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trPr>
              <w:tc>
                <w:tcPr>
                  <w:tcW w:w="449"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211" w:type="dxa"/>
                  <w:vAlign w:val="center"/>
                </w:tcPr>
                <w:p>
                  <w:pPr>
                    <w:spacing w:line="240" w:lineRule="exact"/>
                    <w:ind w:firstLine="0" w:firstLineChars="0"/>
                    <w:jc w:val="center"/>
                    <w:rPr>
                      <w:rFonts w:hint="default" w:ascii="Times New Roman" w:hAnsi="Times New Roman" w:eastAsia="宋体" w:cs="Times New Roman"/>
                      <w:color w:val="auto"/>
                      <w:sz w:val="21"/>
                      <w:szCs w:val="21"/>
                      <w:lang w:eastAsia="zh-CN"/>
                    </w:rPr>
                  </w:pPr>
                  <w:r>
                    <w:rPr>
                      <w:rFonts w:ascii="Times New Roman" w:hAnsi="Times New Roman"/>
                      <w:color w:val="auto"/>
                      <w:kern w:val="0"/>
                      <w:sz w:val="21"/>
                      <w:szCs w:val="21"/>
                    </w:rPr>
                    <w:t>公厕垃圾</w:t>
                  </w:r>
                </w:p>
              </w:tc>
              <w:tc>
                <w:tcPr>
                  <w:tcW w:w="1218" w:type="dxa"/>
                  <w:vAlign w:val="center"/>
                </w:tcPr>
                <w:p>
                  <w:pPr>
                    <w:spacing w:line="24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一般</w:t>
                  </w:r>
                </w:p>
              </w:tc>
              <w:tc>
                <w:tcPr>
                  <w:tcW w:w="1674" w:type="dxa"/>
                  <w:vAlign w:val="center"/>
                </w:tcPr>
                <w:p>
                  <w:pPr>
                    <w:spacing w:line="240" w:lineRule="exact"/>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农户生活</w:t>
                  </w:r>
                </w:p>
              </w:tc>
              <w:tc>
                <w:tcPr>
                  <w:tcW w:w="1066" w:type="dxa"/>
                  <w:vAlign w:val="center"/>
                </w:tcPr>
                <w:p>
                  <w:pPr>
                    <w:spacing w:line="36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olor w:val="auto"/>
                      <w:kern w:val="0"/>
                      <w:lang w:val="en-US" w:eastAsia="zh-CN"/>
                    </w:rPr>
                    <w:t>108.5</w:t>
                  </w:r>
                  <w:r>
                    <w:rPr>
                      <w:rFonts w:ascii="Times New Roman" w:hAnsi="Times New Roman"/>
                      <w:color w:val="auto"/>
                      <w:kern w:val="0"/>
                    </w:rPr>
                    <w:t>t/a</w:t>
                  </w:r>
                </w:p>
              </w:tc>
              <w:tc>
                <w:tcPr>
                  <w:tcW w:w="2981" w:type="dxa"/>
                  <w:vAlign w:val="center"/>
                </w:tcPr>
                <w:p>
                  <w:pPr>
                    <w:spacing w:line="240" w:lineRule="exact"/>
                    <w:ind w:left="0" w:leftChars="0" w:firstLine="0" w:firstLineChars="0"/>
                    <w:jc w:val="center"/>
                    <w:rPr>
                      <w:rFonts w:hint="default" w:ascii="Times New Roman" w:hAnsi="Times New Roman" w:eastAsia="宋体" w:cs="Times New Roman"/>
                      <w:color w:val="auto"/>
                      <w:sz w:val="21"/>
                      <w:szCs w:val="21"/>
                      <w:lang w:eastAsia="zh-CN"/>
                    </w:rPr>
                  </w:pPr>
                  <w:r>
                    <w:rPr>
                      <w:rFonts w:ascii="Times New Roman" w:hAnsi="Times New Roman"/>
                      <w:color w:val="auto"/>
                      <w:kern w:val="0"/>
                      <w:sz w:val="21"/>
                      <w:szCs w:val="21"/>
                    </w:rPr>
                    <w:t>由环卫部门统一清运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412" w:hRule="atLeast"/>
              </w:trPr>
              <w:tc>
                <w:tcPr>
                  <w:tcW w:w="449" w:type="dxa"/>
                  <w:vAlign w:val="center"/>
                </w:tcPr>
                <w:p>
                  <w:pPr>
                    <w:spacing w:line="24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1211" w:type="dxa"/>
                  <w:vAlign w:val="center"/>
                </w:tcPr>
                <w:p>
                  <w:pPr>
                    <w:spacing w:line="240" w:lineRule="exact"/>
                    <w:ind w:firstLine="0" w:firstLineChars="0"/>
                    <w:jc w:val="center"/>
                    <w:rPr>
                      <w:rFonts w:hint="eastAsia" w:cs="Times New Roman"/>
                      <w:color w:val="auto"/>
                      <w:sz w:val="21"/>
                      <w:szCs w:val="21"/>
                      <w:lang w:eastAsia="zh-CN"/>
                    </w:rPr>
                  </w:pPr>
                  <w:r>
                    <w:rPr>
                      <w:rFonts w:ascii="Times New Roman" w:hAnsi="Times New Roman"/>
                      <w:color w:val="auto"/>
                      <w:kern w:val="0"/>
                      <w:sz w:val="21"/>
                      <w:szCs w:val="21"/>
                    </w:rPr>
                    <w:t>污水处理站淤泥</w:t>
                  </w:r>
                </w:p>
              </w:tc>
              <w:tc>
                <w:tcPr>
                  <w:tcW w:w="1218" w:type="dxa"/>
                  <w:vAlign w:val="center"/>
                </w:tcPr>
                <w:p>
                  <w:pPr>
                    <w:spacing w:line="240" w:lineRule="exact"/>
                    <w:ind w:firstLine="0" w:firstLineChars="0"/>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一般</w:t>
                  </w:r>
                </w:p>
              </w:tc>
              <w:tc>
                <w:tcPr>
                  <w:tcW w:w="1674" w:type="dxa"/>
                  <w:vAlign w:val="center"/>
                </w:tcPr>
                <w:p>
                  <w:pPr>
                    <w:spacing w:line="24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污水处理站</w:t>
                  </w:r>
                </w:p>
              </w:tc>
              <w:tc>
                <w:tcPr>
                  <w:tcW w:w="1066" w:type="dxa"/>
                  <w:vAlign w:val="center"/>
                </w:tcPr>
                <w:p>
                  <w:pPr>
                    <w:spacing w:line="360" w:lineRule="exact"/>
                    <w:ind w:firstLine="0" w:firstLineChars="0"/>
                    <w:jc w:val="center"/>
                    <w:rPr>
                      <w:rFonts w:hint="eastAsia"/>
                      <w:color w:val="auto"/>
                      <w:sz w:val="21"/>
                      <w:szCs w:val="21"/>
                      <w:lang w:val="en-US" w:eastAsia="zh-CN"/>
                    </w:rPr>
                  </w:pPr>
                  <w:r>
                    <w:rPr>
                      <w:rFonts w:hint="eastAsia"/>
                      <w:color w:val="auto"/>
                      <w:kern w:val="0"/>
                      <w:lang w:val="en-US" w:eastAsia="zh-CN"/>
                    </w:rPr>
                    <w:t>3.65</w:t>
                  </w:r>
                  <w:r>
                    <w:rPr>
                      <w:rFonts w:ascii="Times New Roman" w:hAnsi="Times New Roman"/>
                      <w:color w:val="auto"/>
                      <w:kern w:val="0"/>
                    </w:rPr>
                    <w:t>t/a</w:t>
                  </w:r>
                </w:p>
              </w:tc>
              <w:tc>
                <w:tcPr>
                  <w:tcW w:w="2981" w:type="dxa"/>
                  <w:vAlign w:val="center"/>
                </w:tcPr>
                <w:p>
                  <w:pPr>
                    <w:spacing w:line="240" w:lineRule="exact"/>
                    <w:ind w:left="0" w:leftChars="0" w:firstLine="0" w:firstLineChars="0"/>
                    <w:jc w:val="center"/>
                    <w:rPr>
                      <w:rFonts w:hint="default" w:ascii="Times New Roman" w:hAnsi="Times New Roman" w:cs="Times New Roman"/>
                      <w:color w:val="auto"/>
                      <w:sz w:val="21"/>
                      <w:szCs w:val="21"/>
                      <w:lang w:eastAsia="zh-CN"/>
                    </w:rPr>
                  </w:pPr>
                  <w:r>
                    <w:rPr>
                      <w:rFonts w:ascii="Times New Roman" w:hAnsi="Times New Roman"/>
                      <w:color w:val="auto"/>
                      <w:kern w:val="0"/>
                      <w:sz w:val="21"/>
                      <w:szCs w:val="21"/>
                    </w:rPr>
                    <w:t>由环卫部门统一清运</w:t>
                  </w:r>
                </w:p>
              </w:tc>
            </w:tr>
          </w:tbl>
          <w:p>
            <w:pPr>
              <w:tabs>
                <w:tab w:val="left" w:pos="512"/>
              </w:tabs>
              <w:ind w:firstLine="0" w:firstLineChars="0"/>
              <w:jc w:val="left"/>
            </w:pPr>
          </w:p>
          <w:p>
            <w:pPr>
              <w:tabs>
                <w:tab w:val="left" w:pos="512"/>
              </w:tabs>
              <w:ind w:firstLine="0" w:firstLineChars="0"/>
              <w:jc w:val="left"/>
            </w:pPr>
          </w:p>
          <w:p>
            <w:pPr>
              <w:tabs>
                <w:tab w:val="left" w:pos="512"/>
              </w:tabs>
              <w:ind w:firstLine="0" w:firstLineChars="0"/>
              <w:jc w:val="left"/>
            </w:pPr>
          </w:p>
          <w:p>
            <w:pPr>
              <w:tabs>
                <w:tab w:val="left" w:pos="512"/>
              </w:tabs>
              <w:ind w:firstLine="0" w:firstLineChars="0"/>
              <w:jc w:val="left"/>
            </w:pPr>
          </w:p>
          <w:p>
            <w:pPr>
              <w:tabs>
                <w:tab w:val="left" w:pos="512"/>
              </w:tabs>
              <w:ind w:firstLine="0" w:firstLineChars="0"/>
              <w:jc w:val="left"/>
            </w:pPr>
          </w:p>
          <w:p>
            <w:pPr>
              <w:tabs>
                <w:tab w:val="left" w:pos="512"/>
              </w:tabs>
              <w:ind w:firstLine="0" w:firstLineChars="0"/>
              <w:jc w:val="left"/>
            </w:pPr>
          </w:p>
          <w:p>
            <w:pPr>
              <w:tabs>
                <w:tab w:val="left" w:pos="512"/>
              </w:tabs>
              <w:ind w:firstLine="0" w:firstLineChars="0"/>
              <w:jc w:val="left"/>
            </w:pPr>
          </w:p>
          <w:p>
            <w:pPr>
              <w:tabs>
                <w:tab w:val="left" w:pos="512"/>
              </w:tabs>
              <w:ind w:firstLine="0" w:firstLineChars="0"/>
              <w:jc w:val="left"/>
            </w:pPr>
          </w:p>
          <w:p>
            <w:pPr>
              <w:tabs>
                <w:tab w:val="left" w:pos="512"/>
              </w:tabs>
              <w:ind w:firstLine="0" w:firstLineChars="0"/>
              <w:jc w:val="left"/>
            </w:pPr>
          </w:p>
          <w:p>
            <w:pPr>
              <w:tabs>
                <w:tab w:val="left" w:pos="512"/>
              </w:tabs>
              <w:ind w:firstLine="0" w:firstLineChars="0"/>
              <w:jc w:val="left"/>
            </w:pPr>
          </w:p>
        </w:tc>
      </w:tr>
    </w:tbl>
    <w:p>
      <w:pPr>
        <w:pStyle w:val="41"/>
        <w:outlineLvl w:val="0"/>
      </w:pPr>
      <w:bookmarkStart w:id="13" w:name="_Toc478030062"/>
      <w:r>
        <w:t>项目主要污染物产生及预计排放情况</w:t>
      </w:r>
      <w:bookmarkEnd w:id="13"/>
    </w:p>
    <w:tbl>
      <w:tblPr>
        <w:tblStyle w:val="19"/>
        <w:tblW w:w="884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67"/>
        <w:gridCol w:w="709"/>
        <w:gridCol w:w="709"/>
        <w:gridCol w:w="1308"/>
        <w:gridCol w:w="1385"/>
        <w:gridCol w:w="1417"/>
        <w:gridCol w:w="1275"/>
        <w:gridCol w:w="12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00" w:hRule="atLeast"/>
          <w:jc w:val="center"/>
        </w:trPr>
        <w:tc>
          <w:tcPr>
            <w:tcW w:w="767" w:type="dxa"/>
            <w:tcBorders>
              <w:tl2br w:val="single" w:color="auto" w:sz="8" w:space="0"/>
            </w:tcBorders>
            <w:vAlign w:val="center"/>
          </w:tcPr>
          <w:p>
            <w:pPr>
              <w:spacing w:line="360" w:lineRule="exact"/>
              <w:ind w:firstLine="0" w:firstLineChars="0"/>
              <w:jc w:val="right"/>
              <w:rPr>
                <w:bCs/>
                <w:sz w:val="24"/>
                <w:szCs w:val="24"/>
              </w:rPr>
            </w:pPr>
            <w:r>
              <w:rPr>
                <w:bCs/>
                <w:sz w:val="24"/>
                <w:szCs w:val="24"/>
              </w:rPr>
              <w:t>内容</w:t>
            </w:r>
          </w:p>
          <w:p>
            <w:pPr>
              <w:spacing w:line="360" w:lineRule="exact"/>
              <w:ind w:firstLine="0" w:firstLineChars="0"/>
              <w:rPr>
                <w:bCs/>
                <w:sz w:val="24"/>
                <w:szCs w:val="24"/>
              </w:rPr>
            </w:pPr>
            <w:r>
              <w:rPr>
                <w:bCs/>
                <w:sz w:val="24"/>
                <w:szCs w:val="24"/>
              </w:rPr>
              <w:t>类型</w:t>
            </w:r>
          </w:p>
        </w:tc>
        <w:tc>
          <w:tcPr>
            <w:tcW w:w="1418" w:type="dxa"/>
            <w:gridSpan w:val="2"/>
            <w:vAlign w:val="center"/>
          </w:tcPr>
          <w:p>
            <w:pPr>
              <w:spacing w:line="360" w:lineRule="exact"/>
              <w:ind w:firstLine="0" w:firstLineChars="0"/>
              <w:jc w:val="center"/>
              <w:rPr>
                <w:bCs/>
                <w:sz w:val="24"/>
                <w:szCs w:val="24"/>
              </w:rPr>
            </w:pPr>
            <w:r>
              <w:rPr>
                <w:bCs/>
                <w:sz w:val="24"/>
                <w:szCs w:val="24"/>
              </w:rPr>
              <w:t>排放源</w:t>
            </w:r>
          </w:p>
        </w:tc>
        <w:tc>
          <w:tcPr>
            <w:tcW w:w="1308" w:type="dxa"/>
            <w:vAlign w:val="center"/>
          </w:tcPr>
          <w:p>
            <w:pPr>
              <w:spacing w:line="360" w:lineRule="exact"/>
              <w:ind w:firstLine="0" w:firstLineChars="0"/>
              <w:jc w:val="center"/>
              <w:rPr>
                <w:bCs/>
                <w:sz w:val="24"/>
                <w:szCs w:val="24"/>
              </w:rPr>
            </w:pPr>
            <w:r>
              <w:rPr>
                <w:bCs/>
                <w:sz w:val="24"/>
                <w:szCs w:val="24"/>
              </w:rPr>
              <w:t>污染物名称</w:t>
            </w:r>
          </w:p>
        </w:tc>
        <w:tc>
          <w:tcPr>
            <w:tcW w:w="2802" w:type="dxa"/>
            <w:gridSpan w:val="2"/>
            <w:vAlign w:val="center"/>
          </w:tcPr>
          <w:p>
            <w:pPr>
              <w:spacing w:line="360" w:lineRule="exact"/>
              <w:ind w:firstLine="0" w:firstLineChars="0"/>
              <w:jc w:val="center"/>
              <w:rPr>
                <w:bCs/>
                <w:sz w:val="24"/>
                <w:szCs w:val="24"/>
              </w:rPr>
            </w:pPr>
            <w:r>
              <w:rPr>
                <w:bCs/>
                <w:sz w:val="24"/>
                <w:szCs w:val="24"/>
              </w:rPr>
              <w:t>产生浓度及产生量</w:t>
            </w:r>
          </w:p>
        </w:tc>
        <w:tc>
          <w:tcPr>
            <w:tcW w:w="2550" w:type="dxa"/>
            <w:gridSpan w:val="2"/>
            <w:vAlign w:val="center"/>
          </w:tcPr>
          <w:p>
            <w:pPr>
              <w:spacing w:line="360" w:lineRule="exact"/>
              <w:ind w:firstLine="0" w:firstLineChars="0"/>
              <w:jc w:val="center"/>
              <w:rPr>
                <w:bCs/>
                <w:sz w:val="24"/>
                <w:szCs w:val="24"/>
              </w:rPr>
            </w:pPr>
            <w:r>
              <w:rPr>
                <w:bCs/>
                <w:sz w:val="24"/>
                <w:szCs w:val="24"/>
              </w:rPr>
              <w:t>排放浓度及排放量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767" w:type="dxa"/>
            <w:vMerge w:val="restart"/>
            <w:vAlign w:val="center"/>
          </w:tcPr>
          <w:p>
            <w:pPr>
              <w:spacing w:line="360" w:lineRule="exact"/>
              <w:ind w:firstLine="0" w:firstLineChars="0"/>
              <w:jc w:val="center"/>
              <w:rPr>
                <w:bCs/>
                <w:sz w:val="24"/>
                <w:szCs w:val="24"/>
              </w:rPr>
            </w:pPr>
            <w:r>
              <w:rPr>
                <w:bCs/>
                <w:sz w:val="24"/>
                <w:szCs w:val="24"/>
              </w:rPr>
              <w:t>大气</w:t>
            </w:r>
          </w:p>
          <w:p>
            <w:pPr>
              <w:spacing w:line="360" w:lineRule="exact"/>
              <w:ind w:firstLine="0" w:firstLineChars="0"/>
              <w:jc w:val="center"/>
              <w:rPr>
                <w:bCs/>
                <w:sz w:val="24"/>
                <w:szCs w:val="24"/>
              </w:rPr>
            </w:pPr>
            <w:r>
              <w:rPr>
                <w:bCs/>
                <w:sz w:val="24"/>
                <w:szCs w:val="24"/>
              </w:rPr>
              <w:t>污染物</w:t>
            </w:r>
          </w:p>
        </w:tc>
        <w:tc>
          <w:tcPr>
            <w:tcW w:w="709" w:type="dxa"/>
            <w:vMerge w:val="restart"/>
            <w:vAlign w:val="center"/>
          </w:tcPr>
          <w:p>
            <w:pPr>
              <w:adjustRightInd w:val="0"/>
              <w:snapToGrid w:val="0"/>
              <w:ind w:left="0" w:leftChars="0" w:firstLine="0" w:firstLineChars="0"/>
              <w:jc w:val="center"/>
              <w:rPr>
                <w:bCs/>
                <w:sz w:val="24"/>
                <w:szCs w:val="24"/>
              </w:rPr>
            </w:pPr>
            <w:r>
              <w:rPr>
                <w:rFonts w:ascii="Times New Roman" w:hAnsi="Times New Roman"/>
                <w:color w:val="000000"/>
                <w:sz w:val="24"/>
                <w:szCs w:val="24"/>
              </w:rPr>
              <w:t>施工期</w:t>
            </w:r>
          </w:p>
        </w:tc>
        <w:tc>
          <w:tcPr>
            <w:tcW w:w="709" w:type="dxa"/>
            <w:vAlign w:val="center"/>
          </w:tcPr>
          <w:p>
            <w:pPr>
              <w:adjustRightInd w:val="0"/>
              <w:snapToGrid w:val="0"/>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施工扬尘</w:t>
            </w:r>
          </w:p>
        </w:tc>
        <w:tc>
          <w:tcPr>
            <w:tcW w:w="1308" w:type="dxa"/>
            <w:vAlign w:val="center"/>
          </w:tcPr>
          <w:p>
            <w:pPr>
              <w:adjustRightInd w:val="0"/>
              <w:snapToGrid w:val="0"/>
              <w:ind w:left="0" w:leftChars="0" w:firstLine="0" w:firstLineChars="0"/>
              <w:jc w:val="center"/>
              <w:rPr>
                <w:sz w:val="24"/>
                <w:szCs w:val="24"/>
              </w:rPr>
            </w:pPr>
            <w:r>
              <w:rPr>
                <w:rFonts w:ascii="Times New Roman" w:hAnsi="Times New Roman"/>
                <w:color w:val="000000"/>
                <w:sz w:val="24"/>
                <w:szCs w:val="24"/>
              </w:rPr>
              <w:t>扬尘</w:t>
            </w:r>
          </w:p>
        </w:tc>
        <w:tc>
          <w:tcPr>
            <w:tcW w:w="2802" w:type="dxa"/>
            <w:gridSpan w:val="2"/>
            <w:vAlign w:val="center"/>
          </w:tcPr>
          <w:p>
            <w:pPr>
              <w:ind w:left="0" w:leftChars="0" w:firstLine="0" w:firstLineChars="0"/>
              <w:jc w:val="center"/>
              <w:rPr>
                <w:bCs/>
                <w:sz w:val="24"/>
                <w:szCs w:val="24"/>
              </w:rPr>
            </w:pPr>
            <w:r>
              <w:rPr>
                <w:rFonts w:ascii="Times New Roman" w:hAnsi="Times New Roman"/>
                <w:color w:val="000000"/>
                <w:sz w:val="24"/>
                <w:szCs w:val="24"/>
              </w:rPr>
              <w:t>少量，无组织排放</w:t>
            </w:r>
          </w:p>
        </w:tc>
        <w:tc>
          <w:tcPr>
            <w:tcW w:w="2550" w:type="dxa"/>
            <w:gridSpan w:val="2"/>
            <w:vAlign w:val="center"/>
          </w:tcPr>
          <w:p>
            <w:pPr>
              <w:ind w:left="0" w:leftChars="0" w:firstLine="0" w:firstLineChars="0"/>
              <w:jc w:val="center"/>
              <w:rPr>
                <w:bCs/>
                <w:sz w:val="24"/>
                <w:szCs w:val="24"/>
              </w:rPr>
            </w:pPr>
            <w:r>
              <w:rPr>
                <w:rFonts w:ascii="Times New Roman" w:hAnsi="Times New Roman"/>
                <w:color w:val="000000"/>
                <w:sz w:val="24"/>
                <w:szCs w:val="24"/>
              </w:rPr>
              <w:t>少量，无组织排放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65" w:hRule="atLeast"/>
          <w:jc w:val="center"/>
        </w:trPr>
        <w:tc>
          <w:tcPr>
            <w:tcW w:w="767" w:type="dxa"/>
            <w:vMerge w:val="continue"/>
            <w:vAlign w:val="center"/>
          </w:tcPr>
          <w:p>
            <w:pPr>
              <w:spacing w:line="360" w:lineRule="exact"/>
              <w:ind w:firstLine="0" w:firstLineChars="0"/>
              <w:jc w:val="center"/>
              <w:rPr>
                <w:bCs/>
                <w:sz w:val="24"/>
                <w:szCs w:val="24"/>
              </w:rPr>
            </w:pPr>
          </w:p>
        </w:tc>
        <w:tc>
          <w:tcPr>
            <w:tcW w:w="709" w:type="dxa"/>
            <w:vMerge w:val="continue"/>
            <w:vAlign w:val="center"/>
          </w:tcPr>
          <w:p>
            <w:pPr>
              <w:spacing w:line="360" w:lineRule="exact"/>
              <w:ind w:firstLine="0" w:firstLineChars="0"/>
              <w:jc w:val="center"/>
              <w:rPr>
                <w:bCs/>
                <w:sz w:val="24"/>
                <w:szCs w:val="24"/>
              </w:rPr>
            </w:pPr>
          </w:p>
        </w:tc>
        <w:tc>
          <w:tcPr>
            <w:tcW w:w="709" w:type="dxa"/>
            <w:vAlign w:val="center"/>
          </w:tcPr>
          <w:p>
            <w:pPr>
              <w:adjustRightInd w:val="0"/>
              <w:snapToGrid w:val="0"/>
              <w:ind w:left="0" w:leftChars="0" w:firstLine="0" w:firstLineChars="0"/>
              <w:jc w:val="center"/>
              <w:rPr>
                <w:bCs/>
                <w:sz w:val="24"/>
                <w:szCs w:val="24"/>
              </w:rPr>
            </w:pPr>
            <w:r>
              <w:rPr>
                <w:rFonts w:ascii="Times New Roman" w:hAnsi="Times New Roman"/>
                <w:color w:val="000000"/>
                <w:sz w:val="24"/>
                <w:szCs w:val="24"/>
              </w:rPr>
              <w:t>机械尾气</w:t>
            </w:r>
          </w:p>
        </w:tc>
        <w:tc>
          <w:tcPr>
            <w:tcW w:w="1308" w:type="dxa"/>
            <w:vAlign w:val="center"/>
          </w:tcPr>
          <w:p>
            <w:pPr>
              <w:adjustRightInd w:val="0"/>
              <w:snapToGrid w:val="0"/>
              <w:ind w:left="0" w:leftChars="0" w:firstLine="0" w:firstLineChars="0"/>
              <w:jc w:val="center"/>
              <w:rPr>
                <w:sz w:val="24"/>
                <w:szCs w:val="24"/>
              </w:rPr>
            </w:pPr>
            <w:r>
              <w:rPr>
                <w:rFonts w:ascii="Times New Roman" w:hAnsi="Times New Roman"/>
                <w:color w:val="000000"/>
                <w:sz w:val="24"/>
                <w:szCs w:val="24"/>
              </w:rPr>
              <w:t>CO、NO</w:t>
            </w:r>
            <w:r>
              <w:rPr>
                <w:rFonts w:ascii="Times New Roman" w:hAnsi="Times New Roman"/>
                <w:color w:val="000000"/>
                <w:sz w:val="24"/>
                <w:szCs w:val="24"/>
                <w:vertAlign w:val="subscript"/>
              </w:rPr>
              <w:t>X</w:t>
            </w:r>
            <w:r>
              <w:rPr>
                <w:rFonts w:ascii="Times New Roman" w:hAnsi="Times New Roman"/>
                <w:color w:val="000000"/>
                <w:sz w:val="24"/>
                <w:szCs w:val="24"/>
              </w:rPr>
              <w:t>、</w:t>
            </w:r>
            <w:r>
              <w:rPr>
                <w:rFonts w:ascii="Times New Roman" w:hAnsi="Times New Roman"/>
                <w:color w:val="000000"/>
                <w:kern w:val="0"/>
                <w:sz w:val="24"/>
                <w:szCs w:val="24"/>
              </w:rPr>
              <w:t>THC等</w:t>
            </w:r>
          </w:p>
        </w:tc>
        <w:tc>
          <w:tcPr>
            <w:tcW w:w="2802" w:type="dxa"/>
            <w:gridSpan w:val="2"/>
            <w:vAlign w:val="center"/>
          </w:tcPr>
          <w:p>
            <w:pPr>
              <w:ind w:left="0" w:leftChars="0" w:firstLine="0" w:firstLineChars="0"/>
              <w:jc w:val="center"/>
              <w:rPr>
                <w:sz w:val="24"/>
                <w:szCs w:val="24"/>
              </w:rPr>
            </w:pPr>
            <w:r>
              <w:rPr>
                <w:rFonts w:ascii="Times New Roman" w:hAnsi="Times New Roman"/>
                <w:color w:val="000000"/>
                <w:sz w:val="24"/>
                <w:szCs w:val="24"/>
              </w:rPr>
              <w:t>少量，无组织排放</w:t>
            </w:r>
          </w:p>
        </w:tc>
        <w:tc>
          <w:tcPr>
            <w:tcW w:w="2550" w:type="dxa"/>
            <w:gridSpan w:val="2"/>
            <w:vAlign w:val="center"/>
          </w:tcPr>
          <w:p>
            <w:pPr>
              <w:adjustRightInd w:val="0"/>
              <w:snapToGrid w:val="0"/>
              <w:ind w:left="0" w:leftChars="0" w:firstLine="0" w:firstLineChars="0"/>
              <w:jc w:val="center"/>
              <w:rPr>
                <w:sz w:val="24"/>
                <w:szCs w:val="24"/>
              </w:rPr>
            </w:pPr>
            <w:r>
              <w:rPr>
                <w:rFonts w:ascii="Times New Roman" w:hAnsi="Times New Roman"/>
                <w:color w:val="000000"/>
                <w:sz w:val="24"/>
                <w:szCs w:val="24"/>
              </w:rPr>
              <w:t>少量，无组织排放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31" w:hRule="atLeast"/>
          <w:jc w:val="center"/>
        </w:trPr>
        <w:tc>
          <w:tcPr>
            <w:tcW w:w="767" w:type="dxa"/>
            <w:vMerge w:val="continue"/>
            <w:vAlign w:val="center"/>
          </w:tcPr>
          <w:p>
            <w:pPr>
              <w:spacing w:line="360" w:lineRule="exact"/>
              <w:ind w:firstLine="0" w:firstLineChars="0"/>
              <w:jc w:val="center"/>
              <w:rPr>
                <w:bCs/>
                <w:sz w:val="24"/>
                <w:szCs w:val="24"/>
              </w:rPr>
            </w:pPr>
          </w:p>
        </w:tc>
        <w:tc>
          <w:tcPr>
            <w:tcW w:w="709" w:type="dxa"/>
            <w:vMerge w:val="continue"/>
            <w:vAlign w:val="center"/>
          </w:tcPr>
          <w:p>
            <w:pPr>
              <w:spacing w:line="360" w:lineRule="exact"/>
              <w:ind w:firstLine="0" w:firstLineChars="0"/>
              <w:jc w:val="center"/>
              <w:rPr>
                <w:bCs/>
                <w:sz w:val="24"/>
                <w:szCs w:val="24"/>
              </w:rPr>
            </w:pPr>
          </w:p>
        </w:tc>
        <w:tc>
          <w:tcPr>
            <w:tcW w:w="709" w:type="dxa"/>
            <w:vAlign w:val="center"/>
          </w:tcPr>
          <w:p>
            <w:pPr>
              <w:adjustRightInd w:val="0"/>
              <w:snapToGrid w:val="0"/>
              <w:ind w:left="0" w:leftChars="0" w:firstLine="0" w:firstLineChars="0"/>
              <w:jc w:val="center"/>
              <w:rPr>
                <w:bCs/>
                <w:sz w:val="24"/>
                <w:szCs w:val="24"/>
              </w:rPr>
            </w:pPr>
            <w:r>
              <w:rPr>
                <w:rFonts w:ascii="Times New Roman" w:hAnsi="Times New Roman"/>
                <w:sz w:val="24"/>
                <w:szCs w:val="24"/>
              </w:rPr>
              <w:t>装修废气</w:t>
            </w:r>
          </w:p>
        </w:tc>
        <w:tc>
          <w:tcPr>
            <w:tcW w:w="1308" w:type="dxa"/>
            <w:vAlign w:val="center"/>
          </w:tcPr>
          <w:p>
            <w:pPr>
              <w:adjustRightInd w:val="0"/>
              <w:snapToGrid w:val="0"/>
              <w:ind w:left="0" w:leftChars="0" w:firstLine="0" w:firstLineChars="0"/>
              <w:jc w:val="center"/>
              <w:rPr>
                <w:sz w:val="24"/>
                <w:szCs w:val="24"/>
              </w:rPr>
            </w:pPr>
            <w:r>
              <w:rPr>
                <w:rFonts w:ascii="Times New Roman" w:hAnsi="Times New Roman"/>
                <w:sz w:val="24"/>
                <w:szCs w:val="24"/>
              </w:rPr>
              <w:t>苯系物</w:t>
            </w:r>
          </w:p>
        </w:tc>
        <w:tc>
          <w:tcPr>
            <w:tcW w:w="2802" w:type="dxa"/>
            <w:gridSpan w:val="2"/>
            <w:vAlign w:val="center"/>
          </w:tcPr>
          <w:p>
            <w:pPr>
              <w:ind w:left="0" w:leftChars="0" w:firstLine="0" w:firstLineChars="0"/>
              <w:jc w:val="center"/>
              <w:rPr>
                <w:bCs/>
                <w:sz w:val="24"/>
                <w:szCs w:val="24"/>
              </w:rPr>
            </w:pPr>
            <w:r>
              <w:rPr>
                <w:rFonts w:ascii="Times New Roman" w:hAnsi="Times New Roman"/>
                <w:color w:val="000000"/>
                <w:sz w:val="24"/>
                <w:szCs w:val="24"/>
              </w:rPr>
              <w:t>少量，无组织排放</w:t>
            </w:r>
          </w:p>
        </w:tc>
        <w:tc>
          <w:tcPr>
            <w:tcW w:w="2550" w:type="dxa"/>
            <w:gridSpan w:val="2"/>
            <w:vAlign w:val="center"/>
          </w:tcPr>
          <w:p>
            <w:pPr>
              <w:adjustRightInd w:val="0"/>
              <w:snapToGrid w:val="0"/>
              <w:ind w:left="0" w:leftChars="0" w:firstLine="0" w:firstLineChars="0"/>
              <w:jc w:val="center"/>
              <w:rPr>
                <w:bCs/>
                <w:sz w:val="24"/>
                <w:szCs w:val="24"/>
              </w:rPr>
            </w:pPr>
            <w:r>
              <w:rPr>
                <w:rFonts w:ascii="Times New Roman" w:hAnsi="Times New Roman"/>
                <w:color w:val="000000"/>
                <w:sz w:val="24"/>
                <w:szCs w:val="24"/>
              </w:rPr>
              <w:t>少量，无组织排放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65" w:hRule="atLeast"/>
          <w:jc w:val="center"/>
        </w:trPr>
        <w:tc>
          <w:tcPr>
            <w:tcW w:w="767" w:type="dxa"/>
            <w:vMerge w:val="continue"/>
            <w:vAlign w:val="center"/>
          </w:tcPr>
          <w:p>
            <w:pPr>
              <w:spacing w:line="360" w:lineRule="exact"/>
              <w:ind w:firstLine="0" w:firstLineChars="0"/>
              <w:jc w:val="center"/>
              <w:rPr>
                <w:bCs/>
                <w:sz w:val="24"/>
                <w:szCs w:val="24"/>
              </w:rPr>
            </w:pPr>
          </w:p>
        </w:tc>
        <w:tc>
          <w:tcPr>
            <w:tcW w:w="709" w:type="dxa"/>
            <w:vMerge w:val="restart"/>
            <w:vAlign w:val="center"/>
          </w:tcPr>
          <w:p>
            <w:pPr>
              <w:spacing w:line="360" w:lineRule="exact"/>
              <w:ind w:firstLine="0" w:firstLineChars="0"/>
              <w:jc w:val="center"/>
              <w:rPr>
                <w:bCs/>
                <w:color w:val="0D0D0D" w:themeColor="text1" w:themeTint="F2"/>
                <w:sz w:val="24"/>
                <w:szCs w:val="24"/>
                <w14:textFill>
                  <w14:solidFill>
                    <w14:schemeClr w14:val="tx1">
                      <w14:lumMod w14:val="95000"/>
                      <w14:lumOff w14:val="5000"/>
                    </w14:schemeClr>
                  </w14:solidFill>
                </w14:textFill>
              </w:rPr>
            </w:pPr>
            <w:r>
              <w:rPr>
                <w:rFonts w:ascii="Times New Roman" w:hAnsi="Times New Roman"/>
                <w:color w:val="0D0D0D" w:themeColor="text1" w:themeTint="F2"/>
                <w:sz w:val="24"/>
                <w:szCs w:val="24"/>
                <w14:textFill>
                  <w14:solidFill>
                    <w14:schemeClr w14:val="tx1">
                      <w14:lumMod w14:val="95000"/>
                      <w14:lumOff w14:val="5000"/>
                    </w14:schemeClr>
                  </w14:solidFill>
                </w14:textFill>
              </w:rPr>
              <w:t>运营期</w:t>
            </w:r>
          </w:p>
        </w:tc>
        <w:tc>
          <w:tcPr>
            <w:tcW w:w="709" w:type="dxa"/>
            <w:vAlign w:val="center"/>
          </w:tcPr>
          <w:p>
            <w:pPr>
              <w:adjustRightInd w:val="0"/>
              <w:snapToGrid w:val="0"/>
              <w:ind w:left="0" w:leftChars="0" w:firstLine="0" w:firstLineChars="0"/>
              <w:jc w:val="both"/>
              <w:rPr>
                <w:rFonts w:ascii="Times New Roman" w:hAnsi="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olor w:val="0D0D0D" w:themeColor="text1" w:themeTint="F2"/>
                <w:sz w:val="24"/>
                <w:szCs w:val="24"/>
                <w14:textFill>
                  <w14:solidFill>
                    <w14:schemeClr w14:val="tx1">
                      <w14:lumMod w14:val="95000"/>
                      <w14:lumOff w14:val="5000"/>
                    </w14:schemeClr>
                  </w14:solidFill>
                </w14:textFill>
              </w:rPr>
              <w:t>汽车尾气</w:t>
            </w:r>
          </w:p>
        </w:tc>
        <w:tc>
          <w:tcPr>
            <w:tcW w:w="1308" w:type="dxa"/>
            <w:vAlign w:val="center"/>
          </w:tcPr>
          <w:p>
            <w:pPr>
              <w:adjustRightInd w:val="0"/>
              <w:snapToGrid w:val="0"/>
              <w:ind w:left="0" w:leftChars="0" w:firstLine="0" w:firstLineChars="0"/>
              <w:jc w:val="both"/>
              <w:rPr>
                <w:color w:val="0D0D0D" w:themeColor="text1" w:themeTint="F2"/>
                <w:sz w:val="24"/>
                <w:szCs w:val="24"/>
                <w14:textFill>
                  <w14:solidFill>
                    <w14:schemeClr w14:val="tx1">
                      <w14:lumMod w14:val="95000"/>
                      <w14:lumOff w14:val="5000"/>
                    </w14:schemeClr>
                  </w14:solidFill>
                </w14:textFill>
              </w:rPr>
            </w:pPr>
            <w:r>
              <w:rPr>
                <w:rFonts w:ascii="Times New Roman" w:hAnsi="Times New Roman"/>
                <w:color w:val="0D0D0D" w:themeColor="text1" w:themeTint="F2"/>
                <w:sz w:val="24"/>
                <w:szCs w:val="24"/>
                <w14:textFill>
                  <w14:solidFill>
                    <w14:schemeClr w14:val="tx1">
                      <w14:lumMod w14:val="95000"/>
                      <w14:lumOff w14:val="5000"/>
                    </w14:schemeClr>
                  </w14:solidFill>
                </w14:textFill>
              </w:rPr>
              <w:t>CO、NOx、</w:t>
            </w:r>
            <w:r>
              <w:rPr>
                <w:rFonts w:ascii="Times New Roman" w:hAnsi="Times New Roman"/>
                <w:color w:val="0D0D0D" w:themeColor="text1" w:themeTint="F2"/>
                <w:kern w:val="0"/>
                <w:sz w:val="24"/>
                <w:szCs w:val="24"/>
                <w14:textFill>
                  <w14:solidFill>
                    <w14:schemeClr w14:val="tx1">
                      <w14:lumMod w14:val="95000"/>
                      <w14:lumOff w14:val="5000"/>
                    </w14:schemeClr>
                  </w14:solidFill>
                </w14:textFill>
              </w:rPr>
              <w:t>THC</w:t>
            </w:r>
            <w:r>
              <w:rPr>
                <w:rFonts w:ascii="Times New Roman" w:hAnsi="Times New Roman"/>
                <w:color w:val="0D0D0D" w:themeColor="text1" w:themeTint="F2"/>
                <w:sz w:val="24"/>
                <w:szCs w:val="24"/>
                <w14:textFill>
                  <w14:solidFill>
                    <w14:schemeClr w14:val="tx1">
                      <w14:lumMod w14:val="95000"/>
                      <w14:lumOff w14:val="5000"/>
                    </w14:schemeClr>
                  </w14:solidFill>
                </w14:textFill>
              </w:rPr>
              <w:t>等</w:t>
            </w:r>
          </w:p>
        </w:tc>
        <w:tc>
          <w:tcPr>
            <w:tcW w:w="2802" w:type="dxa"/>
            <w:gridSpan w:val="2"/>
            <w:vAlign w:val="center"/>
          </w:tcPr>
          <w:p>
            <w:pPr>
              <w:ind w:left="0" w:leftChars="0" w:firstLine="0" w:firstLineChars="0"/>
              <w:jc w:val="center"/>
              <w:rPr>
                <w:rFonts w:ascii="Times New Roman" w:hAnsi="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olor w:val="0D0D0D" w:themeColor="text1" w:themeTint="F2"/>
                <w:sz w:val="24"/>
                <w:szCs w:val="24"/>
                <w14:textFill>
                  <w14:solidFill>
                    <w14:schemeClr w14:val="tx1">
                      <w14:lumMod w14:val="95000"/>
                      <w14:lumOff w14:val="5000"/>
                    </w14:schemeClr>
                  </w14:solidFill>
                </w14:textFill>
              </w:rPr>
              <w:t>少量，无组织排放</w:t>
            </w:r>
          </w:p>
        </w:tc>
        <w:tc>
          <w:tcPr>
            <w:tcW w:w="2550" w:type="dxa"/>
            <w:gridSpan w:val="2"/>
            <w:vAlign w:val="center"/>
          </w:tcPr>
          <w:p>
            <w:pPr>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少量，无组织排放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65" w:hRule="atLeast"/>
          <w:jc w:val="center"/>
        </w:trPr>
        <w:tc>
          <w:tcPr>
            <w:tcW w:w="767" w:type="dxa"/>
            <w:vMerge w:val="continue"/>
            <w:vAlign w:val="center"/>
          </w:tcPr>
          <w:p>
            <w:pPr>
              <w:spacing w:line="360" w:lineRule="exact"/>
              <w:ind w:firstLine="0" w:firstLineChars="0"/>
              <w:jc w:val="center"/>
              <w:rPr>
                <w:bCs/>
                <w:sz w:val="24"/>
                <w:szCs w:val="24"/>
              </w:rPr>
            </w:pPr>
          </w:p>
        </w:tc>
        <w:tc>
          <w:tcPr>
            <w:tcW w:w="709" w:type="dxa"/>
            <w:vMerge w:val="continue"/>
            <w:vAlign w:val="center"/>
          </w:tcPr>
          <w:p>
            <w:pPr>
              <w:spacing w:line="360" w:lineRule="exact"/>
              <w:ind w:firstLine="0" w:firstLineChars="0"/>
              <w:jc w:val="center"/>
              <w:rPr>
                <w:bCs/>
                <w:color w:val="0D0D0D" w:themeColor="text1" w:themeTint="F2"/>
                <w:sz w:val="24"/>
                <w:szCs w:val="24"/>
                <w14:textFill>
                  <w14:solidFill>
                    <w14:schemeClr w14:val="tx1">
                      <w14:lumMod w14:val="95000"/>
                      <w14:lumOff w14:val="5000"/>
                    </w14:schemeClr>
                  </w14:solidFill>
                </w14:textFill>
              </w:rPr>
            </w:pPr>
          </w:p>
        </w:tc>
        <w:tc>
          <w:tcPr>
            <w:tcW w:w="709" w:type="dxa"/>
            <w:vAlign w:val="center"/>
          </w:tcPr>
          <w:p>
            <w:pPr>
              <w:adjustRightInd w:val="0"/>
              <w:snapToGrid w:val="0"/>
              <w:ind w:left="0" w:leftChars="0" w:firstLine="0" w:firstLineChars="0"/>
              <w:jc w:val="both"/>
              <w:rPr>
                <w:rFonts w:ascii="Times New Roman" w:hAnsi="Times New Roman"/>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lang w:val="en-US" w:eastAsia="zh-CN"/>
                <w14:textFill>
                  <w14:solidFill>
                    <w14:schemeClr w14:val="tx1">
                      <w14:lumMod w14:val="95000"/>
                      <w14:lumOff w14:val="5000"/>
                    </w14:schemeClr>
                  </w14:solidFill>
                </w14:textFill>
              </w:rPr>
              <w:t>公厕臭气</w:t>
            </w:r>
          </w:p>
        </w:tc>
        <w:tc>
          <w:tcPr>
            <w:tcW w:w="1308" w:type="dxa"/>
            <w:vAlign w:val="center"/>
          </w:tcPr>
          <w:p>
            <w:pPr>
              <w:adjustRightInd w:val="0"/>
              <w:snapToGrid w:val="0"/>
              <w:ind w:left="0" w:leftChars="0" w:firstLine="0" w:firstLineChars="0"/>
              <w:jc w:val="both"/>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lang w:val="en-US" w:eastAsia="zh-CN"/>
                <w14:textFill>
                  <w14:solidFill>
                    <w14:schemeClr w14:val="tx1">
                      <w14:lumMod w14:val="95000"/>
                      <w14:lumOff w14:val="5000"/>
                    </w14:schemeClr>
                  </w14:solidFill>
                </w14:textFill>
              </w:rPr>
              <w:t>氨、H</w:t>
            </w:r>
            <w:r>
              <w:rPr>
                <w:rFonts w:hint="eastAsia"/>
                <w:color w:val="0D0D0D" w:themeColor="text1" w:themeTint="F2"/>
                <w:sz w:val="24"/>
                <w:szCs w:val="24"/>
                <w:vertAlign w:val="subscript"/>
                <w:lang w:val="en-US" w:eastAsia="zh-CN"/>
                <w14:textFill>
                  <w14:solidFill>
                    <w14:schemeClr w14:val="tx1">
                      <w14:lumMod w14:val="95000"/>
                      <w14:lumOff w14:val="5000"/>
                    </w14:schemeClr>
                  </w14:solidFill>
                </w14:textFill>
              </w:rPr>
              <w:t>2</w:t>
            </w:r>
            <w:r>
              <w:rPr>
                <w:rFonts w:hint="eastAsia"/>
                <w:color w:val="0D0D0D" w:themeColor="text1" w:themeTint="F2"/>
                <w:sz w:val="24"/>
                <w:szCs w:val="24"/>
                <w:lang w:val="en-US" w:eastAsia="zh-CN"/>
                <w14:textFill>
                  <w14:solidFill>
                    <w14:schemeClr w14:val="tx1">
                      <w14:lumMod w14:val="95000"/>
                      <w14:lumOff w14:val="5000"/>
                    </w14:schemeClr>
                  </w14:solidFill>
                </w14:textFill>
              </w:rPr>
              <w:t>S</w:t>
            </w:r>
          </w:p>
        </w:tc>
        <w:tc>
          <w:tcPr>
            <w:tcW w:w="2802" w:type="dxa"/>
            <w:gridSpan w:val="2"/>
            <w:vAlign w:val="center"/>
          </w:tcPr>
          <w:p>
            <w:pPr>
              <w:ind w:firstLine="480" w:firstLineChars="200"/>
              <w:jc w:val="center"/>
              <w:rPr>
                <w:rFonts w:ascii="Times New Roman" w:hAnsi="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olor w:val="0D0D0D" w:themeColor="text1" w:themeTint="F2"/>
                <w:sz w:val="24"/>
                <w:szCs w:val="24"/>
                <w14:textFill>
                  <w14:solidFill>
                    <w14:schemeClr w14:val="tx1">
                      <w14:lumMod w14:val="95000"/>
                      <w14:lumOff w14:val="5000"/>
                    </w14:schemeClr>
                  </w14:solidFill>
                </w14:textFill>
              </w:rPr>
              <w:t>少量，无组织排放</w:t>
            </w:r>
          </w:p>
        </w:tc>
        <w:tc>
          <w:tcPr>
            <w:tcW w:w="2550" w:type="dxa"/>
            <w:gridSpan w:val="2"/>
            <w:vAlign w:val="center"/>
          </w:tcPr>
          <w:p>
            <w:pPr>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少量，无组织排放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65" w:hRule="atLeast"/>
          <w:jc w:val="center"/>
        </w:trPr>
        <w:tc>
          <w:tcPr>
            <w:tcW w:w="767" w:type="dxa"/>
            <w:vMerge w:val="restart"/>
            <w:vAlign w:val="center"/>
          </w:tcPr>
          <w:p>
            <w:pPr>
              <w:spacing w:line="360" w:lineRule="exact"/>
              <w:ind w:firstLine="0" w:firstLineChars="0"/>
              <w:jc w:val="center"/>
              <w:rPr>
                <w:bCs/>
                <w:sz w:val="24"/>
                <w:szCs w:val="24"/>
              </w:rPr>
            </w:pPr>
            <w:r>
              <w:rPr>
                <w:bCs/>
                <w:sz w:val="24"/>
                <w:szCs w:val="24"/>
              </w:rPr>
              <w:t>水污染物</w:t>
            </w:r>
          </w:p>
        </w:tc>
        <w:tc>
          <w:tcPr>
            <w:tcW w:w="1418" w:type="dxa"/>
            <w:gridSpan w:val="2"/>
            <w:vMerge w:val="restart"/>
            <w:vAlign w:val="center"/>
          </w:tcPr>
          <w:p>
            <w:pPr>
              <w:spacing w:line="360" w:lineRule="exact"/>
              <w:ind w:firstLine="0" w:firstLineChars="0"/>
              <w:jc w:val="center"/>
              <w:rPr>
                <w:rFonts w:hint="eastAsia" w:eastAsia="宋体"/>
                <w:bCs/>
                <w:color w:val="auto"/>
                <w:sz w:val="24"/>
                <w:szCs w:val="24"/>
                <w:lang w:val="en-US" w:eastAsia="zh-CN"/>
              </w:rPr>
            </w:pPr>
            <w:r>
              <w:rPr>
                <w:rFonts w:hint="eastAsia"/>
                <w:bCs/>
                <w:color w:val="auto"/>
                <w:sz w:val="24"/>
                <w:szCs w:val="24"/>
                <w:lang w:val="en-US" w:eastAsia="zh-CN"/>
              </w:rPr>
              <w:t>生活污水</w:t>
            </w:r>
            <w:r>
              <w:rPr>
                <w:rFonts w:hint="eastAsia"/>
                <w:color w:val="auto"/>
                <w:sz w:val="24"/>
                <w:szCs w:val="24"/>
                <w:lang w:val="en-US" w:eastAsia="zh-CN"/>
              </w:rPr>
              <w:t>417679.72</w:t>
            </w:r>
            <w:r>
              <w:rPr>
                <w:rFonts w:hint="eastAsia"/>
                <w:color w:val="auto"/>
                <w:sz w:val="24"/>
                <w:szCs w:val="24"/>
              </w:rPr>
              <w:t>m</w:t>
            </w:r>
            <w:r>
              <w:rPr>
                <w:rFonts w:hint="eastAsia"/>
                <w:color w:val="auto"/>
                <w:sz w:val="24"/>
                <w:szCs w:val="24"/>
                <w:vertAlign w:val="superscript"/>
              </w:rPr>
              <w:t>3</w:t>
            </w:r>
            <w:r>
              <w:rPr>
                <w:rFonts w:hint="eastAsia"/>
                <w:color w:val="auto"/>
                <w:sz w:val="24"/>
                <w:szCs w:val="24"/>
              </w:rPr>
              <w:t>/a</w:t>
            </w:r>
          </w:p>
        </w:tc>
        <w:tc>
          <w:tcPr>
            <w:tcW w:w="1308" w:type="dxa"/>
            <w:vAlign w:val="center"/>
          </w:tcPr>
          <w:p>
            <w:pPr>
              <w:pStyle w:val="25"/>
              <w:spacing w:line="240" w:lineRule="auto"/>
              <w:ind w:left="0" w:leftChars="0" w:firstLine="0" w:firstLineChars="0"/>
              <w:jc w:val="both"/>
              <w:rPr>
                <w:color w:val="auto"/>
                <w:sz w:val="24"/>
                <w:szCs w:val="24"/>
              </w:rPr>
            </w:pPr>
            <w:r>
              <w:rPr>
                <w:color w:val="auto"/>
                <w:sz w:val="24"/>
                <w:szCs w:val="24"/>
              </w:rPr>
              <w:t>COD</w:t>
            </w:r>
          </w:p>
        </w:tc>
        <w:tc>
          <w:tcPr>
            <w:tcW w:w="1385" w:type="dxa"/>
            <w:vAlign w:val="center"/>
          </w:tcPr>
          <w:p>
            <w:pPr>
              <w:spacing w:line="240" w:lineRule="auto"/>
              <w:ind w:left="0" w:leftChars="0" w:firstLine="0" w:firstLineChars="0"/>
              <w:jc w:val="center"/>
              <w:rPr>
                <w:bCs/>
                <w:color w:val="auto"/>
                <w:sz w:val="24"/>
                <w:szCs w:val="24"/>
              </w:rPr>
            </w:pPr>
            <w:r>
              <w:rPr>
                <w:color w:val="auto"/>
                <w:sz w:val="24"/>
                <w:szCs w:val="24"/>
              </w:rPr>
              <w:t>450mg/L</w:t>
            </w:r>
          </w:p>
        </w:tc>
        <w:tc>
          <w:tcPr>
            <w:tcW w:w="1417" w:type="dxa"/>
            <w:vAlign w:val="center"/>
          </w:tcPr>
          <w:p>
            <w:pPr>
              <w:spacing w:line="360" w:lineRule="exact"/>
              <w:ind w:left="0" w:leftChars="0" w:firstLine="0" w:firstLineChars="0"/>
              <w:jc w:val="both"/>
              <w:rPr>
                <w:bCs/>
                <w:color w:val="auto"/>
                <w:sz w:val="24"/>
                <w:szCs w:val="24"/>
              </w:rPr>
            </w:pPr>
            <w:r>
              <w:rPr>
                <w:rFonts w:hint="eastAsia" w:cs="Times New Roman"/>
                <w:color w:val="auto"/>
                <w:sz w:val="24"/>
                <w:szCs w:val="24"/>
                <w:lang w:val="en-US" w:eastAsia="zh-CN"/>
              </w:rPr>
              <w:t>187.95t/a</w:t>
            </w:r>
          </w:p>
        </w:tc>
        <w:tc>
          <w:tcPr>
            <w:tcW w:w="1275" w:type="dxa"/>
            <w:vAlign w:val="center"/>
          </w:tcPr>
          <w:p>
            <w:pPr>
              <w:spacing w:line="240" w:lineRule="auto"/>
              <w:ind w:left="0" w:leftChars="0" w:firstLine="0" w:firstLineChars="0"/>
              <w:jc w:val="center"/>
              <w:rPr>
                <w:bCs/>
                <w:color w:val="auto"/>
                <w:sz w:val="24"/>
                <w:szCs w:val="24"/>
              </w:rPr>
            </w:pPr>
            <w:r>
              <w:rPr>
                <w:color w:val="auto"/>
                <w:sz w:val="21"/>
                <w:szCs w:val="21"/>
              </w:rPr>
              <w:t>45mg/L</w:t>
            </w:r>
          </w:p>
        </w:tc>
        <w:tc>
          <w:tcPr>
            <w:tcW w:w="1275" w:type="dxa"/>
            <w:vAlign w:val="center"/>
          </w:tcPr>
          <w:p>
            <w:pPr>
              <w:spacing w:line="360" w:lineRule="exact"/>
              <w:ind w:left="0" w:leftChars="0" w:firstLine="0" w:firstLineChars="0"/>
              <w:jc w:val="both"/>
              <w:rPr>
                <w:bCs/>
                <w:color w:val="auto"/>
                <w:sz w:val="24"/>
                <w:szCs w:val="24"/>
              </w:rPr>
            </w:pPr>
            <w:r>
              <w:rPr>
                <w:rFonts w:hint="eastAsia" w:cs="Times New Roman"/>
                <w:color w:val="auto"/>
                <w:sz w:val="21"/>
                <w:szCs w:val="21"/>
                <w:lang w:val="en-US" w:eastAsia="zh-CN"/>
              </w:rPr>
              <w:t>18.79t/a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65" w:hRule="atLeast"/>
          <w:jc w:val="center"/>
        </w:trPr>
        <w:tc>
          <w:tcPr>
            <w:tcW w:w="767" w:type="dxa"/>
            <w:vMerge w:val="continue"/>
            <w:vAlign w:val="center"/>
          </w:tcPr>
          <w:p>
            <w:pPr>
              <w:spacing w:line="360" w:lineRule="exact"/>
              <w:ind w:firstLine="480"/>
              <w:jc w:val="center"/>
              <w:rPr>
                <w:bCs/>
                <w:sz w:val="24"/>
                <w:szCs w:val="24"/>
              </w:rPr>
            </w:pPr>
          </w:p>
        </w:tc>
        <w:tc>
          <w:tcPr>
            <w:tcW w:w="1418" w:type="dxa"/>
            <w:gridSpan w:val="2"/>
            <w:vMerge w:val="continue"/>
            <w:vAlign w:val="center"/>
          </w:tcPr>
          <w:p>
            <w:pPr>
              <w:spacing w:line="360" w:lineRule="exact"/>
              <w:ind w:firstLine="0" w:firstLineChars="0"/>
              <w:jc w:val="center"/>
              <w:rPr>
                <w:bCs/>
                <w:color w:val="auto"/>
                <w:sz w:val="24"/>
                <w:szCs w:val="24"/>
              </w:rPr>
            </w:pPr>
          </w:p>
        </w:tc>
        <w:tc>
          <w:tcPr>
            <w:tcW w:w="1308" w:type="dxa"/>
            <w:vAlign w:val="center"/>
          </w:tcPr>
          <w:p>
            <w:pPr>
              <w:pStyle w:val="25"/>
              <w:spacing w:line="240" w:lineRule="auto"/>
              <w:ind w:left="0" w:leftChars="0" w:firstLine="0" w:firstLineChars="0"/>
              <w:jc w:val="both"/>
              <w:rPr>
                <w:color w:val="auto"/>
                <w:sz w:val="24"/>
                <w:szCs w:val="24"/>
              </w:rPr>
            </w:pPr>
            <w:r>
              <w:rPr>
                <w:color w:val="auto"/>
                <w:sz w:val="24"/>
                <w:szCs w:val="24"/>
              </w:rPr>
              <w:t>BOD</w:t>
            </w:r>
            <w:r>
              <w:rPr>
                <w:color w:val="auto"/>
                <w:sz w:val="24"/>
                <w:szCs w:val="24"/>
                <w:vertAlign w:val="subscript"/>
              </w:rPr>
              <w:t>5</w:t>
            </w:r>
          </w:p>
        </w:tc>
        <w:tc>
          <w:tcPr>
            <w:tcW w:w="1385" w:type="dxa"/>
            <w:vAlign w:val="center"/>
          </w:tcPr>
          <w:p>
            <w:pPr>
              <w:spacing w:line="240" w:lineRule="auto"/>
              <w:ind w:left="0" w:leftChars="0" w:firstLine="0" w:firstLineChars="0"/>
              <w:jc w:val="center"/>
              <w:rPr>
                <w:bCs/>
                <w:color w:val="auto"/>
                <w:sz w:val="24"/>
                <w:szCs w:val="24"/>
              </w:rPr>
            </w:pPr>
            <w:r>
              <w:rPr>
                <w:rFonts w:hint="eastAsia"/>
                <w:color w:val="auto"/>
                <w:sz w:val="24"/>
                <w:szCs w:val="24"/>
                <w:lang w:val="en-US" w:eastAsia="zh-CN"/>
              </w:rPr>
              <w:t>300</w:t>
            </w:r>
            <w:r>
              <w:rPr>
                <w:color w:val="auto"/>
                <w:sz w:val="24"/>
                <w:szCs w:val="24"/>
              </w:rPr>
              <w:t>mg/L</w:t>
            </w:r>
          </w:p>
        </w:tc>
        <w:tc>
          <w:tcPr>
            <w:tcW w:w="1417" w:type="dxa"/>
            <w:vAlign w:val="center"/>
          </w:tcPr>
          <w:p>
            <w:pPr>
              <w:spacing w:line="360" w:lineRule="exact"/>
              <w:ind w:left="0" w:leftChars="0" w:firstLine="0" w:firstLineChars="0"/>
              <w:jc w:val="both"/>
              <w:rPr>
                <w:bCs/>
                <w:color w:val="auto"/>
                <w:sz w:val="24"/>
                <w:szCs w:val="24"/>
              </w:rPr>
            </w:pPr>
            <w:r>
              <w:rPr>
                <w:rFonts w:hint="eastAsia" w:cs="Times New Roman"/>
                <w:color w:val="auto"/>
                <w:sz w:val="24"/>
                <w:szCs w:val="24"/>
                <w:lang w:val="en-US" w:eastAsia="zh-CN"/>
              </w:rPr>
              <w:t>125.30t/a</w:t>
            </w:r>
          </w:p>
        </w:tc>
        <w:tc>
          <w:tcPr>
            <w:tcW w:w="1275" w:type="dxa"/>
            <w:vAlign w:val="center"/>
          </w:tcPr>
          <w:p>
            <w:pPr>
              <w:spacing w:line="240" w:lineRule="auto"/>
              <w:ind w:left="0" w:leftChars="0" w:firstLine="0" w:firstLineChars="0"/>
              <w:jc w:val="center"/>
              <w:rPr>
                <w:bCs/>
                <w:color w:val="auto"/>
                <w:sz w:val="24"/>
                <w:szCs w:val="24"/>
              </w:rPr>
            </w:pPr>
            <w:r>
              <w:rPr>
                <w:rFonts w:hint="eastAsia"/>
                <w:color w:val="auto"/>
                <w:kern w:val="0"/>
                <w:sz w:val="21"/>
                <w:szCs w:val="21"/>
                <w:lang w:val="en-US" w:eastAsia="zh-CN"/>
              </w:rPr>
              <w:t>8.4</w:t>
            </w:r>
            <w:r>
              <w:rPr>
                <w:color w:val="auto"/>
                <w:sz w:val="21"/>
                <w:szCs w:val="21"/>
              </w:rPr>
              <w:t>mg/L</w:t>
            </w:r>
          </w:p>
        </w:tc>
        <w:tc>
          <w:tcPr>
            <w:tcW w:w="1275" w:type="dxa"/>
            <w:vAlign w:val="center"/>
          </w:tcPr>
          <w:p>
            <w:pPr>
              <w:spacing w:line="360" w:lineRule="exact"/>
              <w:ind w:left="0" w:leftChars="0" w:firstLine="0" w:firstLineChars="0"/>
              <w:jc w:val="both"/>
              <w:rPr>
                <w:bCs/>
                <w:color w:val="auto"/>
                <w:sz w:val="24"/>
                <w:szCs w:val="24"/>
              </w:rPr>
            </w:pPr>
            <w:r>
              <w:rPr>
                <w:rFonts w:hint="eastAsia"/>
                <w:color w:val="auto"/>
                <w:kern w:val="0"/>
                <w:sz w:val="21"/>
                <w:szCs w:val="21"/>
                <w:lang w:val="en-US" w:eastAsia="zh-CN"/>
              </w:rPr>
              <w:t>3.51</w:t>
            </w:r>
            <w:r>
              <w:rPr>
                <w:rFonts w:hint="eastAsia" w:cs="Times New Roman"/>
                <w:color w:val="auto"/>
                <w:sz w:val="21"/>
                <w:szCs w:val="21"/>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65" w:hRule="atLeast"/>
          <w:jc w:val="center"/>
        </w:trPr>
        <w:tc>
          <w:tcPr>
            <w:tcW w:w="767" w:type="dxa"/>
            <w:vMerge w:val="continue"/>
            <w:vAlign w:val="center"/>
          </w:tcPr>
          <w:p>
            <w:pPr>
              <w:spacing w:line="360" w:lineRule="exact"/>
              <w:ind w:firstLine="480"/>
              <w:jc w:val="center"/>
              <w:rPr>
                <w:bCs/>
                <w:sz w:val="24"/>
                <w:szCs w:val="24"/>
              </w:rPr>
            </w:pPr>
          </w:p>
        </w:tc>
        <w:tc>
          <w:tcPr>
            <w:tcW w:w="1418" w:type="dxa"/>
            <w:gridSpan w:val="2"/>
            <w:vMerge w:val="continue"/>
            <w:vAlign w:val="center"/>
          </w:tcPr>
          <w:p>
            <w:pPr>
              <w:spacing w:line="360" w:lineRule="exact"/>
              <w:ind w:firstLine="0" w:firstLineChars="0"/>
              <w:jc w:val="center"/>
              <w:rPr>
                <w:bCs/>
                <w:color w:val="auto"/>
                <w:sz w:val="24"/>
                <w:szCs w:val="24"/>
              </w:rPr>
            </w:pPr>
          </w:p>
        </w:tc>
        <w:tc>
          <w:tcPr>
            <w:tcW w:w="1308" w:type="dxa"/>
            <w:vAlign w:val="center"/>
          </w:tcPr>
          <w:p>
            <w:pPr>
              <w:pStyle w:val="25"/>
              <w:spacing w:line="240" w:lineRule="auto"/>
              <w:ind w:left="0" w:leftChars="0" w:firstLine="0" w:firstLineChars="0"/>
              <w:jc w:val="both"/>
              <w:rPr>
                <w:color w:val="auto"/>
                <w:sz w:val="24"/>
                <w:szCs w:val="24"/>
              </w:rPr>
            </w:pPr>
            <w:r>
              <w:rPr>
                <w:color w:val="auto"/>
                <w:sz w:val="24"/>
                <w:szCs w:val="24"/>
              </w:rPr>
              <w:t>SS</w:t>
            </w:r>
          </w:p>
        </w:tc>
        <w:tc>
          <w:tcPr>
            <w:tcW w:w="1385" w:type="dxa"/>
            <w:vAlign w:val="center"/>
          </w:tcPr>
          <w:p>
            <w:pPr>
              <w:spacing w:line="240" w:lineRule="auto"/>
              <w:ind w:left="0" w:leftChars="0" w:firstLine="0" w:firstLineChars="0"/>
              <w:jc w:val="center"/>
              <w:rPr>
                <w:bCs/>
                <w:color w:val="auto"/>
                <w:sz w:val="24"/>
                <w:szCs w:val="24"/>
              </w:rPr>
            </w:pPr>
            <w:r>
              <w:rPr>
                <w:color w:val="auto"/>
                <w:sz w:val="24"/>
                <w:szCs w:val="24"/>
              </w:rPr>
              <w:t>350mg/L</w:t>
            </w:r>
          </w:p>
        </w:tc>
        <w:tc>
          <w:tcPr>
            <w:tcW w:w="1417" w:type="dxa"/>
            <w:vAlign w:val="center"/>
          </w:tcPr>
          <w:p>
            <w:pPr>
              <w:spacing w:line="360" w:lineRule="exact"/>
              <w:ind w:left="0" w:leftChars="0" w:firstLine="0" w:firstLineChars="0"/>
              <w:jc w:val="both"/>
              <w:rPr>
                <w:bCs/>
                <w:color w:val="auto"/>
                <w:sz w:val="24"/>
                <w:szCs w:val="24"/>
              </w:rPr>
            </w:pPr>
            <w:r>
              <w:rPr>
                <w:rFonts w:hint="eastAsia" w:cs="Times New Roman"/>
                <w:color w:val="auto"/>
                <w:sz w:val="24"/>
                <w:szCs w:val="24"/>
                <w:lang w:val="en-US" w:eastAsia="zh-CN"/>
              </w:rPr>
              <w:t>146.18t/a</w:t>
            </w:r>
          </w:p>
        </w:tc>
        <w:tc>
          <w:tcPr>
            <w:tcW w:w="1275" w:type="dxa"/>
            <w:vAlign w:val="center"/>
          </w:tcPr>
          <w:p>
            <w:pPr>
              <w:spacing w:line="240" w:lineRule="auto"/>
              <w:ind w:left="0" w:leftChars="0" w:firstLine="0" w:firstLineChars="0"/>
              <w:jc w:val="center"/>
              <w:rPr>
                <w:bCs/>
                <w:color w:val="auto"/>
                <w:sz w:val="24"/>
                <w:szCs w:val="24"/>
              </w:rPr>
            </w:pPr>
            <w:r>
              <w:rPr>
                <w:rFonts w:hint="eastAsia"/>
                <w:color w:val="auto"/>
                <w:kern w:val="0"/>
                <w:sz w:val="21"/>
                <w:szCs w:val="21"/>
                <w:lang w:val="en-US" w:eastAsia="zh-CN"/>
              </w:rPr>
              <w:t>7</w:t>
            </w:r>
            <w:r>
              <w:rPr>
                <w:color w:val="auto"/>
                <w:sz w:val="21"/>
                <w:szCs w:val="21"/>
              </w:rPr>
              <w:t>mg/L</w:t>
            </w:r>
          </w:p>
        </w:tc>
        <w:tc>
          <w:tcPr>
            <w:tcW w:w="1275" w:type="dxa"/>
            <w:vAlign w:val="center"/>
          </w:tcPr>
          <w:p>
            <w:pPr>
              <w:spacing w:line="360" w:lineRule="exact"/>
              <w:ind w:left="0" w:leftChars="0" w:firstLine="0" w:firstLineChars="0"/>
              <w:jc w:val="both"/>
              <w:rPr>
                <w:bCs/>
                <w:color w:val="auto"/>
                <w:sz w:val="24"/>
                <w:szCs w:val="24"/>
              </w:rPr>
            </w:pPr>
            <w:r>
              <w:rPr>
                <w:rFonts w:hint="eastAsia"/>
                <w:color w:val="auto"/>
                <w:kern w:val="0"/>
                <w:sz w:val="21"/>
                <w:szCs w:val="21"/>
                <w:lang w:val="en-US" w:eastAsia="zh-CN"/>
              </w:rPr>
              <w:t>2.92</w:t>
            </w:r>
            <w:r>
              <w:rPr>
                <w:rFonts w:hint="eastAsia" w:cs="Times New Roman"/>
                <w:color w:val="auto"/>
                <w:sz w:val="21"/>
                <w:szCs w:val="21"/>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65" w:hRule="atLeast"/>
          <w:jc w:val="center"/>
        </w:trPr>
        <w:tc>
          <w:tcPr>
            <w:tcW w:w="767" w:type="dxa"/>
            <w:vMerge w:val="continue"/>
            <w:vAlign w:val="center"/>
          </w:tcPr>
          <w:p>
            <w:pPr>
              <w:spacing w:line="360" w:lineRule="exact"/>
              <w:ind w:firstLine="480"/>
              <w:jc w:val="center"/>
              <w:rPr>
                <w:bCs/>
                <w:sz w:val="24"/>
                <w:szCs w:val="24"/>
              </w:rPr>
            </w:pPr>
          </w:p>
        </w:tc>
        <w:tc>
          <w:tcPr>
            <w:tcW w:w="1418" w:type="dxa"/>
            <w:gridSpan w:val="2"/>
            <w:vMerge w:val="continue"/>
            <w:vAlign w:val="center"/>
          </w:tcPr>
          <w:p>
            <w:pPr>
              <w:spacing w:line="360" w:lineRule="exact"/>
              <w:ind w:firstLine="0" w:firstLineChars="0"/>
              <w:jc w:val="center"/>
              <w:rPr>
                <w:bCs/>
                <w:color w:val="auto"/>
                <w:sz w:val="24"/>
                <w:szCs w:val="24"/>
              </w:rPr>
            </w:pPr>
          </w:p>
        </w:tc>
        <w:tc>
          <w:tcPr>
            <w:tcW w:w="1308" w:type="dxa"/>
            <w:vAlign w:val="center"/>
          </w:tcPr>
          <w:p>
            <w:pPr>
              <w:pStyle w:val="25"/>
              <w:spacing w:line="240" w:lineRule="auto"/>
              <w:ind w:left="0" w:leftChars="0" w:firstLine="0" w:firstLineChars="0"/>
              <w:jc w:val="both"/>
              <w:rPr>
                <w:color w:val="auto"/>
                <w:sz w:val="24"/>
                <w:szCs w:val="24"/>
              </w:rPr>
            </w:pPr>
            <w:r>
              <w:rPr>
                <w:color w:val="auto"/>
                <w:sz w:val="24"/>
                <w:szCs w:val="24"/>
              </w:rPr>
              <w:t>氨氮</w:t>
            </w:r>
          </w:p>
        </w:tc>
        <w:tc>
          <w:tcPr>
            <w:tcW w:w="1385" w:type="dxa"/>
            <w:vAlign w:val="center"/>
          </w:tcPr>
          <w:p>
            <w:pPr>
              <w:spacing w:line="240" w:lineRule="auto"/>
              <w:ind w:left="0" w:leftChars="0" w:firstLine="0" w:firstLineChars="0"/>
              <w:jc w:val="center"/>
              <w:rPr>
                <w:bCs/>
                <w:color w:val="auto"/>
                <w:sz w:val="24"/>
                <w:szCs w:val="24"/>
              </w:rPr>
            </w:pPr>
            <w:r>
              <w:rPr>
                <w:color w:val="auto"/>
                <w:sz w:val="24"/>
                <w:szCs w:val="24"/>
              </w:rPr>
              <w:t>35mg/L</w:t>
            </w:r>
          </w:p>
        </w:tc>
        <w:tc>
          <w:tcPr>
            <w:tcW w:w="1417" w:type="dxa"/>
            <w:vAlign w:val="center"/>
          </w:tcPr>
          <w:p>
            <w:pPr>
              <w:spacing w:line="360" w:lineRule="exact"/>
              <w:ind w:left="0" w:leftChars="0" w:firstLine="0" w:firstLineChars="0"/>
              <w:jc w:val="both"/>
              <w:rPr>
                <w:bCs/>
                <w:color w:val="auto"/>
                <w:sz w:val="24"/>
                <w:szCs w:val="24"/>
              </w:rPr>
            </w:pPr>
            <w:r>
              <w:rPr>
                <w:rFonts w:hint="eastAsia" w:cs="Times New Roman"/>
                <w:color w:val="auto"/>
                <w:sz w:val="24"/>
                <w:szCs w:val="24"/>
                <w:lang w:val="en-US" w:eastAsia="zh-CN"/>
              </w:rPr>
              <w:t>14.6t/a</w:t>
            </w:r>
          </w:p>
        </w:tc>
        <w:tc>
          <w:tcPr>
            <w:tcW w:w="1275" w:type="dxa"/>
            <w:vAlign w:val="center"/>
          </w:tcPr>
          <w:p>
            <w:pPr>
              <w:spacing w:line="240" w:lineRule="auto"/>
              <w:ind w:left="0" w:leftChars="0" w:firstLine="0" w:firstLineChars="0"/>
              <w:jc w:val="center"/>
              <w:rPr>
                <w:bCs/>
                <w:color w:val="auto"/>
                <w:sz w:val="24"/>
                <w:szCs w:val="24"/>
              </w:rPr>
            </w:pPr>
            <w:r>
              <w:rPr>
                <w:rFonts w:hint="eastAsia"/>
                <w:color w:val="auto"/>
                <w:kern w:val="0"/>
                <w:sz w:val="21"/>
                <w:szCs w:val="21"/>
                <w:lang w:val="en-US" w:eastAsia="zh-CN"/>
              </w:rPr>
              <w:t>3.53</w:t>
            </w:r>
            <w:r>
              <w:rPr>
                <w:color w:val="auto"/>
                <w:sz w:val="21"/>
                <w:szCs w:val="21"/>
              </w:rPr>
              <w:t>mg/L</w:t>
            </w:r>
          </w:p>
        </w:tc>
        <w:tc>
          <w:tcPr>
            <w:tcW w:w="1275" w:type="dxa"/>
            <w:vAlign w:val="center"/>
          </w:tcPr>
          <w:p>
            <w:pPr>
              <w:spacing w:line="360" w:lineRule="exact"/>
              <w:ind w:left="0" w:leftChars="0" w:firstLine="0" w:firstLineChars="0"/>
              <w:jc w:val="both"/>
              <w:rPr>
                <w:bCs/>
                <w:color w:val="auto"/>
                <w:sz w:val="24"/>
                <w:szCs w:val="24"/>
              </w:rPr>
            </w:pPr>
            <w:r>
              <w:rPr>
                <w:rFonts w:hint="eastAsia"/>
                <w:color w:val="auto"/>
                <w:kern w:val="0"/>
                <w:sz w:val="21"/>
                <w:szCs w:val="21"/>
                <w:lang w:val="en-US" w:eastAsia="zh-CN"/>
              </w:rPr>
              <w:t>1.47</w:t>
            </w:r>
            <w:r>
              <w:rPr>
                <w:rFonts w:hint="eastAsia" w:cs="Times New Roman"/>
                <w:color w:val="auto"/>
                <w:sz w:val="21"/>
                <w:szCs w:val="21"/>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3" w:hRule="atLeast"/>
          <w:jc w:val="center"/>
        </w:trPr>
        <w:tc>
          <w:tcPr>
            <w:tcW w:w="767" w:type="dxa"/>
            <w:vMerge w:val="restart"/>
            <w:vAlign w:val="center"/>
          </w:tcPr>
          <w:p>
            <w:pPr>
              <w:spacing w:line="360" w:lineRule="exact"/>
              <w:ind w:firstLine="0" w:firstLineChars="0"/>
              <w:jc w:val="center"/>
              <w:rPr>
                <w:bCs/>
                <w:sz w:val="24"/>
                <w:szCs w:val="24"/>
              </w:rPr>
            </w:pPr>
            <w:r>
              <w:rPr>
                <w:bCs/>
                <w:sz w:val="24"/>
                <w:szCs w:val="24"/>
              </w:rPr>
              <w:t>固体废物</w:t>
            </w:r>
          </w:p>
        </w:tc>
        <w:tc>
          <w:tcPr>
            <w:tcW w:w="1418" w:type="dxa"/>
            <w:gridSpan w:val="2"/>
            <w:vAlign w:val="center"/>
          </w:tcPr>
          <w:p>
            <w:pPr>
              <w:spacing w:line="240" w:lineRule="exact"/>
              <w:ind w:firstLine="0" w:firstLineChars="0"/>
              <w:jc w:val="center"/>
              <w:rPr>
                <w:bCs/>
                <w:color w:val="auto"/>
                <w:sz w:val="24"/>
                <w:szCs w:val="24"/>
              </w:rPr>
            </w:pPr>
            <w:r>
              <w:rPr>
                <w:rFonts w:hint="eastAsia" w:ascii="Times New Roman" w:hAnsi="Times New Roman" w:eastAsia="宋体" w:cs="Times New Roman"/>
                <w:color w:val="auto"/>
                <w:sz w:val="24"/>
                <w:szCs w:val="24"/>
                <w:lang w:val="en-US" w:eastAsia="zh-CN"/>
              </w:rPr>
              <w:t>农户生活</w:t>
            </w:r>
          </w:p>
        </w:tc>
        <w:tc>
          <w:tcPr>
            <w:tcW w:w="1308" w:type="dxa"/>
            <w:vAlign w:val="center"/>
          </w:tcPr>
          <w:p>
            <w:pPr>
              <w:spacing w:line="240" w:lineRule="exact"/>
              <w:ind w:firstLine="0" w:firstLineChars="0"/>
              <w:jc w:val="center"/>
              <w:rPr>
                <w:bCs/>
                <w:color w:val="auto"/>
                <w:sz w:val="24"/>
                <w:szCs w:val="24"/>
              </w:rPr>
            </w:pPr>
            <w:r>
              <w:rPr>
                <w:rFonts w:ascii="Times New Roman" w:hAnsi="Times New Roman"/>
                <w:color w:val="auto"/>
                <w:sz w:val="24"/>
                <w:szCs w:val="24"/>
              </w:rPr>
              <w:t>生活垃圾</w:t>
            </w:r>
          </w:p>
        </w:tc>
        <w:tc>
          <w:tcPr>
            <w:tcW w:w="2802" w:type="dxa"/>
            <w:gridSpan w:val="2"/>
            <w:vAlign w:val="center"/>
          </w:tcPr>
          <w:p>
            <w:pPr>
              <w:spacing w:line="360" w:lineRule="exact"/>
              <w:ind w:firstLine="0" w:firstLineChars="0"/>
              <w:jc w:val="center"/>
              <w:rPr>
                <w:bCs/>
                <w:color w:val="auto"/>
                <w:sz w:val="24"/>
                <w:szCs w:val="24"/>
              </w:rPr>
            </w:pPr>
            <w:r>
              <w:rPr>
                <w:rFonts w:hint="eastAsia"/>
                <w:color w:val="auto"/>
                <w:kern w:val="0"/>
                <w:lang w:val="en-US" w:eastAsia="zh-CN"/>
              </w:rPr>
              <w:t>3544.69</w:t>
            </w:r>
            <w:r>
              <w:rPr>
                <w:rFonts w:ascii="Times New Roman" w:hAnsi="Times New Roman"/>
                <w:color w:val="auto"/>
                <w:kern w:val="0"/>
              </w:rPr>
              <w:t>t/a</w:t>
            </w:r>
          </w:p>
        </w:tc>
        <w:tc>
          <w:tcPr>
            <w:tcW w:w="2550" w:type="dxa"/>
            <w:gridSpan w:val="2"/>
            <w:vAlign w:val="center"/>
          </w:tcPr>
          <w:p>
            <w:pPr>
              <w:spacing w:line="360" w:lineRule="exact"/>
              <w:ind w:firstLine="480" w:firstLineChars="200"/>
              <w:jc w:val="center"/>
              <w:rPr>
                <w:bCs/>
                <w:color w:val="auto"/>
                <w:sz w:val="24"/>
                <w:szCs w:val="24"/>
              </w:rPr>
            </w:pPr>
            <w:r>
              <w:rPr>
                <w:rFonts w:hint="eastAsia"/>
                <w:bCs/>
                <w:color w:val="auto"/>
                <w:sz w:val="24"/>
                <w:szCs w:val="24"/>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3" w:hRule="atLeast"/>
          <w:jc w:val="center"/>
        </w:trPr>
        <w:tc>
          <w:tcPr>
            <w:tcW w:w="767" w:type="dxa"/>
            <w:vMerge w:val="continue"/>
            <w:vAlign w:val="center"/>
          </w:tcPr>
          <w:p>
            <w:pPr>
              <w:spacing w:line="360" w:lineRule="exact"/>
              <w:ind w:firstLine="0" w:firstLineChars="0"/>
              <w:jc w:val="center"/>
              <w:rPr>
                <w:bCs/>
                <w:sz w:val="24"/>
                <w:szCs w:val="24"/>
              </w:rPr>
            </w:pPr>
          </w:p>
        </w:tc>
        <w:tc>
          <w:tcPr>
            <w:tcW w:w="1418" w:type="dxa"/>
            <w:gridSpan w:val="2"/>
            <w:vAlign w:val="center"/>
          </w:tcPr>
          <w:p>
            <w:pPr>
              <w:spacing w:line="240" w:lineRule="exact"/>
              <w:ind w:left="0" w:leftChars="0" w:firstLine="0" w:firstLineChars="0"/>
              <w:jc w:val="center"/>
              <w:rPr>
                <w:rFonts w:hint="eastAsia" w:eastAsia="宋体"/>
                <w:bCs/>
                <w:color w:val="auto"/>
                <w:sz w:val="24"/>
                <w:szCs w:val="24"/>
                <w:lang w:eastAsia="zh-CN"/>
              </w:rPr>
            </w:pPr>
            <w:r>
              <w:rPr>
                <w:rFonts w:hint="eastAsia"/>
                <w:bCs/>
                <w:color w:val="auto"/>
                <w:sz w:val="24"/>
                <w:szCs w:val="24"/>
                <w:lang w:eastAsia="zh-CN"/>
              </w:rPr>
              <w:t>公厕</w:t>
            </w:r>
          </w:p>
        </w:tc>
        <w:tc>
          <w:tcPr>
            <w:tcW w:w="1308" w:type="dxa"/>
            <w:vAlign w:val="center"/>
          </w:tcPr>
          <w:p>
            <w:pPr>
              <w:spacing w:line="240" w:lineRule="exact"/>
              <w:ind w:firstLine="0" w:firstLineChars="0"/>
              <w:jc w:val="center"/>
              <w:rPr>
                <w:bCs/>
                <w:color w:val="auto"/>
                <w:sz w:val="24"/>
                <w:szCs w:val="24"/>
              </w:rPr>
            </w:pPr>
            <w:r>
              <w:rPr>
                <w:rFonts w:ascii="Times New Roman" w:hAnsi="Times New Roman"/>
                <w:color w:val="auto"/>
                <w:kern w:val="0"/>
                <w:sz w:val="24"/>
                <w:szCs w:val="24"/>
              </w:rPr>
              <w:t>公厕垃圾</w:t>
            </w:r>
          </w:p>
        </w:tc>
        <w:tc>
          <w:tcPr>
            <w:tcW w:w="2802" w:type="dxa"/>
            <w:gridSpan w:val="2"/>
            <w:vAlign w:val="center"/>
          </w:tcPr>
          <w:p>
            <w:pPr>
              <w:spacing w:line="360" w:lineRule="exact"/>
              <w:ind w:firstLine="0" w:firstLineChars="0"/>
              <w:jc w:val="center"/>
              <w:rPr>
                <w:bCs/>
                <w:color w:val="auto"/>
                <w:sz w:val="24"/>
                <w:szCs w:val="24"/>
              </w:rPr>
            </w:pPr>
            <w:r>
              <w:rPr>
                <w:rFonts w:hint="eastAsia"/>
                <w:color w:val="auto"/>
                <w:kern w:val="0"/>
                <w:lang w:val="en-US" w:eastAsia="zh-CN"/>
              </w:rPr>
              <w:t>108.5</w:t>
            </w:r>
            <w:r>
              <w:rPr>
                <w:rFonts w:ascii="Times New Roman" w:hAnsi="Times New Roman"/>
                <w:color w:val="auto"/>
                <w:kern w:val="0"/>
              </w:rPr>
              <w:t>t/a</w:t>
            </w:r>
          </w:p>
        </w:tc>
        <w:tc>
          <w:tcPr>
            <w:tcW w:w="2550" w:type="dxa"/>
            <w:gridSpan w:val="2"/>
            <w:vAlign w:val="center"/>
          </w:tcPr>
          <w:p>
            <w:pPr>
              <w:spacing w:line="360" w:lineRule="exact"/>
              <w:ind w:firstLine="480" w:firstLineChars="200"/>
              <w:jc w:val="center"/>
              <w:rPr>
                <w:bCs/>
                <w:color w:val="auto"/>
                <w:sz w:val="24"/>
                <w:szCs w:val="24"/>
              </w:rPr>
            </w:pPr>
            <w:r>
              <w:rPr>
                <w:rFonts w:hint="eastAsia"/>
                <w:bCs/>
                <w:color w:val="auto"/>
                <w:sz w:val="24"/>
                <w:szCs w:val="24"/>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3" w:hRule="atLeast"/>
          <w:jc w:val="center"/>
        </w:trPr>
        <w:tc>
          <w:tcPr>
            <w:tcW w:w="767" w:type="dxa"/>
            <w:vMerge w:val="continue"/>
            <w:vAlign w:val="center"/>
          </w:tcPr>
          <w:p>
            <w:pPr>
              <w:spacing w:line="360" w:lineRule="exact"/>
              <w:ind w:firstLine="0" w:firstLineChars="0"/>
              <w:jc w:val="center"/>
              <w:rPr>
                <w:bCs/>
                <w:sz w:val="24"/>
                <w:szCs w:val="24"/>
              </w:rPr>
            </w:pPr>
          </w:p>
        </w:tc>
        <w:tc>
          <w:tcPr>
            <w:tcW w:w="1418" w:type="dxa"/>
            <w:gridSpan w:val="2"/>
            <w:vAlign w:val="center"/>
          </w:tcPr>
          <w:p>
            <w:pPr>
              <w:spacing w:line="240" w:lineRule="exact"/>
              <w:ind w:firstLine="0" w:firstLineChars="0"/>
              <w:jc w:val="center"/>
              <w:rPr>
                <w:rFonts w:hint="eastAsia" w:eastAsia="宋体"/>
                <w:bCs/>
                <w:color w:val="auto"/>
                <w:sz w:val="24"/>
                <w:szCs w:val="24"/>
                <w:lang w:val="en-US" w:eastAsia="zh-CN"/>
              </w:rPr>
            </w:pPr>
            <w:r>
              <w:rPr>
                <w:rFonts w:hint="eastAsia"/>
                <w:bCs/>
                <w:color w:val="auto"/>
                <w:sz w:val="24"/>
                <w:szCs w:val="24"/>
                <w:lang w:val="en-US" w:eastAsia="zh-CN"/>
              </w:rPr>
              <w:t>污水处理站</w:t>
            </w:r>
          </w:p>
        </w:tc>
        <w:tc>
          <w:tcPr>
            <w:tcW w:w="1308" w:type="dxa"/>
            <w:vAlign w:val="center"/>
          </w:tcPr>
          <w:p>
            <w:pPr>
              <w:spacing w:line="240" w:lineRule="exact"/>
              <w:ind w:firstLine="0" w:firstLineChars="0"/>
              <w:jc w:val="center"/>
              <w:rPr>
                <w:bCs/>
                <w:color w:val="auto"/>
                <w:sz w:val="24"/>
                <w:szCs w:val="24"/>
              </w:rPr>
            </w:pPr>
            <w:r>
              <w:rPr>
                <w:rFonts w:ascii="Times New Roman" w:hAnsi="Times New Roman"/>
                <w:color w:val="auto"/>
                <w:kern w:val="0"/>
                <w:sz w:val="24"/>
                <w:szCs w:val="24"/>
              </w:rPr>
              <w:t>污水处理站淤泥</w:t>
            </w:r>
          </w:p>
        </w:tc>
        <w:tc>
          <w:tcPr>
            <w:tcW w:w="2802" w:type="dxa"/>
            <w:gridSpan w:val="2"/>
            <w:vAlign w:val="center"/>
          </w:tcPr>
          <w:p>
            <w:pPr>
              <w:spacing w:line="360" w:lineRule="exact"/>
              <w:ind w:firstLine="0" w:firstLineChars="0"/>
              <w:jc w:val="center"/>
              <w:rPr>
                <w:bCs/>
                <w:color w:val="auto"/>
                <w:sz w:val="24"/>
                <w:szCs w:val="24"/>
              </w:rPr>
            </w:pPr>
            <w:r>
              <w:rPr>
                <w:rFonts w:hint="eastAsia"/>
                <w:color w:val="auto"/>
                <w:kern w:val="0"/>
                <w:lang w:val="en-US" w:eastAsia="zh-CN"/>
              </w:rPr>
              <w:t>3.65</w:t>
            </w:r>
            <w:r>
              <w:rPr>
                <w:rFonts w:ascii="Times New Roman" w:hAnsi="Times New Roman"/>
                <w:color w:val="auto"/>
                <w:kern w:val="0"/>
              </w:rPr>
              <w:t>t/a</w:t>
            </w:r>
          </w:p>
        </w:tc>
        <w:tc>
          <w:tcPr>
            <w:tcW w:w="2550" w:type="dxa"/>
            <w:gridSpan w:val="2"/>
            <w:vAlign w:val="center"/>
          </w:tcPr>
          <w:p>
            <w:pPr>
              <w:spacing w:line="360" w:lineRule="exact"/>
              <w:ind w:firstLine="480" w:firstLineChars="200"/>
              <w:jc w:val="center"/>
              <w:rPr>
                <w:bCs/>
                <w:color w:val="auto"/>
                <w:sz w:val="24"/>
                <w:szCs w:val="24"/>
              </w:rPr>
            </w:pPr>
            <w:r>
              <w:rPr>
                <w:rFonts w:hint="eastAsia"/>
                <w:bCs/>
                <w:color w:val="auto"/>
                <w:sz w:val="24"/>
                <w:szCs w:val="24"/>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767" w:type="dxa"/>
            <w:vAlign w:val="center"/>
          </w:tcPr>
          <w:p>
            <w:pPr>
              <w:spacing w:line="360" w:lineRule="exact"/>
              <w:ind w:firstLine="0" w:firstLineChars="0"/>
              <w:jc w:val="center"/>
              <w:rPr>
                <w:bCs/>
                <w:sz w:val="24"/>
                <w:szCs w:val="24"/>
              </w:rPr>
            </w:pPr>
            <w:r>
              <w:rPr>
                <w:bCs/>
                <w:sz w:val="24"/>
                <w:szCs w:val="24"/>
              </w:rPr>
              <w:t>噪声</w:t>
            </w:r>
          </w:p>
        </w:tc>
        <w:tc>
          <w:tcPr>
            <w:tcW w:w="2726" w:type="dxa"/>
            <w:gridSpan w:val="3"/>
            <w:vAlign w:val="center"/>
          </w:tcPr>
          <w:p>
            <w:pPr>
              <w:spacing w:line="360" w:lineRule="exact"/>
              <w:ind w:firstLine="0" w:firstLineChars="0"/>
              <w:jc w:val="center"/>
              <w:rPr>
                <w:bCs/>
                <w:sz w:val="24"/>
                <w:szCs w:val="24"/>
              </w:rPr>
            </w:pPr>
            <w:r>
              <w:rPr>
                <w:rFonts w:hint="eastAsia"/>
                <w:bCs/>
                <w:sz w:val="24"/>
                <w:szCs w:val="24"/>
                <w:lang w:val="en-US" w:eastAsia="zh-CN"/>
              </w:rPr>
              <w:t>水泵、风机</w:t>
            </w:r>
            <w:r>
              <w:rPr>
                <w:rFonts w:hint="eastAsia"/>
                <w:bCs/>
                <w:sz w:val="24"/>
                <w:szCs w:val="24"/>
              </w:rPr>
              <w:t>等设备噪声</w:t>
            </w:r>
          </w:p>
        </w:tc>
        <w:tc>
          <w:tcPr>
            <w:tcW w:w="2802" w:type="dxa"/>
            <w:gridSpan w:val="2"/>
            <w:vAlign w:val="center"/>
          </w:tcPr>
          <w:p>
            <w:pPr>
              <w:spacing w:line="360" w:lineRule="exact"/>
              <w:ind w:firstLine="0" w:firstLineChars="0"/>
              <w:jc w:val="center"/>
              <w:rPr>
                <w:bCs/>
                <w:sz w:val="24"/>
                <w:szCs w:val="24"/>
              </w:rPr>
            </w:pPr>
            <w:r>
              <w:rPr>
                <w:rFonts w:hint="eastAsia"/>
                <w:bCs/>
                <w:sz w:val="24"/>
                <w:szCs w:val="24"/>
              </w:rPr>
              <w:t>80~85</w:t>
            </w:r>
            <w:r>
              <w:rPr>
                <w:bCs/>
                <w:sz w:val="24"/>
                <w:szCs w:val="24"/>
              </w:rPr>
              <w:t>dB</w:t>
            </w:r>
          </w:p>
        </w:tc>
        <w:tc>
          <w:tcPr>
            <w:tcW w:w="2550" w:type="dxa"/>
            <w:gridSpan w:val="2"/>
            <w:vAlign w:val="center"/>
          </w:tcPr>
          <w:p>
            <w:pPr>
              <w:spacing w:line="360" w:lineRule="exact"/>
              <w:ind w:firstLine="0" w:firstLineChars="0"/>
              <w:jc w:val="center"/>
              <w:rPr>
                <w:bCs/>
                <w:sz w:val="24"/>
                <w:szCs w:val="24"/>
              </w:rPr>
            </w:pPr>
            <w:r>
              <w:rPr>
                <w:rFonts w:hint="eastAsia"/>
                <w:bCs/>
                <w:sz w:val="24"/>
                <w:szCs w:val="24"/>
              </w:rPr>
              <w:t>60~65</w:t>
            </w:r>
            <w:r>
              <w:rPr>
                <w:bCs/>
                <w:sz w:val="24"/>
                <w:szCs w:val="24"/>
              </w:rPr>
              <w:t>dB</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961" w:hRule="atLeast"/>
          <w:jc w:val="center"/>
        </w:trPr>
        <w:tc>
          <w:tcPr>
            <w:tcW w:w="8845" w:type="dxa"/>
            <w:gridSpan w:val="8"/>
          </w:tcPr>
          <w:p>
            <w:pPr>
              <w:pStyle w:val="34"/>
              <w:adjustRightInd w:val="0"/>
              <w:snapToGrid w:val="0"/>
              <w:spacing w:beforeLines="0" w:afterLines="0" w:line="360" w:lineRule="exact"/>
              <w:jc w:val="both"/>
              <w:rPr>
                <w:rFonts w:ascii="Times New Roman" w:hAnsi="Times New Roman" w:cs="Times New Roman"/>
                <w:b w:val="0"/>
                <w:sz w:val="24"/>
                <w:szCs w:val="24"/>
              </w:rPr>
            </w:pPr>
            <w:r>
              <w:rPr>
                <w:rFonts w:ascii="Times New Roman" w:hAnsi="Times New Roman" w:cs="Times New Roman"/>
                <w:b w:val="0"/>
                <w:sz w:val="24"/>
                <w:szCs w:val="24"/>
              </w:rPr>
              <w:t>主要生态影响(不够时可附页)</w:t>
            </w:r>
          </w:p>
          <w:p>
            <w:pPr>
              <w:ind w:firstLine="480"/>
              <w:jc w:val="left"/>
              <w:rPr>
                <w:rFonts w:eastAsia="楷体_GB2312"/>
                <w:szCs w:val="24"/>
              </w:rPr>
            </w:pPr>
            <w:r>
              <w:rPr>
                <w:rFonts w:hint="eastAsia"/>
              </w:rPr>
              <w:t>项目运营后，生产过程中产生的废气、固废经过采取有效的防治措施后，可以达到相应的标准。项目实施后，基本不改变评价区的生态系统结构和生态系统功能，对周围的生态环境影响较小。</w:t>
            </w:r>
          </w:p>
          <w:p>
            <w:pPr>
              <w:spacing w:line="360" w:lineRule="exact"/>
              <w:ind w:firstLine="0" w:firstLineChars="0"/>
              <w:rPr>
                <w:rFonts w:eastAsia="楷体_GB2312"/>
                <w:szCs w:val="24"/>
              </w:rPr>
            </w:pPr>
          </w:p>
          <w:p>
            <w:pPr>
              <w:spacing w:line="360" w:lineRule="exact"/>
              <w:ind w:firstLine="0" w:firstLineChars="0"/>
              <w:rPr>
                <w:rFonts w:eastAsia="楷体_GB2312"/>
                <w:szCs w:val="24"/>
              </w:rPr>
            </w:pPr>
          </w:p>
        </w:tc>
      </w:tr>
    </w:tbl>
    <w:p>
      <w:pPr>
        <w:pStyle w:val="41"/>
        <w:outlineLvl w:val="0"/>
      </w:pPr>
      <w:bookmarkStart w:id="14" w:name="_Toc478030063"/>
      <w:r>
        <w:t>环境影响分析</w:t>
      </w:r>
      <w:bookmarkEnd w:id="14"/>
    </w:p>
    <w:tbl>
      <w:tblPr>
        <w:tblStyle w:val="20"/>
        <w:tblW w:w="8845"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845"/>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PrEx>
        <w:tc>
          <w:tcPr>
            <w:tcW w:w="8845" w:type="dxa"/>
          </w:tcPr>
          <w:p>
            <w:pPr>
              <w:spacing w:line="600" w:lineRule="exact"/>
              <w:ind w:firstLine="0" w:firstLineChars="0"/>
              <w:rPr>
                <w:b/>
                <w:sz w:val="28"/>
                <w:szCs w:val="28"/>
              </w:rPr>
            </w:pPr>
            <w:r>
              <w:rPr>
                <w:b/>
                <w:sz w:val="28"/>
                <w:szCs w:val="28"/>
              </w:rPr>
              <w:t>施工期环境影响简要分析：</w:t>
            </w:r>
          </w:p>
          <w:p>
            <w:pPr>
              <w:pStyle w:val="52"/>
              <w:numPr>
                <w:ilvl w:val="0"/>
                <w:numId w:val="15"/>
              </w:numPr>
              <w:adjustRightInd w:val="0"/>
              <w:snapToGrid w:val="0"/>
              <w:spacing w:line="360" w:lineRule="auto"/>
              <w:ind w:firstLine="6" w:firstLineChars="0"/>
              <w:rPr>
                <w:bCs/>
                <w:sz w:val="24"/>
                <w:szCs w:val="24"/>
              </w:rPr>
            </w:pPr>
            <w:r>
              <w:rPr>
                <w:bCs/>
                <w:sz w:val="24"/>
                <w:szCs w:val="24"/>
              </w:rPr>
              <w:t>水环境影响分析</w:t>
            </w:r>
          </w:p>
          <w:p>
            <w:pPr>
              <w:pStyle w:val="52"/>
              <w:adjustRightInd w:val="0"/>
              <w:snapToGrid w:val="0"/>
              <w:spacing w:line="360" w:lineRule="auto"/>
              <w:ind w:firstLine="480"/>
              <w:rPr>
                <w:sz w:val="24"/>
                <w:szCs w:val="24"/>
              </w:rPr>
            </w:pPr>
            <w:r>
              <w:rPr>
                <w:sz w:val="24"/>
                <w:szCs w:val="24"/>
              </w:rPr>
              <w:t>（1）施工废水</w:t>
            </w:r>
          </w:p>
          <w:p>
            <w:pPr>
              <w:pStyle w:val="53"/>
              <w:snapToGrid w:val="0"/>
              <w:spacing w:line="360" w:lineRule="auto"/>
              <w:ind w:firstLine="480" w:firstLineChars="200"/>
              <w:jc w:val="both"/>
              <w:rPr>
                <w:rFonts w:ascii="Times New Roman" w:hAnsi="Times New Roman" w:cs="Times New Roman"/>
                <w:color w:val="auto"/>
                <w:sz w:val="24"/>
                <w:szCs w:val="24"/>
              </w:rPr>
            </w:pPr>
            <w:r>
              <w:rPr>
                <w:rFonts w:ascii="Times New Roman" w:hAnsi="Times New Roman" w:cs="Times New Roman"/>
                <w:color w:val="auto"/>
                <w:sz w:val="24"/>
                <w:szCs w:val="24"/>
              </w:rPr>
              <w:t>生产废水主要包括：</w:t>
            </w:r>
            <w:r>
              <w:rPr>
                <w:rFonts w:hint="eastAsia" w:hAnsi="宋体"/>
                <w:color w:val="auto"/>
                <w:sz w:val="24"/>
                <w:szCs w:val="24"/>
              </w:rPr>
              <w:t>①</w:t>
            </w:r>
            <w:r>
              <w:rPr>
                <w:rFonts w:ascii="Times New Roman" w:hAnsi="Times New Roman" w:cs="Times New Roman"/>
                <w:color w:val="auto"/>
                <w:sz w:val="24"/>
                <w:szCs w:val="24"/>
              </w:rPr>
              <w:t>施工期项目区土地平整、地基开挖、地表和植被大部分被破坏，极容易产生水土流失而使地表水中的SS浓度增加，同时施工车辆进出场清洗产生少量的含泥废水，其中主要污染物为SS。施工车辆清洗废水SS的含量为500～4000mg/L，直接排放后可能导致附近农渠水泥沙淤积甚至堵塞。因此，在施工废水外排前应采取一定的预处理措施。</w:t>
            </w:r>
            <w:r>
              <w:rPr>
                <w:rFonts w:hint="eastAsia" w:hAnsi="宋体"/>
                <w:color w:val="auto"/>
                <w:sz w:val="24"/>
                <w:szCs w:val="24"/>
              </w:rPr>
              <w:t>②</w:t>
            </w:r>
            <w:r>
              <w:rPr>
                <w:rFonts w:ascii="Times New Roman" w:hAnsi="Times New Roman" w:cs="Times New Roman"/>
                <w:color w:val="auto"/>
                <w:sz w:val="24"/>
                <w:szCs w:val="24"/>
              </w:rPr>
              <w:t>机械设备的淋洗废水以及施工机械跑、冒、滴、漏的油污、露天机械被雨水冲刷产生的含油污水，均需采取隔油池处理达标后排放，不得直接排放。建议本项目施工生产废水经沉淀处理后回用于洒水降尘。</w:t>
            </w:r>
          </w:p>
          <w:p>
            <w:pPr>
              <w:autoSpaceDE w:val="0"/>
              <w:autoSpaceDN w:val="0"/>
              <w:adjustRightInd w:val="0"/>
              <w:snapToGrid w:val="0"/>
              <w:ind w:firstLine="480" w:firstLineChars="200"/>
              <w:rPr>
                <w:rFonts w:ascii="Times New Roman" w:hAnsi="Times New Roman"/>
                <w:sz w:val="24"/>
                <w:szCs w:val="24"/>
              </w:rPr>
            </w:pPr>
            <w:r>
              <w:rPr>
                <w:rFonts w:ascii="Times New Roman" w:hAnsi="Times New Roman"/>
                <w:sz w:val="24"/>
                <w:szCs w:val="24"/>
              </w:rPr>
              <w:t>生产废水经沉淀处理后回用于洒水降尘。因此项目施工生产废水对地表水环境产生的影响较小。</w:t>
            </w:r>
          </w:p>
          <w:p>
            <w:pPr>
              <w:pStyle w:val="52"/>
              <w:adjustRightInd w:val="0"/>
              <w:snapToGrid w:val="0"/>
              <w:spacing w:line="360" w:lineRule="auto"/>
              <w:ind w:firstLine="480"/>
              <w:rPr>
                <w:sz w:val="24"/>
                <w:szCs w:val="24"/>
              </w:rPr>
            </w:pPr>
            <w:r>
              <w:rPr>
                <w:sz w:val="24"/>
                <w:szCs w:val="24"/>
              </w:rPr>
              <w:t>（2）生活污水</w:t>
            </w:r>
          </w:p>
          <w:p>
            <w:pPr>
              <w:pStyle w:val="52"/>
              <w:adjustRightInd w:val="0"/>
              <w:snapToGrid w:val="0"/>
              <w:spacing w:line="360" w:lineRule="auto"/>
              <w:ind w:firstLine="480"/>
              <w:rPr>
                <w:sz w:val="24"/>
                <w:szCs w:val="24"/>
              </w:rPr>
            </w:pPr>
            <w:r>
              <w:rPr>
                <w:sz w:val="24"/>
                <w:szCs w:val="24"/>
              </w:rPr>
              <w:t>本项目施工点位分散，各单项工程工期短</w:t>
            </w:r>
            <w:r>
              <w:rPr>
                <w:color w:val="auto"/>
                <w:sz w:val="24"/>
                <w:szCs w:val="24"/>
              </w:rPr>
              <w:t>，施工人员均为当地村民，施工现场无需设置施工营地。施工期施工人员生活污水总排放量为8m</w:t>
            </w:r>
            <w:r>
              <w:rPr>
                <w:color w:val="auto"/>
                <w:sz w:val="24"/>
                <w:szCs w:val="24"/>
                <w:vertAlign w:val="superscript"/>
              </w:rPr>
              <w:t>3</w:t>
            </w:r>
            <w:r>
              <w:rPr>
                <w:color w:val="auto"/>
                <w:sz w:val="24"/>
                <w:szCs w:val="24"/>
              </w:rPr>
              <w:t>/d。生活</w:t>
            </w:r>
            <w:r>
              <w:rPr>
                <w:sz w:val="24"/>
                <w:szCs w:val="24"/>
              </w:rPr>
              <w:t>污水按周边居民现有排水方式经各户化粪池分散处理后作为农肥使用。</w:t>
            </w:r>
          </w:p>
          <w:p>
            <w:pPr>
              <w:pStyle w:val="52"/>
              <w:numPr>
                <w:ilvl w:val="0"/>
                <w:numId w:val="15"/>
              </w:numPr>
              <w:adjustRightInd w:val="0"/>
              <w:snapToGrid w:val="0"/>
              <w:spacing w:line="360" w:lineRule="auto"/>
              <w:ind w:firstLine="6" w:firstLineChars="0"/>
              <w:rPr>
                <w:bCs/>
                <w:sz w:val="24"/>
                <w:szCs w:val="24"/>
              </w:rPr>
            </w:pPr>
            <w:r>
              <w:rPr>
                <w:bCs/>
                <w:sz w:val="24"/>
                <w:szCs w:val="24"/>
              </w:rPr>
              <w:t>环境空气影响分析</w:t>
            </w:r>
          </w:p>
          <w:p>
            <w:pPr>
              <w:pStyle w:val="52"/>
              <w:adjustRightInd w:val="0"/>
              <w:snapToGrid w:val="0"/>
              <w:spacing w:line="360" w:lineRule="auto"/>
              <w:ind w:firstLine="566" w:firstLineChars="236"/>
              <w:rPr>
                <w:color w:val="000000"/>
                <w:sz w:val="24"/>
                <w:szCs w:val="24"/>
              </w:rPr>
            </w:pPr>
            <w:r>
              <w:rPr>
                <w:color w:val="000000"/>
                <w:sz w:val="24"/>
                <w:szCs w:val="24"/>
              </w:rPr>
              <w:t>施工废气主要包括施工扬尘、施工机械废气和装修废气等。</w:t>
            </w:r>
          </w:p>
          <w:p>
            <w:pPr>
              <w:pStyle w:val="52"/>
              <w:numPr>
                <w:ilvl w:val="0"/>
                <w:numId w:val="16"/>
              </w:numPr>
              <w:adjustRightInd w:val="0"/>
              <w:snapToGrid w:val="0"/>
              <w:spacing w:line="360" w:lineRule="auto"/>
              <w:ind w:firstLineChars="0"/>
              <w:rPr>
                <w:color w:val="000000"/>
                <w:sz w:val="24"/>
                <w:szCs w:val="24"/>
              </w:rPr>
            </w:pPr>
            <w:r>
              <w:rPr>
                <w:color w:val="000000"/>
                <w:sz w:val="24"/>
                <w:szCs w:val="24"/>
              </w:rPr>
              <w:t>施工扬尘</w:t>
            </w:r>
          </w:p>
          <w:p>
            <w:pPr>
              <w:pStyle w:val="52"/>
              <w:adjustRightInd w:val="0"/>
              <w:snapToGrid w:val="0"/>
              <w:spacing w:line="360" w:lineRule="auto"/>
              <w:ind w:firstLineChars="0"/>
              <w:rPr>
                <w:color w:val="000000"/>
                <w:sz w:val="24"/>
                <w:szCs w:val="24"/>
              </w:rPr>
            </w:pPr>
            <w:r>
              <w:rPr>
                <w:color w:val="000000"/>
                <w:kern w:val="0"/>
                <w:sz w:val="24"/>
                <w:szCs w:val="24"/>
              </w:rPr>
              <w:t>对整个施工期而言，施工产生的扬尘主要集中在土建施工阶段，按起尘的原因可分为风力起尘和动力起尘。其中风力起尘主要是由于露天堆放的建材（如黄沙、水泥等）及裸露的施工区表层浮尘由于天气干燥及大风，产生风力扬尘；动力起尘，主要是建材的装卸等过程中，由于外力而产生的尘粒再悬浮而造成，其中渣土运输、施工及装卸车辆行驶造成的扬尘最为严重。建材的装卸等过程中，由于外力而产生的尘粒再悬浮而造成，其中渣土运输、施工及装卸车辆行驶造成的扬尘最为严重。</w:t>
            </w:r>
          </w:p>
          <w:p>
            <w:pPr>
              <w:pStyle w:val="46"/>
              <w:numPr>
                <w:ilvl w:val="2"/>
                <w:numId w:val="17"/>
              </w:numPr>
              <w:autoSpaceDE w:val="0"/>
              <w:autoSpaceDN w:val="0"/>
              <w:adjustRightInd w:val="0"/>
              <w:snapToGrid w:val="0"/>
              <w:ind w:left="426" w:firstLine="0" w:firstLineChars="0"/>
              <w:rPr>
                <w:rFonts w:ascii="Times New Roman" w:hAnsi="Times New Roman"/>
                <w:color w:val="000000"/>
                <w:kern w:val="0"/>
                <w:sz w:val="24"/>
                <w:szCs w:val="24"/>
              </w:rPr>
            </w:pPr>
            <w:r>
              <w:rPr>
                <w:rFonts w:ascii="Times New Roman" w:hAnsi="Times New Roman"/>
                <w:color w:val="000000"/>
                <w:kern w:val="0"/>
                <w:sz w:val="24"/>
                <w:szCs w:val="24"/>
              </w:rPr>
              <w:t>车辆行驶扬尘</w:t>
            </w:r>
          </w:p>
          <w:p>
            <w:pPr>
              <w:autoSpaceDE w:val="0"/>
              <w:autoSpaceDN w:val="0"/>
              <w:adjustRightInd w:val="0"/>
              <w:snapToGrid w:val="0"/>
              <w:ind w:firstLine="480" w:firstLineChars="200"/>
              <w:jc w:val="left"/>
              <w:rPr>
                <w:rFonts w:ascii="Times New Roman" w:hAnsi="Times New Roman"/>
                <w:kern w:val="0"/>
                <w:sz w:val="24"/>
                <w:szCs w:val="24"/>
              </w:rPr>
            </w:pPr>
            <w:r>
              <w:rPr>
                <w:rFonts w:ascii="Times New Roman" w:hAnsi="Times New Roman"/>
                <w:color w:val="000000"/>
                <w:kern w:val="0"/>
                <w:sz w:val="24"/>
                <w:szCs w:val="24"/>
              </w:rPr>
              <w:t>据有关文献资料介绍，车辆行驶产生的扬尘占总扬尘的60%以上。据了解，该项目建设过程中的运输车辆以使用10吨的卡车较多，车辆行驶产生的扬尘，在完全干燥情 况下的经验计算公式为：</w:t>
            </w:r>
          </w:p>
          <w:p>
            <w:pPr>
              <w:autoSpaceDE w:val="0"/>
              <w:autoSpaceDN w:val="0"/>
              <w:adjustRightInd w:val="0"/>
              <w:ind w:left="2762"/>
              <w:jc w:val="left"/>
              <w:rPr>
                <w:rFonts w:ascii="Times New Roman" w:hAnsi="Times New Roman"/>
                <w:kern w:val="0"/>
                <w:sz w:val="24"/>
                <w:szCs w:val="24"/>
              </w:rPr>
            </w:pPr>
            <w:r>
              <w:rPr>
                <w:rFonts w:ascii="Times New Roman" w:hAnsi="Times New Roman"/>
                <w:i/>
                <w:iCs/>
                <w:color w:val="000000"/>
                <w:w w:val="107"/>
                <w:kern w:val="0"/>
                <w:sz w:val="24"/>
                <w:szCs w:val="24"/>
              </w:rPr>
              <w:t xml:space="preserve">Q </w:t>
            </w:r>
            <w:r>
              <w:rPr>
                <w:rFonts w:ascii="Times New Roman" w:hAnsi="Times New Roman"/>
                <w:color w:val="000000"/>
                <w:w w:val="107"/>
                <w:kern w:val="0"/>
                <w:sz w:val="24"/>
                <w:szCs w:val="24"/>
              </w:rPr>
              <w:t>=0.123(</w:t>
            </w:r>
            <w:r>
              <w:rPr>
                <w:rFonts w:ascii="Times New Roman" w:hAnsi="Times New Roman"/>
                <w:i/>
                <w:iCs/>
                <w:color w:val="000000"/>
                <w:w w:val="107"/>
                <w:kern w:val="0"/>
                <w:sz w:val="24"/>
                <w:szCs w:val="24"/>
              </w:rPr>
              <w:t>V</w:t>
            </w:r>
            <w:r>
              <w:rPr>
                <w:rFonts w:ascii="Times New Roman" w:hAnsi="Times New Roman"/>
                <w:color w:val="000000"/>
                <w:w w:val="107"/>
                <w:kern w:val="0"/>
                <w:sz w:val="24"/>
                <w:szCs w:val="24"/>
              </w:rPr>
              <w:t>/5)(</w:t>
            </w:r>
            <w:r>
              <w:rPr>
                <w:rFonts w:ascii="Times New Roman" w:hAnsi="Times New Roman"/>
                <w:i/>
                <w:iCs/>
                <w:color w:val="000000"/>
                <w:w w:val="107"/>
                <w:kern w:val="0"/>
                <w:sz w:val="24"/>
                <w:szCs w:val="24"/>
              </w:rPr>
              <w:t>W</w:t>
            </w:r>
            <w:r>
              <w:rPr>
                <w:rFonts w:ascii="Times New Roman" w:hAnsi="Times New Roman"/>
                <w:color w:val="000000"/>
                <w:w w:val="107"/>
                <w:kern w:val="0"/>
                <w:sz w:val="24"/>
                <w:szCs w:val="24"/>
              </w:rPr>
              <w:t>/6.8)</w:t>
            </w:r>
            <w:r>
              <w:rPr>
                <w:rFonts w:ascii="Times New Roman" w:hAnsi="Times New Roman"/>
                <w:color w:val="000000"/>
                <w:w w:val="107"/>
                <w:kern w:val="0"/>
                <w:sz w:val="24"/>
                <w:szCs w:val="24"/>
                <w:vertAlign w:val="superscript"/>
              </w:rPr>
              <w:t>0.85</w:t>
            </w:r>
            <w:r>
              <w:rPr>
                <w:rFonts w:ascii="Times New Roman" w:hAnsi="Times New Roman"/>
                <w:color w:val="000000"/>
                <w:w w:val="107"/>
                <w:kern w:val="0"/>
                <w:sz w:val="24"/>
                <w:szCs w:val="24"/>
              </w:rPr>
              <w:t>(</w:t>
            </w:r>
            <w:r>
              <w:rPr>
                <w:rFonts w:ascii="Times New Roman" w:hAnsi="Times New Roman"/>
                <w:i/>
                <w:iCs/>
                <w:color w:val="000000"/>
                <w:w w:val="107"/>
                <w:kern w:val="0"/>
                <w:sz w:val="24"/>
                <w:szCs w:val="24"/>
              </w:rPr>
              <w:t>P</w:t>
            </w:r>
            <w:r>
              <w:rPr>
                <w:rFonts w:ascii="Times New Roman" w:hAnsi="Times New Roman"/>
                <w:color w:val="000000"/>
                <w:w w:val="107"/>
                <w:kern w:val="0"/>
                <w:sz w:val="24"/>
                <w:szCs w:val="24"/>
              </w:rPr>
              <w:t>/0.5)</w:t>
            </w:r>
            <w:r>
              <w:rPr>
                <w:rFonts w:ascii="Times New Roman" w:hAnsi="Times New Roman"/>
                <w:color w:val="000000"/>
                <w:w w:val="107"/>
                <w:kern w:val="0"/>
                <w:sz w:val="24"/>
                <w:szCs w:val="24"/>
                <w:vertAlign w:val="superscript"/>
              </w:rPr>
              <w:t>0.75</w:t>
            </w:r>
          </w:p>
          <w:p>
            <w:pPr>
              <w:autoSpaceDE w:val="0"/>
              <w:autoSpaceDN w:val="0"/>
              <w:adjustRightInd w:val="0"/>
              <w:snapToGrid w:val="0"/>
              <w:ind w:firstLine="480" w:firstLineChars="200"/>
              <w:jc w:val="left"/>
              <w:rPr>
                <w:rFonts w:ascii="Times New Roman" w:hAnsi="Times New Roman"/>
                <w:kern w:val="0"/>
                <w:sz w:val="24"/>
                <w:szCs w:val="24"/>
              </w:rPr>
            </w:pPr>
            <w:r>
              <w:rPr>
                <w:rFonts w:ascii="Times New Roman" w:hAnsi="Times New Roman"/>
                <w:color w:val="000000"/>
                <w:kern w:val="0"/>
                <w:sz w:val="24"/>
                <w:szCs w:val="24"/>
              </w:rPr>
              <w:t>式中：Q——汽车行驶的扬尘，Kg/km辆；</w:t>
            </w:r>
          </w:p>
          <w:p>
            <w:pPr>
              <w:autoSpaceDE w:val="0"/>
              <w:autoSpaceDN w:val="0"/>
              <w:adjustRightInd w:val="0"/>
              <w:snapToGrid w:val="0"/>
              <w:ind w:firstLine="1274" w:firstLineChars="531"/>
              <w:jc w:val="left"/>
              <w:rPr>
                <w:rFonts w:ascii="Times New Roman" w:hAnsi="Times New Roman"/>
                <w:kern w:val="0"/>
                <w:sz w:val="24"/>
                <w:szCs w:val="24"/>
              </w:rPr>
            </w:pPr>
            <w:r>
              <w:rPr>
                <w:rFonts w:ascii="Times New Roman" w:hAnsi="Times New Roman"/>
                <w:color w:val="000000"/>
                <w:kern w:val="0"/>
                <w:sz w:val="24"/>
                <w:szCs w:val="24"/>
              </w:rPr>
              <w:t>V——汽车速度，km/h；</w:t>
            </w:r>
          </w:p>
          <w:p>
            <w:pPr>
              <w:autoSpaceDE w:val="0"/>
              <w:autoSpaceDN w:val="0"/>
              <w:adjustRightInd w:val="0"/>
              <w:snapToGrid w:val="0"/>
              <w:ind w:firstLine="1274" w:firstLineChars="531"/>
              <w:jc w:val="left"/>
              <w:rPr>
                <w:rFonts w:ascii="Times New Roman" w:hAnsi="Times New Roman"/>
                <w:kern w:val="0"/>
                <w:sz w:val="24"/>
                <w:szCs w:val="24"/>
              </w:rPr>
            </w:pPr>
            <w:r>
              <w:rPr>
                <w:rFonts w:ascii="Times New Roman" w:hAnsi="Times New Roman"/>
                <w:color w:val="000000"/>
                <w:kern w:val="0"/>
                <w:sz w:val="24"/>
                <w:szCs w:val="24"/>
              </w:rPr>
              <w:t>W——汽车载重量，吨；</w:t>
            </w:r>
          </w:p>
          <w:p>
            <w:pPr>
              <w:autoSpaceDE w:val="0"/>
              <w:autoSpaceDN w:val="0"/>
              <w:adjustRightInd w:val="0"/>
              <w:snapToGrid w:val="0"/>
              <w:ind w:firstLine="1274" w:firstLineChars="531"/>
              <w:jc w:val="left"/>
              <w:rPr>
                <w:rFonts w:ascii="Times New Roman" w:hAnsi="Times New Roman"/>
                <w:kern w:val="0"/>
                <w:sz w:val="24"/>
                <w:szCs w:val="24"/>
              </w:rPr>
            </w:pPr>
            <w:r>
              <w:rPr>
                <w:rFonts w:ascii="Times New Roman" w:hAnsi="Times New Roman"/>
                <w:color w:val="000000"/>
                <w:kern w:val="0"/>
                <w:sz w:val="24"/>
                <w:szCs w:val="24"/>
              </w:rPr>
              <w:t>P——道路表面粉尘量，kg/m</w:t>
            </w:r>
            <w:r>
              <w:rPr>
                <w:rFonts w:ascii="Times New Roman" w:hAnsi="Times New Roman"/>
                <w:color w:val="000000"/>
                <w:kern w:val="0"/>
                <w:position w:val="11"/>
                <w:sz w:val="24"/>
                <w:szCs w:val="24"/>
              </w:rPr>
              <w:t>2</w:t>
            </w:r>
            <w:r>
              <w:rPr>
                <w:rFonts w:ascii="Times New Roman" w:hAnsi="Times New Roman"/>
                <w:color w:val="000000"/>
                <w:kern w:val="0"/>
                <w:sz w:val="24"/>
                <w:szCs w:val="24"/>
              </w:rPr>
              <w:t>。</w:t>
            </w:r>
          </w:p>
          <w:p>
            <w:pPr>
              <w:autoSpaceDE w:val="0"/>
              <w:autoSpaceDN w:val="0"/>
              <w:adjustRightInd w:val="0"/>
              <w:snapToGrid w:val="0"/>
              <w:ind w:firstLine="480" w:firstLineChars="200"/>
              <w:rPr>
                <w:rFonts w:ascii="Times New Roman" w:hAnsi="Times New Roman"/>
                <w:color w:val="000000"/>
                <w:kern w:val="0"/>
                <w:sz w:val="24"/>
                <w:szCs w:val="24"/>
              </w:rPr>
            </w:pPr>
            <w:r>
              <w:rPr>
                <w:rFonts w:hint="eastAsia"/>
                <w:color w:val="000000"/>
                <w:kern w:val="0"/>
                <w:sz w:val="24"/>
                <w:szCs w:val="24"/>
                <w:lang w:eastAsia="zh-CN"/>
              </w:rPr>
              <w:t>表</w:t>
            </w:r>
            <w:r>
              <w:rPr>
                <w:rFonts w:hint="eastAsia"/>
                <w:color w:val="000000"/>
                <w:kern w:val="0"/>
                <w:sz w:val="24"/>
                <w:szCs w:val="24"/>
                <w:lang w:val="en-US" w:eastAsia="zh-CN"/>
              </w:rPr>
              <w:t>21</w:t>
            </w:r>
            <w:r>
              <w:rPr>
                <w:rFonts w:ascii="Times New Roman" w:hAnsi="Times New Roman"/>
                <w:color w:val="000000"/>
                <w:kern w:val="0"/>
                <w:sz w:val="24"/>
                <w:szCs w:val="24"/>
              </w:rPr>
              <w:t>为一辆10t卡车，通过一段长度为1km的路面时，不同路面清洁程度，不同行驶速度情况下的扬尘量。</w:t>
            </w:r>
          </w:p>
          <w:p>
            <w:pPr>
              <w:autoSpaceDE w:val="0"/>
              <w:autoSpaceDN w:val="0"/>
              <w:adjustRightInd w:val="0"/>
              <w:snapToGrid w:val="0"/>
              <w:spacing w:line="240" w:lineRule="auto"/>
              <w:ind w:firstLine="422" w:firstLineChars="200"/>
              <w:jc w:val="center"/>
              <w:rPr>
                <w:rFonts w:ascii="Times New Roman" w:hAnsi="Times New Roman"/>
                <w:b/>
                <w:color w:val="000000"/>
                <w:kern w:val="0"/>
                <w:sz w:val="21"/>
                <w:szCs w:val="21"/>
              </w:rPr>
            </w:pPr>
            <w:bookmarkStart w:id="15" w:name="_Ref532569206"/>
            <w:bookmarkStart w:id="16" w:name="_Ref532569202"/>
            <w:r>
              <w:rPr>
                <w:rFonts w:ascii="Times New Roman" w:hAnsi="Times New Roman"/>
                <w:b/>
                <w:sz w:val="21"/>
                <w:szCs w:val="21"/>
              </w:rPr>
              <w:t>表</w:t>
            </w:r>
            <w:bookmarkEnd w:id="15"/>
            <w:r>
              <w:rPr>
                <w:rFonts w:hint="eastAsia"/>
                <w:b/>
                <w:sz w:val="21"/>
                <w:szCs w:val="21"/>
                <w:lang w:val="en-US" w:eastAsia="zh-CN"/>
              </w:rPr>
              <w:t xml:space="preserve">21  </w:t>
            </w:r>
            <w:r>
              <w:rPr>
                <w:rFonts w:ascii="Times New Roman" w:hAnsi="Times New Roman"/>
                <w:b/>
                <w:color w:val="000000"/>
                <w:kern w:val="0"/>
                <w:sz w:val="21"/>
                <w:szCs w:val="21"/>
              </w:rPr>
              <w:t>不同车速和地面清洁程度的汽车扬尘</w:t>
            </w:r>
            <w:bookmarkEnd w:id="16"/>
          </w:p>
          <w:tbl>
            <w:tblPr>
              <w:tblStyle w:val="20"/>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979"/>
              <w:gridCol w:w="1213"/>
              <w:gridCol w:w="1212"/>
              <w:gridCol w:w="1212"/>
              <w:gridCol w:w="1212"/>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6" w:type="dxa"/>
                  <w:tcBorders>
                    <w:tl2br w:val="single" w:color="auto" w:sz="4" w:space="0"/>
                  </w:tcBorders>
                </w:tcPr>
                <w:p>
                  <w:pPr>
                    <w:autoSpaceDE w:val="0"/>
                    <w:autoSpaceDN w:val="0"/>
                    <w:adjustRightInd w:val="0"/>
                    <w:snapToGrid w:val="0"/>
                    <w:spacing w:line="240" w:lineRule="auto"/>
                    <w:ind w:left="629" w:leftChars="87" w:hanging="420" w:hangingChars="200"/>
                    <w:jc w:val="both"/>
                    <w:rPr>
                      <w:rFonts w:ascii="Times New Roman" w:hAnsi="Times New Roman"/>
                      <w:color w:val="000000"/>
                      <w:kern w:val="0"/>
                      <w:sz w:val="21"/>
                      <w:szCs w:val="21"/>
                    </w:rPr>
                  </w:pPr>
                  <w:r>
                    <w:rPr>
                      <w:rFonts w:ascii="Times New Roman" w:hAnsi="Times New Roman"/>
                      <w:color w:val="000000"/>
                      <w:kern w:val="0"/>
                      <w:sz w:val="21"/>
                      <w:szCs w:val="21"/>
                    </w:rPr>
                    <w:t>地面尘量</w:t>
                  </w:r>
                </w:p>
                <w:p>
                  <w:pPr>
                    <w:autoSpaceDE w:val="0"/>
                    <w:autoSpaceDN w:val="0"/>
                    <w:adjustRightInd w:val="0"/>
                    <w:snapToGrid w:val="0"/>
                    <w:spacing w:line="240" w:lineRule="auto"/>
                    <w:ind w:left="0" w:leftChars="0" w:firstLine="0" w:firstLineChars="0"/>
                    <w:rPr>
                      <w:rFonts w:ascii="Times New Roman" w:hAnsi="Times New Roman"/>
                      <w:color w:val="000000"/>
                      <w:kern w:val="0"/>
                      <w:sz w:val="21"/>
                      <w:szCs w:val="21"/>
                    </w:rPr>
                  </w:pPr>
                  <w:r>
                    <w:rPr>
                      <w:rFonts w:ascii="Times New Roman" w:hAnsi="Times New Roman"/>
                      <w:color w:val="000000"/>
                      <w:kern w:val="0"/>
                      <w:sz w:val="21"/>
                      <w:szCs w:val="21"/>
                    </w:rPr>
                    <w:t>车速</w:t>
                  </w:r>
                </w:p>
              </w:tc>
              <w:tc>
                <w:tcPr>
                  <w:tcW w:w="979"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0.1（kg/m</w:t>
                  </w:r>
                  <w:r>
                    <w:rPr>
                      <w:rFonts w:ascii="Times New Roman" w:hAnsi="Times New Roman"/>
                      <w:color w:val="000000"/>
                      <w:kern w:val="0"/>
                      <w:sz w:val="21"/>
                      <w:szCs w:val="21"/>
                      <w:vertAlign w:val="superscript"/>
                    </w:rPr>
                    <w:t>2</w:t>
                  </w:r>
                  <w:r>
                    <w:rPr>
                      <w:rFonts w:ascii="Times New Roman" w:hAnsi="Times New Roman"/>
                      <w:color w:val="000000"/>
                      <w:kern w:val="0"/>
                      <w:sz w:val="21"/>
                      <w:szCs w:val="21"/>
                    </w:rPr>
                    <w:t>）</w:t>
                  </w:r>
                </w:p>
              </w:tc>
              <w:tc>
                <w:tcPr>
                  <w:tcW w:w="1213" w:type="dxa"/>
                </w:tcPr>
                <w:p>
                  <w:pPr>
                    <w:autoSpaceDE w:val="0"/>
                    <w:autoSpaceDN w:val="0"/>
                    <w:adjustRightInd w:val="0"/>
                    <w:snapToGrid w:val="0"/>
                    <w:spacing w:line="240" w:lineRule="auto"/>
                    <w:jc w:val="both"/>
                    <w:rPr>
                      <w:rFonts w:ascii="Times New Roman" w:hAnsi="Times New Roman"/>
                      <w:color w:val="000000"/>
                      <w:kern w:val="0"/>
                      <w:sz w:val="21"/>
                      <w:szCs w:val="21"/>
                    </w:rPr>
                  </w:pPr>
                  <w:r>
                    <w:rPr>
                      <w:rFonts w:ascii="Times New Roman" w:hAnsi="Times New Roman"/>
                      <w:color w:val="000000"/>
                      <w:kern w:val="0"/>
                      <w:sz w:val="21"/>
                      <w:szCs w:val="21"/>
                    </w:rPr>
                    <w:t>0.2（kg/m</w:t>
                  </w:r>
                  <w:r>
                    <w:rPr>
                      <w:rFonts w:ascii="Times New Roman" w:hAnsi="Times New Roman"/>
                      <w:color w:val="000000"/>
                      <w:kern w:val="0"/>
                      <w:sz w:val="21"/>
                      <w:szCs w:val="21"/>
                      <w:vertAlign w:val="superscript"/>
                    </w:rPr>
                    <w:t>2</w:t>
                  </w:r>
                  <w:r>
                    <w:rPr>
                      <w:rFonts w:ascii="Times New Roman" w:hAnsi="Times New Roman"/>
                      <w:color w:val="000000"/>
                      <w:kern w:val="0"/>
                      <w:sz w:val="21"/>
                      <w:szCs w:val="21"/>
                    </w:rPr>
                    <w:t>）</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0.3（kg/m</w:t>
                  </w:r>
                  <w:r>
                    <w:rPr>
                      <w:rFonts w:ascii="Times New Roman" w:hAnsi="Times New Roman"/>
                      <w:color w:val="000000"/>
                      <w:kern w:val="0"/>
                      <w:sz w:val="21"/>
                      <w:szCs w:val="21"/>
                      <w:vertAlign w:val="superscript"/>
                    </w:rPr>
                    <w:t>2</w:t>
                  </w:r>
                  <w:r>
                    <w:rPr>
                      <w:rFonts w:ascii="Times New Roman" w:hAnsi="Times New Roman"/>
                      <w:color w:val="000000"/>
                      <w:kern w:val="0"/>
                      <w:sz w:val="21"/>
                      <w:szCs w:val="21"/>
                    </w:rPr>
                    <w:t>）</w:t>
                  </w:r>
                </w:p>
              </w:tc>
              <w:tc>
                <w:tcPr>
                  <w:tcW w:w="1212" w:type="dxa"/>
                </w:tcPr>
                <w:p>
                  <w:pPr>
                    <w:autoSpaceDE w:val="0"/>
                    <w:autoSpaceDN w:val="0"/>
                    <w:adjustRightInd w:val="0"/>
                    <w:snapToGrid w:val="0"/>
                    <w:spacing w:line="240" w:lineRule="auto"/>
                    <w:jc w:val="both"/>
                    <w:rPr>
                      <w:rFonts w:ascii="Times New Roman" w:hAnsi="Times New Roman"/>
                      <w:color w:val="000000"/>
                      <w:kern w:val="0"/>
                      <w:sz w:val="21"/>
                      <w:szCs w:val="21"/>
                    </w:rPr>
                  </w:pPr>
                  <w:r>
                    <w:rPr>
                      <w:rFonts w:ascii="Times New Roman" w:hAnsi="Times New Roman"/>
                      <w:color w:val="000000"/>
                      <w:kern w:val="0"/>
                      <w:sz w:val="21"/>
                      <w:szCs w:val="21"/>
                    </w:rPr>
                    <w:t>0.4（kg/m</w:t>
                  </w:r>
                  <w:r>
                    <w:rPr>
                      <w:rFonts w:ascii="Times New Roman" w:hAnsi="Times New Roman"/>
                      <w:color w:val="000000"/>
                      <w:kern w:val="0"/>
                      <w:sz w:val="21"/>
                      <w:szCs w:val="21"/>
                      <w:vertAlign w:val="superscript"/>
                    </w:rPr>
                    <w:t>2</w:t>
                  </w:r>
                  <w:r>
                    <w:rPr>
                      <w:rFonts w:ascii="Times New Roman" w:hAnsi="Times New Roman"/>
                      <w:color w:val="000000"/>
                      <w:kern w:val="0"/>
                      <w:sz w:val="21"/>
                      <w:szCs w:val="21"/>
                    </w:rPr>
                    <w:t>）</w:t>
                  </w:r>
                </w:p>
              </w:tc>
              <w:tc>
                <w:tcPr>
                  <w:tcW w:w="1212" w:type="dxa"/>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0.5（kg/m</w:t>
                  </w:r>
                  <w:r>
                    <w:rPr>
                      <w:rFonts w:ascii="Times New Roman" w:hAnsi="Times New Roman"/>
                      <w:color w:val="000000"/>
                      <w:kern w:val="0"/>
                      <w:sz w:val="21"/>
                      <w:szCs w:val="21"/>
                      <w:vertAlign w:val="superscript"/>
                    </w:rPr>
                    <w:t>2</w:t>
                  </w:r>
                  <w:r>
                    <w:rPr>
                      <w:rFonts w:ascii="Times New Roman" w:hAnsi="Times New Roman"/>
                      <w:color w:val="000000"/>
                      <w:kern w:val="0"/>
                      <w:sz w:val="21"/>
                      <w:szCs w:val="21"/>
                    </w:rPr>
                    <w:t>）</w:t>
                  </w:r>
                </w:p>
              </w:tc>
              <w:tc>
                <w:tcPr>
                  <w:tcW w:w="1212" w:type="dxa"/>
                </w:tcPr>
                <w:p>
                  <w:pPr>
                    <w:autoSpaceDE w:val="0"/>
                    <w:autoSpaceDN w:val="0"/>
                    <w:adjustRightInd w:val="0"/>
                    <w:snapToGrid w:val="0"/>
                    <w:spacing w:line="240" w:lineRule="auto"/>
                    <w:jc w:val="both"/>
                    <w:rPr>
                      <w:rFonts w:ascii="Times New Roman" w:hAnsi="Times New Roman"/>
                      <w:color w:val="000000"/>
                      <w:kern w:val="0"/>
                      <w:sz w:val="21"/>
                      <w:szCs w:val="21"/>
                    </w:rPr>
                  </w:pPr>
                  <w:r>
                    <w:rPr>
                      <w:rFonts w:ascii="Times New Roman" w:hAnsi="Times New Roman"/>
                      <w:color w:val="000000"/>
                      <w:kern w:val="0"/>
                      <w:sz w:val="21"/>
                      <w:szCs w:val="21"/>
                    </w:rPr>
                    <w:t>1（kg/m</w:t>
                  </w:r>
                  <w:r>
                    <w:rPr>
                      <w:rFonts w:ascii="Times New Roman" w:hAnsi="Times New Roman"/>
                      <w:color w:val="000000"/>
                      <w:kern w:val="0"/>
                      <w:sz w:val="21"/>
                      <w:szCs w:val="21"/>
                      <w:vertAlign w:val="superscript"/>
                    </w:rPr>
                    <w:t>2</w:t>
                  </w:r>
                  <w:r>
                    <w:rPr>
                      <w:rFonts w:ascii="Times New Roman" w:hAnsi="Times New Roman"/>
                      <w:color w:val="00000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6" w:type="dxa"/>
                </w:tcPr>
                <w:p>
                  <w:pPr>
                    <w:autoSpaceDE w:val="0"/>
                    <w:autoSpaceDN w:val="0"/>
                    <w:adjustRightInd w:val="0"/>
                    <w:snapToGrid w:val="0"/>
                    <w:spacing w:line="240" w:lineRule="auto"/>
                    <w:ind w:firstLine="0"/>
                    <w:jc w:val="center"/>
                    <w:rPr>
                      <w:rFonts w:ascii="Times New Roman" w:hAnsi="Times New Roman"/>
                      <w:color w:val="000000"/>
                      <w:kern w:val="0"/>
                      <w:sz w:val="21"/>
                      <w:szCs w:val="21"/>
                    </w:rPr>
                  </w:pPr>
                </w:p>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5(km/hr)</w:t>
                  </w:r>
                </w:p>
              </w:tc>
              <w:tc>
                <w:tcPr>
                  <w:tcW w:w="979"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0.051</w:t>
                  </w:r>
                </w:p>
              </w:tc>
              <w:tc>
                <w:tcPr>
                  <w:tcW w:w="1213"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0.086</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0.116</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0.144</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0.171</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6"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10(km/hr)</w:t>
                  </w:r>
                </w:p>
              </w:tc>
              <w:tc>
                <w:tcPr>
                  <w:tcW w:w="979"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0.102</w:t>
                  </w:r>
                </w:p>
              </w:tc>
              <w:tc>
                <w:tcPr>
                  <w:tcW w:w="1213"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0.172</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0.233</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0.309</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0.341</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6"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15(km/hr)</w:t>
                  </w:r>
                </w:p>
              </w:tc>
              <w:tc>
                <w:tcPr>
                  <w:tcW w:w="979"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0.153</w:t>
                  </w:r>
                </w:p>
              </w:tc>
              <w:tc>
                <w:tcPr>
                  <w:tcW w:w="1213"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0.258</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0.349</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0.303</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0.512</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6"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20(km/hr)</w:t>
                  </w:r>
                </w:p>
              </w:tc>
              <w:tc>
                <w:tcPr>
                  <w:tcW w:w="979"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0.255</w:t>
                  </w:r>
                </w:p>
              </w:tc>
              <w:tc>
                <w:tcPr>
                  <w:tcW w:w="1213"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0.429</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0.582</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0.722</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0.854</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1.236</w:t>
                  </w:r>
                </w:p>
              </w:tc>
            </w:tr>
          </w:tbl>
          <w:p>
            <w:pPr>
              <w:autoSpaceDE w:val="0"/>
              <w:autoSpaceDN w:val="0"/>
              <w:adjustRightInd w:val="0"/>
              <w:snapToGrid w:val="0"/>
              <w:ind w:firstLine="480" w:firstLineChars="200"/>
              <w:jc w:val="left"/>
              <w:rPr>
                <w:rFonts w:ascii="Times New Roman" w:hAnsi="Times New Roman"/>
                <w:kern w:val="0"/>
                <w:sz w:val="24"/>
                <w:szCs w:val="24"/>
              </w:rPr>
            </w:pPr>
            <w:r>
              <w:rPr>
                <w:rFonts w:ascii="Times New Roman" w:hAnsi="Times New Roman"/>
                <w:color w:val="000000"/>
                <w:kern w:val="0"/>
                <w:sz w:val="24"/>
                <w:szCs w:val="24"/>
              </w:rPr>
              <w:t>由</w:t>
            </w:r>
            <w:r>
              <w:rPr>
                <w:rFonts w:ascii="Times New Roman" w:hAnsi="Times New Roman"/>
                <w:color w:val="000000"/>
                <w:kern w:val="0"/>
                <w:sz w:val="24"/>
                <w:szCs w:val="24"/>
              </w:rPr>
              <w:fldChar w:fldCharType="begin"/>
            </w:r>
            <w:r>
              <w:rPr>
                <w:rFonts w:ascii="Times New Roman" w:hAnsi="Times New Roman"/>
                <w:color w:val="000000"/>
                <w:kern w:val="0"/>
                <w:sz w:val="24"/>
                <w:szCs w:val="24"/>
              </w:rPr>
              <w:instrText xml:space="preserve"> REF _Ref532569206 \h  \* MERGEFORMAT </w:instrText>
            </w:r>
            <w:r>
              <w:rPr>
                <w:rFonts w:ascii="Times New Roman" w:hAnsi="Times New Roman"/>
                <w:color w:val="000000"/>
                <w:kern w:val="0"/>
                <w:sz w:val="24"/>
                <w:szCs w:val="24"/>
              </w:rPr>
              <w:fldChar w:fldCharType="separate"/>
            </w:r>
            <w:r>
              <w:rPr>
                <w:rFonts w:ascii="Times New Roman" w:hAnsi="Times New Roman"/>
                <w:sz w:val="24"/>
                <w:szCs w:val="24"/>
              </w:rPr>
              <w:t>表 13</w:t>
            </w:r>
            <w:r>
              <w:rPr>
                <w:rFonts w:ascii="Times New Roman" w:hAnsi="Times New Roman"/>
                <w:color w:val="000000"/>
                <w:kern w:val="0"/>
                <w:sz w:val="24"/>
                <w:szCs w:val="24"/>
              </w:rPr>
              <w:fldChar w:fldCharType="end"/>
            </w:r>
            <w:r>
              <w:rPr>
                <w:rFonts w:ascii="Times New Roman" w:hAnsi="Times New Roman"/>
                <w:color w:val="000000"/>
                <w:kern w:val="0"/>
                <w:sz w:val="24"/>
                <w:szCs w:val="24"/>
              </w:rPr>
              <w:t>可见，在同样路面清洁程度条件下，车速越快，扬尘量越大；而在同样车速情况下，路面越脏，则扬尘量越大。因此，可以通过采取限速行驶及保持路面的清洁等措施后，减小汽车扬尘对环境的影响。</w:t>
            </w:r>
          </w:p>
          <w:p>
            <w:pPr>
              <w:autoSpaceDE w:val="0"/>
              <w:autoSpaceDN w:val="0"/>
              <w:adjustRightInd w:val="0"/>
              <w:snapToGrid w:val="0"/>
              <w:ind w:firstLine="480" w:firstLineChars="200"/>
              <w:jc w:val="left"/>
              <w:rPr>
                <w:rFonts w:ascii="Times New Roman" w:hAnsi="Times New Roman"/>
                <w:color w:val="000000"/>
                <w:kern w:val="0"/>
                <w:sz w:val="24"/>
                <w:szCs w:val="24"/>
              </w:rPr>
            </w:pPr>
            <w:r>
              <w:rPr>
                <w:rFonts w:ascii="Times New Roman" w:hAnsi="Times New Roman"/>
                <w:color w:val="000000"/>
                <w:kern w:val="0"/>
                <w:sz w:val="24"/>
                <w:szCs w:val="24"/>
              </w:rPr>
              <w:t>如果在施工期间对车辆行驶的路面实施洒水抑尘，每天洒水4～5次，可使扬尘减少70%左右。</w:t>
            </w:r>
            <w:r>
              <w:rPr>
                <w:rFonts w:hint="eastAsia"/>
                <w:color w:val="000000"/>
                <w:kern w:val="0"/>
                <w:sz w:val="24"/>
                <w:szCs w:val="24"/>
                <w:lang w:eastAsia="zh-CN"/>
              </w:rPr>
              <w:t>表</w:t>
            </w:r>
            <w:r>
              <w:rPr>
                <w:rFonts w:hint="eastAsia"/>
                <w:color w:val="000000"/>
                <w:kern w:val="0"/>
                <w:sz w:val="24"/>
                <w:szCs w:val="24"/>
                <w:lang w:val="en-US" w:eastAsia="zh-CN"/>
              </w:rPr>
              <w:t>19</w:t>
            </w:r>
            <w:r>
              <w:rPr>
                <w:rFonts w:ascii="Times New Roman" w:hAnsi="Times New Roman"/>
                <w:color w:val="000000"/>
                <w:kern w:val="0"/>
                <w:sz w:val="24"/>
                <w:szCs w:val="24"/>
              </w:rPr>
              <w:t>为施工场地洒水抑尘的试验结果，结果表明实施每天洒水4～5次进行抑尘，可有效地控制施工扬尘，可将TSP污染距离缩小到20～50m范围。</w:t>
            </w:r>
          </w:p>
          <w:p>
            <w:pPr>
              <w:autoSpaceDE w:val="0"/>
              <w:autoSpaceDN w:val="0"/>
              <w:adjustRightInd w:val="0"/>
              <w:snapToGrid w:val="0"/>
              <w:spacing w:line="240" w:lineRule="auto"/>
              <w:ind w:firstLine="422" w:firstLineChars="200"/>
              <w:jc w:val="center"/>
              <w:rPr>
                <w:rFonts w:ascii="Times New Roman" w:hAnsi="Times New Roman"/>
                <w:b/>
                <w:color w:val="000000"/>
                <w:kern w:val="0"/>
                <w:sz w:val="21"/>
                <w:szCs w:val="21"/>
              </w:rPr>
            </w:pPr>
            <w:bookmarkStart w:id="17" w:name="_Ref532569540"/>
            <w:r>
              <w:rPr>
                <w:rFonts w:ascii="Times New Roman" w:hAnsi="Times New Roman"/>
                <w:b/>
                <w:sz w:val="21"/>
                <w:szCs w:val="21"/>
              </w:rPr>
              <w:t>表</w:t>
            </w:r>
            <w:bookmarkEnd w:id="17"/>
            <w:r>
              <w:rPr>
                <w:rFonts w:hint="eastAsia"/>
                <w:b/>
                <w:sz w:val="21"/>
                <w:szCs w:val="21"/>
                <w:lang w:val="en-US" w:eastAsia="zh-CN"/>
              </w:rPr>
              <w:t xml:space="preserve">22  </w:t>
            </w:r>
            <w:r>
              <w:rPr>
                <w:rFonts w:ascii="Times New Roman" w:hAnsi="Times New Roman"/>
                <w:b/>
                <w:color w:val="000000"/>
                <w:kern w:val="0"/>
                <w:sz w:val="21"/>
                <w:szCs w:val="21"/>
              </w:rPr>
              <w:t>施工场地洒水抑尘试验结果</w:t>
            </w:r>
          </w:p>
          <w:tbl>
            <w:tblPr>
              <w:tblStyle w:val="2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213"/>
              <w:gridCol w:w="1382"/>
              <w:gridCol w:w="1382"/>
              <w:gridCol w:w="1382"/>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768" w:type="dxa"/>
                  <w:gridSpan w:val="2"/>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b/>
                      <w:color w:val="000000"/>
                      <w:kern w:val="0"/>
                      <w:sz w:val="21"/>
                      <w:szCs w:val="21"/>
                    </w:rPr>
                    <w:t>距离</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sz w:val="21"/>
                      <w:szCs w:val="21"/>
                    </w:rPr>
                    <w:t xml:space="preserve">5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sz w:val="21"/>
                      <w:szCs w:val="21"/>
                    </w:rPr>
                    <w:t xml:space="preserve">20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sz w:val="21"/>
                      <w:szCs w:val="21"/>
                    </w:rPr>
                    <w:t xml:space="preserve">50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Merge w:val="restart"/>
                </w:tcPr>
                <w:p>
                  <w:pPr>
                    <w:adjustRightInd w:val="0"/>
                    <w:snapToGrid w:val="0"/>
                    <w:spacing w:line="240" w:lineRule="auto"/>
                    <w:ind w:left="0" w:leftChars="0" w:firstLine="0" w:firstLineChars="0"/>
                    <w:rPr>
                      <w:rFonts w:ascii="Times New Roman" w:hAnsi="Times New Roman"/>
                      <w:sz w:val="21"/>
                      <w:szCs w:val="21"/>
                    </w:rPr>
                  </w:pPr>
                  <w:r>
                    <w:rPr>
                      <w:rFonts w:ascii="Times New Roman" w:hAnsi="Times New Roman"/>
                      <w:color w:val="000000"/>
                      <w:kern w:val="0"/>
                      <w:sz w:val="21"/>
                      <w:szCs w:val="21"/>
                    </w:rPr>
                    <w:t>TSP小时平均浓度（mg/m</w:t>
                  </w:r>
                  <w:r>
                    <w:rPr>
                      <w:rFonts w:ascii="Times New Roman" w:hAnsi="Times New Roman"/>
                      <w:color w:val="000000"/>
                      <w:kern w:val="0"/>
                      <w:position w:val="10"/>
                      <w:sz w:val="21"/>
                      <w:szCs w:val="21"/>
                    </w:rPr>
                    <w:t>3</w:t>
                  </w:r>
                  <w:r>
                    <w:rPr>
                      <w:rFonts w:ascii="Times New Roman" w:hAnsi="Times New Roman"/>
                      <w:color w:val="000000"/>
                      <w:kern w:val="0"/>
                      <w:sz w:val="21"/>
                      <w:szCs w:val="21"/>
                    </w:rPr>
                    <w:t>）</w:t>
                  </w:r>
                </w:p>
              </w:tc>
              <w:tc>
                <w:tcPr>
                  <w:tcW w:w="1213" w:type="dxa"/>
                </w:tcPr>
                <w:p>
                  <w:pPr>
                    <w:adjustRightInd w:val="0"/>
                    <w:snapToGrid w:val="0"/>
                    <w:spacing w:line="240" w:lineRule="auto"/>
                    <w:ind w:left="0" w:leftChars="0" w:firstLine="0" w:firstLineChars="0"/>
                    <w:jc w:val="both"/>
                    <w:rPr>
                      <w:rFonts w:ascii="Times New Roman" w:hAnsi="Times New Roman"/>
                      <w:sz w:val="21"/>
                      <w:szCs w:val="21"/>
                    </w:rPr>
                  </w:pPr>
                  <w:r>
                    <w:rPr>
                      <w:rFonts w:ascii="Times New Roman" w:hAnsi="Times New Roman"/>
                      <w:color w:val="000000"/>
                      <w:kern w:val="0"/>
                      <w:sz w:val="21"/>
                      <w:szCs w:val="21"/>
                    </w:rPr>
                    <w:t>不洒水</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sz w:val="21"/>
                      <w:szCs w:val="21"/>
                    </w:rPr>
                    <w:t xml:space="preserve">10.14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sz w:val="21"/>
                      <w:szCs w:val="21"/>
                    </w:rPr>
                    <w:t xml:space="preserve">2.89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sz w:val="21"/>
                      <w:szCs w:val="21"/>
                    </w:rPr>
                    <w:t xml:space="preserve">1.15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sz w:val="21"/>
                      <w:szCs w:val="21"/>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Merge w:val="continue"/>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p>
              </w:tc>
              <w:tc>
                <w:tcPr>
                  <w:tcW w:w="1213" w:type="dxa"/>
                </w:tcPr>
                <w:p>
                  <w:pPr>
                    <w:autoSpaceDE w:val="0"/>
                    <w:autoSpaceDN w:val="0"/>
                    <w:adjustRightInd w:val="0"/>
                    <w:snapToGrid w:val="0"/>
                    <w:spacing w:line="240" w:lineRule="auto"/>
                    <w:ind w:left="0" w:leftChars="0" w:firstLine="0" w:firstLineChars="0"/>
                    <w:jc w:val="both"/>
                    <w:rPr>
                      <w:rFonts w:ascii="Times New Roman" w:hAnsi="Times New Roman"/>
                      <w:b/>
                      <w:color w:val="000000"/>
                      <w:kern w:val="0"/>
                      <w:sz w:val="21"/>
                      <w:szCs w:val="21"/>
                    </w:rPr>
                  </w:pPr>
                  <w:r>
                    <w:rPr>
                      <w:rFonts w:ascii="Times New Roman" w:hAnsi="Times New Roman"/>
                      <w:color w:val="000000"/>
                      <w:kern w:val="0"/>
                      <w:position w:val="-6"/>
                      <w:sz w:val="21"/>
                      <w:szCs w:val="21"/>
                    </w:rPr>
                    <w:t>洒水</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position w:val="-5"/>
                      <w:sz w:val="21"/>
                      <w:szCs w:val="21"/>
                    </w:rPr>
                    <w:t xml:space="preserve">2.01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position w:val="-5"/>
                      <w:sz w:val="21"/>
                      <w:szCs w:val="21"/>
                    </w:rPr>
                    <w:t xml:space="preserve">1.40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position w:val="-5"/>
                      <w:sz w:val="21"/>
                      <w:szCs w:val="21"/>
                    </w:rPr>
                    <w:t xml:space="preserve">0.67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position w:val="-5"/>
                      <w:sz w:val="21"/>
                      <w:szCs w:val="21"/>
                    </w:rPr>
                    <w:t>0.60</w:t>
                  </w:r>
                </w:p>
              </w:tc>
            </w:tr>
          </w:tbl>
          <w:p>
            <w:pPr>
              <w:autoSpaceDE w:val="0"/>
              <w:autoSpaceDN w:val="0"/>
              <w:adjustRightInd w:val="0"/>
              <w:snapToGrid w:val="0"/>
              <w:ind w:firstLine="480" w:firstLineChars="200"/>
              <w:jc w:val="left"/>
              <w:rPr>
                <w:rFonts w:ascii="Times New Roman" w:hAnsi="Times New Roman"/>
                <w:color w:val="000000"/>
                <w:kern w:val="0"/>
                <w:sz w:val="24"/>
                <w:szCs w:val="24"/>
              </w:rPr>
            </w:pPr>
            <w:r>
              <w:rPr>
                <w:rFonts w:ascii="Times New Roman" w:hAnsi="Times New Roman"/>
                <w:color w:val="000000"/>
                <w:kern w:val="0"/>
                <w:sz w:val="24"/>
                <w:szCs w:val="24"/>
              </w:rPr>
              <w:t>因此，限速行驶及保持路面清洁，同时适当洒水是减少汽车扬尘的有效手段。</w:t>
            </w:r>
          </w:p>
          <w:p>
            <w:pPr>
              <w:pStyle w:val="46"/>
              <w:numPr>
                <w:ilvl w:val="2"/>
                <w:numId w:val="17"/>
              </w:numPr>
              <w:autoSpaceDE w:val="0"/>
              <w:autoSpaceDN w:val="0"/>
              <w:adjustRightInd w:val="0"/>
              <w:snapToGrid w:val="0"/>
              <w:ind w:left="0" w:firstLine="480"/>
              <w:rPr>
                <w:rFonts w:ascii="Times New Roman" w:hAnsi="Times New Roman"/>
                <w:color w:val="000000"/>
                <w:kern w:val="0"/>
                <w:sz w:val="24"/>
                <w:szCs w:val="24"/>
              </w:rPr>
            </w:pPr>
            <w:r>
              <w:rPr>
                <w:rFonts w:ascii="Times New Roman" w:hAnsi="Times New Roman"/>
                <w:color w:val="000000"/>
                <w:kern w:val="0"/>
                <w:sz w:val="24"/>
                <w:szCs w:val="24"/>
              </w:rPr>
              <w:t>露天堆场和裸露场地的风力扬尘</w:t>
            </w:r>
          </w:p>
          <w:p>
            <w:pPr>
              <w:autoSpaceDE w:val="0"/>
              <w:autoSpaceDN w:val="0"/>
              <w:adjustRightInd w:val="0"/>
              <w:snapToGrid w:val="0"/>
              <w:ind w:firstLine="480" w:firstLineChars="200"/>
              <w:jc w:val="left"/>
              <w:rPr>
                <w:rFonts w:ascii="Times New Roman" w:hAnsi="Times New Roman"/>
                <w:kern w:val="0"/>
                <w:sz w:val="24"/>
                <w:szCs w:val="24"/>
              </w:rPr>
            </w:pPr>
            <w:r>
              <w:rPr>
                <w:rFonts w:ascii="Times New Roman" w:hAnsi="Times New Roman"/>
                <w:color w:val="000000"/>
                <w:kern w:val="0"/>
                <w:sz w:val="24"/>
                <w:szCs w:val="24"/>
              </w:rPr>
              <w:t>由于施工需要，一些建材需露天堆放，一些施工点表层土壤需人工开挖、堆放，在气候干燥又有风的情况下，会产生扬尘，其扬尘量可按堆场起尘的经验公式计算：</w:t>
            </w:r>
          </w:p>
          <w:p>
            <w:pPr>
              <w:autoSpaceDE w:val="0"/>
              <w:autoSpaceDN w:val="0"/>
              <w:adjustRightInd w:val="0"/>
              <w:spacing w:before="19" w:line="240" w:lineRule="auto"/>
              <w:ind w:left="528" w:firstLine="1681"/>
              <w:jc w:val="left"/>
              <w:rPr>
                <w:rFonts w:ascii="Times New Roman" w:hAnsi="Times New Roman"/>
                <w:kern w:val="0"/>
                <w:sz w:val="24"/>
                <w:szCs w:val="24"/>
              </w:rPr>
            </w:pPr>
            <w:r>
              <w:rPr>
                <w:rFonts w:ascii="Times New Roman" w:hAnsi="Times New Roman"/>
                <w:color w:val="000000"/>
                <w:kern w:val="0"/>
                <w:sz w:val="24"/>
                <w:szCs w:val="24"/>
              </w:rPr>
              <w:t>Q=2.1（V</w:t>
            </w:r>
            <w:r>
              <w:rPr>
                <w:rFonts w:ascii="Times New Roman" w:hAnsi="Times New Roman"/>
                <w:color w:val="000000"/>
                <w:kern w:val="0"/>
                <w:position w:val="-3"/>
                <w:sz w:val="24"/>
                <w:szCs w:val="24"/>
              </w:rPr>
              <w:t>50</w:t>
            </w:r>
            <w:r>
              <w:rPr>
                <w:rFonts w:ascii="Times New Roman" w:hAnsi="Times New Roman"/>
                <w:color w:val="000000"/>
                <w:kern w:val="0"/>
                <w:sz w:val="24"/>
                <w:szCs w:val="24"/>
              </w:rPr>
              <w:t>–V</w:t>
            </w:r>
            <w:r>
              <w:rPr>
                <w:rFonts w:ascii="Times New Roman" w:hAnsi="Times New Roman"/>
                <w:color w:val="000000"/>
                <w:kern w:val="0"/>
                <w:position w:val="-3"/>
                <w:sz w:val="24"/>
                <w:szCs w:val="24"/>
              </w:rPr>
              <w:t>0</w:t>
            </w:r>
            <w:r>
              <w:rPr>
                <w:rFonts w:ascii="Times New Roman" w:hAnsi="Times New Roman"/>
                <w:color w:val="000000"/>
                <w:kern w:val="0"/>
                <w:sz w:val="24"/>
                <w:szCs w:val="24"/>
              </w:rPr>
              <w:t>）3e-1.023W</w:t>
            </w:r>
          </w:p>
          <w:p>
            <w:pPr>
              <w:autoSpaceDE w:val="0"/>
              <w:autoSpaceDN w:val="0"/>
              <w:adjustRightInd w:val="0"/>
              <w:spacing w:before="141" w:line="240" w:lineRule="auto"/>
              <w:ind w:left="528"/>
              <w:jc w:val="left"/>
              <w:rPr>
                <w:rFonts w:ascii="Times New Roman" w:hAnsi="Times New Roman"/>
                <w:kern w:val="0"/>
                <w:sz w:val="21"/>
                <w:szCs w:val="21"/>
              </w:rPr>
            </w:pPr>
            <w:r>
              <w:rPr>
                <w:rFonts w:ascii="Times New Roman" w:hAnsi="Times New Roman"/>
                <w:color w:val="000000"/>
                <w:kern w:val="0"/>
                <w:sz w:val="24"/>
                <w:szCs w:val="24"/>
              </w:rPr>
              <w:t>式中：Q ——起尘量，kg/吨•年</w:t>
            </w:r>
            <w:r>
              <w:rPr>
                <w:rFonts w:ascii="Times New Roman" w:hAnsi="Times New Roman"/>
                <w:color w:val="000000"/>
                <w:kern w:val="0"/>
                <w:sz w:val="21"/>
                <w:szCs w:val="21"/>
              </w:rPr>
              <w:t xml:space="preserve">； </w:t>
            </w:r>
          </w:p>
          <w:p>
            <w:pPr>
              <w:autoSpaceDE w:val="0"/>
              <w:autoSpaceDN w:val="0"/>
              <w:adjustRightInd w:val="0"/>
              <w:spacing w:before="153" w:line="240" w:lineRule="auto"/>
              <w:ind w:left="528" w:firstLine="604" w:firstLineChars="288"/>
              <w:jc w:val="left"/>
              <w:rPr>
                <w:rFonts w:ascii="Times New Roman" w:hAnsi="Times New Roman"/>
                <w:kern w:val="0"/>
                <w:sz w:val="21"/>
                <w:szCs w:val="21"/>
              </w:rPr>
            </w:pPr>
            <w:r>
              <w:rPr>
                <w:rFonts w:ascii="Times New Roman" w:hAnsi="Times New Roman"/>
                <w:color w:val="000000"/>
                <w:kern w:val="0"/>
                <w:sz w:val="21"/>
                <w:szCs w:val="21"/>
              </w:rPr>
              <w:t>V</w:t>
            </w:r>
            <w:r>
              <w:rPr>
                <w:rFonts w:ascii="Times New Roman" w:hAnsi="Times New Roman"/>
                <w:color w:val="000000"/>
                <w:kern w:val="0"/>
                <w:position w:val="-3"/>
                <w:sz w:val="21"/>
                <w:szCs w:val="21"/>
              </w:rPr>
              <w:t>50</w:t>
            </w:r>
            <w:r>
              <w:rPr>
                <w:rFonts w:ascii="Times New Roman" w:hAnsi="Times New Roman"/>
                <w:color w:val="000000"/>
                <w:kern w:val="0"/>
                <w:sz w:val="21"/>
                <w:szCs w:val="21"/>
              </w:rPr>
              <w:t xml:space="preserve">——距地面50米处风速，m/s； </w:t>
            </w:r>
          </w:p>
          <w:p>
            <w:pPr>
              <w:autoSpaceDE w:val="0"/>
              <w:autoSpaceDN w:val="0"/>
              <w:adjustRightInd w:val="0"/>
              <w:spacing w:before="141" w:line="240" w:lineRule="auto"/>
              <w:ind w:left="528" w:firstLine="604" w:firstLineChars="288"/>
              <w:jc w:val="left"/>
              <w:rPr>
                <w:rFonts w:ascii="Times New Roman" w:hAnsi="Times New Roman"/>
                <w:kern w:val="0"/>
                <w:sz w:val="21"/>
                <w:szCs w:val="21"/>
              </w:rPr>
            </w:pPr>
            <w:r>
              <w:rPr>
                <w:rFonts w:ascii="Times New Roman" w:hAnsi="Times New Roman"/>
                <w:color w:val="000000"/>
                <w:kern w:val="0"/>
                <w:sz w:val="21"/>
                <w:szCs w:val="21"/>
              </w:rPr>
              <w:t>V</w:t>
            </w:r>
            <w:r>
              <w:rPr>
                <w:rFonts w:ascii="Times New Roman" w:hAnsi="Times New Roman"/>
                <w:color w:val="000000"/>
                <w:kern w:val="0"/>
                <w:position w:val="-3"/>
                <w:sz w:val="21"/>
                <w:szCs w:val="21"/>
              </w:rPr>
              <w:t xml:space="preserve">0 </w:t>
            </w:r>
            <w:r>
              <w:rPr>
                <w:rFonts w:ascii="Times New Roman" w:hAnsi="Times New Roman"/>
                <w:color w:val="000000"/>
                <w:kern w:val="0"/>
                <w:sz w:val="21"/>
                <w:szCs w:val="21"/>
              </w:rPr>
              <w:t>——起尘风速，m/s；</w:t>
            </w:r>
          </w:p>
          <w:p>
            <w:pPr>
              <w:autoSpaceDE w:val="0"/>
              <w:autoSpaceDN w:val="0"/>
              <w:adjustRightInd w:val="0"/>
              <w:spacing w:before="138" w:line="240" w:lineRule="auto"/>
              <w:ind w:left="528" w:firstLine="604" w:firstLineChars="288"/>
              <w:jc w:val="left"/>
              <w:rPr>
                <w:rFonts w:ascii="Times New Roman" w:hAnsi="Times New Roman"/>
                <w:kern w:val="0"/>
                <w:sz w:val="21"/>
                <w:szCs w:val="21"/>
              </w:rPr>
            </w:pPr>
            <w:r>
              <w:rPr>
                <w:rFonts w:ascii="Times New Roman" w:hAnsi="Times New Roman"/>
                <w:color w:val="000000"/>
                <w:kern w:val="0"/>
                <w:sz w:val="21"/>
                <w:szCs w:val="21"/>
              </w:rPr>
              <w:t>W ——尘粒含水率，%。</w:t>
            </w:r>
          </w:p>
          <w:p>
            <w:pPr>
              <w:autoSpaceDE w:val="0"/>
              <w:autoSpaceDN w:val="0"/>
              <w:adjustRightInd w:val="0"/>
              <w:snapToGrid w:val="0"/>
              <w:ind w:firstLine="480" w:firstLineChars="200"/>
              <w:jc w:val="left"/>
              <w:rPr>
                <w:rFonts w:ascii="Times New Roman" w:hAnsi="Times New Roman"/>
                <w:b/>
                <w:color w:val="000000"/>
                <w:kern w:val="0"/>
                <w:sz w:val="24"/>
                <w:szCs w:val="24"/>
              </w:rPr>
            </w:pPr>
            <w:r>
              <w:rPr>
                <w:rFonts w:ascii="Times New Roman" w:hAnsi="Times New Roman"/>
                <w:color w:val="000000"/>
                <w:kern w:val="0"/>
                <w:sz w:val="24"/>
                <w:szCs w:val="24"/>
              </w:rPr>
              <w:t>由此可见，这类扬尘的主要特点是与风速和尘粒含水率有关，因此，减少建材的露天堆放和保证一定的含水率是抑制这类扬尘的有效手段。尘粒在空气中的传播扩散情况与风速等气象条件有关，也与尘粒本身的沉降速度有关。不同的尘粒的沉降速度见</w:t>
            </w:r>
            <w:r>
              <w:rPr>
                <w:rFonts w:hint="eastAsia"/>
                <w:color w:val="000000"/>
                <w:kern w:val="0"/>
                <w:sz w:val="24"/>
                <w:szCs w:val="24"/>
                <w:lang w:eastAsia="zh-CN"/>
              </w:rPr>
              <w:t>表</w:t>
            </w:r>
            <w:r>
              <w:rPr>
                <w:rFonts w:hint="eastAsia"/>
                <w:color w:val="000000"/>
                <w:kern w:val="0"/>
                <w:sz w:val="24"/>
                <w:szCs w:val="24"/>
                <w:lang w:val="en-US" w:eastAsia="zh-CN"/>
              </w:rPr>
              <w:t>23</w:t>
            </w:r>
            <w:r>
              <w:rPr>
                <w:rFonts w:ascii="Times New Roman" w:hAnsi="Times New Roman"/>
                <w:color w:val="000000"/>
                <w:kern w:val="0"/>
                <w:sz w:val="24"/>
                <w:szCs w:val="24"/>
              </w:rPr>
              <w:t>。</w:t>
            </w:r>
          </w:p>
          <w:p>
            <w:pPr>
              <w:autoSpaceDE w:val="0"/>
              <w:autoSpaceDN w:val="0"/>
              <w:adjustRightInd w:val="0"/>
              <w:snapToGrid w:val="0"/>
              <w:spacing w:line="240" w:lineRule="auto"/>
              <w:ind w:firstLine="422" w:firstLineChars="200"/>
              <w:jc w:val="center"/>
              <w:rPr>
                <w:rFonts w:ascii="Times New Roman" w:hAnsi="Times New Roman"/>
                <w:b/>
                <w:color w:val="000000"/>
                <w:kern w:val="0"/>
                <w:sz w:val="21"/>
                <w:szCs w:val="21"/>
              </w:rPr>
            </w:pPr>
            <w:bookmarkStart w:id="18" w:name="_Ref532802945"/>
            <w:bookmarkStart w:id="19" w:name="_Ref532802942"/>
            <w:r>
              <w:rPr>
                <w:rFonts w:ascii="Times New Roman" w:hAnsi="Times New Roman"/>
                <w:b/>
                <w:sz w:val="21"/>
                <w:szCs w:val="21"/>
              </w:rPr>
              <w:t xml:space="preserve">表 </w:t>
            </w:r>
            <w:bookmarkEnd w:id="18"/>
            <w:r>
              <w:rPr>
                <w:rFonts w:hint="eastAsia"/>
                <w:b/>
                <w:sz w:val="21"/>
                <w:szCs w:val="21"/>
                <w:lang w:val="en-US" w:eastAsia="zh-CN"/>
              </w:rPr>
              <w:t xml:space="preserve">23 </w:t>
            </w:r>
            <w:r>
              <w:rPr>
                <w:rFonts w:ascii="Times New Roman" w:hAnsi="Times New Roman"/>
                <w:b/>
                <w:color w:val="000000"/>
                <w:kern w:val="0"/>
                <w:sz w:val="21"/>
                <w:szCs w:val="21"/>
              </w:rPr>
              <w:t>不同粒径的尘粒沉降速度</w:t>
            </w:r>
            <w:bookmarkEnd w:id="19"/>
          </w:p>
          <w:tbl>
            <w:tblPr>
              <w:tblStyle w:val="20"/>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05"/>
              <w:gridCol w:w="1039"/>
              <w:gridCol w:w="1039"/>
              <w:gridCol w:w="1037"/>
              <w:gridCol w:w="1037"/>
              <w:gridCol w:w="1034"/>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271"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粒径（</w:t>
                  </w:r>
                  <w:r>
                    <w:rPr>
                      <w:rFonts w:ascii="Times New Roman" w:hAnsi="Times New Roman"/>
                      <w:i/>
                      <w:iCs/>
                      <w:color w:val="000000"/>
                      <w:kern w:val="0"/>
                      <w:sz w:val="21"/>
                      <w:szCs w:val="21"/>
                    </w:rPr>
                    <w:t>u</w:t>
                  </w:r>
                  <w:r>
                    <w:rPr>
                      <w:rFonts w:ascii="Times New Roman" w:hAnsi="Times New Roman"/>
                      <w:color w:val="000000"/>
                      <w:kern w:val="0"/>
                      <w:sz w:val="21"/>
                      <w:szCs w:val="21"/>
                    </w:rPr>
                    <w:t xml:space="preserve">m） </w:t>
                  </w:r>
                </w:p>
              </w:tc>
              <w:tc>
                <w:tcPr>
                  <w:tcW w:w="805"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10</w:t>
                  </w:r>
                </w:p>
              </w:tc>
              <w:tc>
                <w:tcPr>
                  <w:tcW w:w="1039" w:type="dxa"/>
                  <w:vAlign w:val="center"/>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 xml:space="preserve">20 </w:t>
                  </w:r>
                </w:p>
              </w:tc>
              <w:tc>
                <w:tcPr>
                  <w:tcW w:w="1039" w:type="dxa"/>
                  <w:vAlign w:val="center"/>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 xml:space="preserve">30 </w:t>
                  </w:r>
                </w:p>
              </w:tc>
              <w:tc>
                <w:tcPr>
                  <w:tcW w:w="1037" w:type="dxa"/>
                  <w:vAlign w:val="center"/>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 xml:space="preserve">40 </w:t>
                  </w:r>
                </w:p>
              </w:tc>
              <w:tc>
                <w:tcPr>
                  <w:tcW w:w="1037" w:type="dxa"/>
                  <w:vAlign w:val="center"/>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 xml:space="preserve">50 </w:t>
                  </w:r>
                </w:p>
              </w:tc>
              <w:tc>
                <w:tcPr>
                  <w:tcW w:w="1034" w:type="dxa"/>
                  <w:vAlign w:val="center"/>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 xml:space="preserve">60 </w:t>
                  </w:r>
                </w:p>
              </w:tc>
              <w:tc>
                <w:tcPr>
                  <w:tcW w:w="1034" w:type="dxa"/>
                  <w:vAlign w:val="center"/>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271"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沉降速度（m/s）</w:t>
                  </w:r>
                </w:p>
              </w:tc>
              <w:tc>
                <w:tcPr>
                  <w:tcW w:w="805"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0.003 </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0.012 </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0.027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0.048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0.075 </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0.108</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粒径（</w:t>
                  </w:r>
                  <w:r>
                    <w:rPr>
                      <w:rFonts w:ascii="Times New Roman" w:hAnsi="Times New Roman"/>
                      <w:i/>
                      <w:iCs/>
                      <w:color w:val="000000"/>
                      <w:kern w:val="0"/>
                      <w:sz w:val="21"/>
                      <w:szCs w:val="21"/>
                    </w:rPr>
                    <w:t>u</w:t>
                  </w:r>
                  <w:r>
                    <w:rPr>
                      <w:rFonts w:ascii="Times New Roman" w:hAnsi="Times New Roman"/>
                      <w:color w:val="000000"/>
                      <w:kern w:val="0"/>
                      <w:sz w:val="21"/>
                      <w:szCs w:val="21"/>
                    </w:rPr>
                    <w:t xml:space="preserve">m） </w:t>
                  </w:r>
                </w:p>
              </w:tc>
              <w:tc>
                <w:tcPr>
                  <w:tcW w:w="805"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80 </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90</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100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150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200 </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250 </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沉降速度（m/s）</w:t>
                  </w:r>
                </w:p>
              </w:tc>
              <w:tc>
                <w:tcPr>
                  <w:tcW w:w="805"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0.158</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0.170 </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0.182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0.239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0.804</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1.005 </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1.829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粒径（</w:t>
                  </w:r>
                  <w:r>
                    <w:rPr>
                      <w:rFonts w:ascii="Times New Roman" w:hAnsi="Times New Roman"/>
                      <w:i/>
                      <w:iCs/>
                      <w:color w:val="000000"/>
                      <w:kern w:val="0"/>
                      <w:sz w:val="21"/>
                      <w:szCs w:val="21"/>
                    </w:rPr>
                    <w:t>u</w:t>
                  </w:r>
                  <w:r>
                    <w:rPr>
                      <w:rFonts w:ascii="Times New Roman" w:hAnsi="Times New Roman"/>
                      <w:color w:val="000000"/>
                      <w:kern w:val="0"/>
                      <w:sz w:val="21"/>
                      <w:szCs w:val="21"/>
                    </w:rPr>
                    <w:t xml:space="preserve">m） </w:t>
                  </w:r>
                </w:p>
              </w:tc>
              <w:tc>
                <w:tcPr>
                  <w:tcW w:w="805"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450 </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550 </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650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750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850 </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950 </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Align w:val="center"/>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沉降速度（m/s）</w:t>
                  </w:r>
                </w:p>
              </w:tc>
              <w:tc>
                <w:tcPr>
                  <w:tcW w:w="805"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2.211</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2.614 </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3.016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3.418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3.820</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4.222 </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4.624</w:t>
                  </w:r>
                </w:p>
              </w:tc>
            </w:tr>
          </w:tbl>
          <w:p>
            <w:pPr>
              <w:autoSpaceDE w:val="0"/>
              <w:autoSpaceDN w:val="0"/>
              <w:adjustRightInd w:val="0"/>
              <w:snapToGrid w:val="0"/>
              <w:ind w:firstLine="480" w:firstLineChars="200"/>
              <w:jc w:val="left"/>
              <w:rPr>
                <w:rFonts w:ascii="Times New Roman" w:hAnsi="Times New Roman"/>
                <w:color w:val="000000"/>
                <w:kern w:val="0"/>
                <w:sz w:val="24"/>
                <w:szCs w:val="24"/>
              </w:rPr>
            </w:pPr>
            <w:r>
              <w:rPr>
                <w:rFonts w:ascii="Times New Roman" w:hAnsi="Times New Roman"/>
                <w:color w:val="000000"/>
                <w:kern w:val="0"/>
                <w:sz w:val="24"/>
                <w:szCs w:val="24"/>
              </w:rPr>
              <w:t>由上表可以看出，当粒径为250μm时，沉降速度为1.005m/s，因此，当尘粒大于250μm时，主要影响范围在扬尘点下风向近距离范围内，而主要对外环境产生影响的是一些微小尘粒。根据现场施工季节的气候情况不同，其影响范围和方向也有所不同。施工期间应特别注意施工扬尘的防治问题，须制定必要的防治措施，以减少施工扬尘对周围环境的影响。</w:t>
            </w:r>
          </w:p>
          <w:p>
            <w:pPr>
              <w:pStyle w:val="46"/>
              <w:numPr>
                <w:ilvl w:val="2"/>
                <w:numId w:val="17"/>
              </w:numPr>
              <w:autoSpaceDE w:val="0"/>
              <w:autoSpaceDN w:val="0"/>
              <w:adjustRightInd w:val="0"/>
              <w:snapToGrid w:val="0"/>
              <w:ind w:left="567" w:firstLine="0" w:firstLineChars="0"/>
              <w:rPr>
                <w:rFonts w:ascii="Times New Roman" w:hAnsi="Times New Roman"/>
                <w:kern w:val="0"/>
                <w:sz w:val="24"/>
                <w:szCs w:val="24"/>
              </w:rPr>
            </w:pPr>
            <w:r>
              <w:rPr>
                <w:rFonts w:ascii="Times New Roman" w:hAnsi="Times New Roman"/>
                <w:kern w:val="0"/>
                <w:sz w:val="24"/>
                <w:szCs w:val="24"/>
              </w:rPr>
              <w:t>扬尘污染防治对策</w:t>
            </w:r>
          </w:p>
          <w:p>
            <w:pPr>
              <w:autoSpaceDE w:val="0"/>
              <w:autoSpaceDN w:val="0"/>
              <w:adjustRightInd w:val="0"/>
              <w:snapToGrid w:val="0"/>
              <w:ind w:firstLine="480" w:firstLineChars="200"/>
              <w:rPr>
                <w:rFonts w:ascii="Times New Roman" w:hAnsi="Times New Roman"/>
                <w:color w:val="FF0000"/>
                <w:kern w:val="0"/>
                <w:sz w:val="24"/>
                <w:szCs w:val="24"/>
              </w:rPr>
            </w:pPr>
            <w:r>
              <w:rPr>
                <w:rFonts w:ascii="Times New Roman" w:hAnsi="Times New Roman"/>
                <w:kern w:val="0"/>
                <w:sz w:val="24"/>
                <w:szCs w:val="24"/>
              </w:rPr>
              <w:t>依据《施工场界扬尘排放限值》（DB61/1078-2017）、</w:t>
            </w:r>
            <w:r>
              <w:rPr>
                <w:rFonts w:ascii="Times New Roman" w:hAnsi="Times New Roman"/>
                <w:sz w:val="24"/>
                <w:szCs w:val="24"/>
              </w:rPr>
              <w:t>《陕西省铁腕治霾打赢蓝天</w:t>
            </w:r>
            <w:r>
              <w:rPr>
                <w:rFonts w:ascii="Times New Roman" w:hAnsi="Times New Roman"/>
                <w:kern w:val="0"/>
                <w:sz w:val="24"/>
                <w:szCs w:val="24"/>
              </w:rPr>
              <w:t>保卫战三年行动方案（2018—2020年）（修订版）》及相关专项行动方案、《陕西省大气污染防治条例》及《</w:t>
            </w:r>
            <w:r>
              <w:rPr>
                <w:rFonts w:ascii="Times New Roman" w:hAnsi="Times New Roman"/>
                <w:bCs/>
                <w:kern w:val="0"/>
                <w:sz w:val="24"/>
                <w:szCs w:val="24"/>
              </w:rPr>
              <w:t>杨凌示范区铁腕治霾蓝天保卫战三年行动方案（2018-2020年）</w:t>
            </w:r>
            <w:r>
              <w:rPr>
                <w:rFonts w:ascii="Times New Roman" w:hAnsi="Times New Roman"/>
                <w:kern w:val="0"/>
                <w:sz w:val="24"/>
                <w:szCs w:val="24"/>
              </w:rPr>
              <w:t>》的相关要求，为了减轻项目建设对周围环境的影响，建设单位应采取如下措施，减轻施工扬尘对周边环境的影响。</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1）建设单位应当组织协调施工、监理、渣土清运等单位成立建筑施工扬尘专项治理领导机构，制定工作方案，明确工作职责，积极做好扬尘治理管理工作。</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2）建设单位与施工单位签订的合同，应当明确施工单位的扬尘污染防治责任，并将扬尘污染防治费用列入工程预算并及时足额支付施工单位。</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3）在出现严重雾霾、沙尘暴等恶劣天气时，按当地政府要求停止施工的，建设单位不得强令施工单位进行施工，停工时间不得计算在合同工期内。</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4）施工企业应制定专门的扬尘治理管理制度，企业技术负责人在审批施工组织设计和专项施工方案时，要对施工现场扬尘治理措施进行认真审核；施工企业定期召开安全例会和安全检查时，要将扬尘治理工作作为重要内容。</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5）施工企业要及时总结、优化扬尘治理工作经验和成果，使扬尘治理工作向科学化、规范化迈进，推动扬尘防治设施、设备向标准化、定型化、工具式、可周转利用方面发展。</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6）扬尘专项治理期间，各施工企业要制定自查方案，按月对本企业所有在建项目扬尘治理情况进行检查，对发现的问题及时进行整改。</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7）项目经理为施工现场扬尘治理的第一责任人，应确定项目扬尘治理专职人员，专职人员按照项目部扬尘治理措施，具体负责做好定期检查及日常巡查管理，纠违和设施维护工作，建立健全扬尘检查及整治记录。施工中监理企业应当将建筑施工扬尘治理纳入工程监理范围，督促施工单位加强建筑施工扬尘治理措施的落实，并对发生的扬尘污染行为及时进行纠正。监理单位在实施监理过程中，发现施工产生扬尘污染的行为，应当要求施工单位立即改正，情节严重时可采取停工措施；施工单位拒不整改或整改不认真的，应及时报告建设单位及相关管理部门。</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8）施工组织设计中，必须制定施工现场扬尘预防治理专项方案，并指定专人负责落实，无专项方案严禁开工。</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9）工程项目部必须制定空气重污染应急预案，政府发布重污染预警时，立即启动应急响应。</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10）工程项目部必须对进场所有作业人员进行工地扬尘预防治理知识培训，未经培训严禁上岗。</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11）施工工地工程概况标志牌必须公布扬尘投诉举报电话，举报电话应包括施工企业电话和主管部门电话。</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 xml:space="preserve">12）在建工程施工现场必须封闭围挡施工，严禁围挡不严或敞开式施工。 </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13）工程开工前施工现场出入口及场内主要道路必须硬化，其余场地必须绿化或固化。</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14）施工现场出入口必须配备车辆冲洗设施，严禁车辆带泥出场。</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15）施工现场集中堆放的土方必须覆盖，严禁裸露。</w:t>
            </w:r>
          </w:p>
          <w:p>
            <w:pPr>
              <w:autoSpaceDE w:val="0"/>
              <w:autoSpaceDN w:val="0"/>
              <w:adjustRightInd w:val="0"/>
              <w:snapToGrid w:val="0"/>
              <w:rPr>
                <w:rFonts w:ascii="Times New Roman" w:hAnsi="Times New Roman"/>
                <w:kern w:val="0"/>
                <w:sz w:val="24"/>
                <w:szCs w:val="24"/>
              </w:rPr>
            </w:pPr>
            <w:r>
              <w:rPr>
                <w:rFonts w:ascii="Times New Roman" w:hAnsi="Times New Roman"/>
                <w:kern w:val="0"/>
                <w:sz w:val="24"/>
                <w:szCs w:val="24"/>
              </w:rPr>
              <w:t>16）施工现场运送土方、渣土的车辆必须封闭或遮盖，严禁沿路遗漏或抛撒。17）施工现场必须设置固定垃圾存放点，垃圾应分类集中堆放并覆盖，及时清运，严禁焚烧、下埋和随意丢弃。</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18）施工现场的水泥及其它粉尘类建筑材料必须密闭存放或覆盖，严禁露天放置。</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 xml:space="preserve">19）施工现场必须建立洒水清扫制度或雾化降尘措施，并有专人负责。 </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 xml:space="preserve">20）施工建筑垃圾必须采用封闭方式及时清运，严禁凌空抛掷。 </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 xml:space="preserve">21）施工工地及时洒水降尘，工地道路及时洒水清扫； </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根据《陕西省施工场界扬尘排放限值》（DB61／1078-2017）中的扬尘排放控制要求，城市建成区、规划区施工场界内施工扬尘浓度在周界外浓度最高点土方及地基处理工程小时平均浓度限值控制在不大于0.8mg/m</w:t>
            </w:r>
            <w:r>
              <w:rPr>
                <w:rFonts w:ascii="Times New Roman" w:hAnsi="Times New Roman"/>
                <w:kern w:val="0"/>
                <w:sz w:val="24"/>
                <w:szCs w:val="24"/>
                <w:vertAlign w:val="superscript"/>
              </w:rPr>
              <w:t>3</w:t>
            </w:r>
            <w:r>
              <w:rPr>
                <w:rFonts w:ascii="Times New Roman" w:hAnsi="Times New Roman"/>
                <w:kern w:val="0"/>
                <w:sz w:val="24"/>
                <w:szCs w:val="24"/>
              </w:rPr>
              <w:t>，在周界外浓度最高点基础、主体结构及装饰工程小时平均浓度限值控制在不大于0.7mg/m</w:t>
            </w:r>
            <w:r>
              <w:rPr>
                <w:rFonts w:ascii="Times New Roman" w:hAnsi="Times New Roman"/>
                <w:kern w:val="0"/>
                <w:sz w:val="24"/>
                <w:szCs w:val="24"/>
                <w:vertAlign w:val="superscript"/>
              </w:rPr>
              <w:t>3</w:t>
            </w:r>
            <w:r>
              <w:rPr>
                <w:rFonts w:ascii="Times New Roman" w:hAnsi="Times New Roman"/>
                <w:kern w:val="0"/>
                <w:sz w:val="24"/>
                <w:szCs w:val="24"/>
              </w:rPr>
              <w:t>。</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为落实以上要求，建设单位施工过程中应严格落实“洒水、覆盖、硬化、冲洗、绿化、围挡”六个100%措施，尽量减缓施工扬尘对周围环境的影响。</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采取如上措施后施工期扬尘对周围环境影响不大，且施工期对大气环境的污染是短期的，施工完成后就会消失。</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（2）设备和车辆尾气影响</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在施工期间，渣土运输、施工运输设备和一些动力设备运行将排放尾气，尾气中主要污染物为CO、NOx、THC。本项目施工期使用的运输设备和动力设备较少，环评要求施工设备采用轻质燃油设备，严格选用尾气达标的运输车辆，并且加强施工设备与车辆的维护与保养。施工设备和运输车辆尾气中主要污染物排放量较小，加之场地空气流动性好，通过自然扩散后对区域环境空气质量产生不利影响较小。但施工机械其排气污染物中的NO</w:t>
            </w:r>
            <w:r>
              <w:rPr>
                <w:rFonts w:ascii="Times New Roman" w:hAnsi="Times New Roman"/>
                <w:kern w:val="0"/>
                <w:sz w:val="24"/>
                <w:szCs w:val="24"/>
                <w:vertAlign w:val="subscript"/>
              </w:rPr>
              <w:t>X</w:t>
            </w:r>
            <w:r>
              <w:rPr>
                <w:rFonts w:ascii="Times New Roman" w:hAnsi="Times New Roman"/>
                <w:kern w:val="0"/>
                <w:sz w:val="24"/>
                <w:szCs w:val="24"/>
              </w:rPr>
              <w:t>、CO及THC等排放量不应该超过《非道路移动机械用柴油机排气污染物排放限制及测量方法（中国第III、IV阶段）》（GB20891-2014）排放限值。</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（3）装修废气</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对构筑物室内外进行装修时(如表面粉刷、油漆、喷涂、镶贴装饰等)，门窗、家具油漆和喷涂将会产生一定油漆废气，有害物质主要是稀释剂中挥发的苯系物，对人体健康危害较大，应予以重点控制。</w:t>
            </w:r>
          </w:p>
          <w:p>
            <w:pPr>
              <w:pStyle w:val="3"/>
              <w:numPr>
                <w:ilvl w:val="0"/>
                <w:numId w:val="0"/>
              </w:numPr>
              <w:snapToGrid w:val="0"/>
              <w:spacing w:before="0" w:after="0" w:line="360" w:lineRule="auto"/>
              <w:ind w:firstLine="566" w:firstLineChars="236"/>
              <w:rPr>
                <w:rFonts w:ascii="Times New Roman" w:hAnsi="Times New Roman" w:eastAsia="宋体"/>
                <w:b w:val="0"/>
                <w:sz w:val="24"/>
                <w:szCs w:val="24"/>
              </w:rPr>
            </w:pPr>
            <w:r>
              <w:rPr>
                <w:rFonts w:ascii="Times New Roman" w:hAnsi="Times New Roman" w:eastAsia="宋体"/>
                <w:b w:val="0"/>
                <w:sz w:val="24"/>
                <w:szCs w:val="24"/>
              </w:rPr>
              <w:t>工程建成后，投入使</w:t>
            </w:r>
            <w:r>
              <w:rPr>
                <w:rFonts w:ascii="Times New Roman" w:hAnsi="Times New Roman" w:eastAsia="宋体"/>
                <w:b w:val="0"/>
                <w:color w:val="auto"/>
                <w:sz w:val="24"/>
                <w:szCs w:val="24"/>
              </w:rPr>
              <w:t>用前</w:t>
            </w:r>
            <w:r>
              <w:rPr>
                <w:rFonts w:hint="eastAsia" w:ascii="Times New Roman" w:hAnsi="Times New Roman" w:eastAsia="宋体"/>
                <w:b w:val="0"/>
                <w:color w:val="auto"/>
                <w:sz w:val="24"/>
                <w:szCs w:val="24"/>
                <w:lang w:eastAsia="zh-CN"/>
              </w:rPr>
              <w:t>公园、景观</w:t>
            </w:r>
            <w:r>
              <w:rPr>
                <w:rFonts w:ascii="Times New Roman" w:hAnsi="Times New Roman" w:eastAsia="宋体"/>
                <w:b w:val="0"/>
                <w:color w:val="auto"/>
                <w:sz w:val="24"/>
                <w:szCs w:val="24"/>
              </w:rPr>
              <w:t>等需经</w:t>
            </w:r>
            <w:r>
              <w:rPr>
                <w:rFonts w:ascii="Times New Roman" w:hAnsi="Times New Roman" w:eastAsia="宋体"/>
                <w:b w:val="0"/>
                <w:sz w:val="24"/>
                <w:szCs w:val="24"/>
              </w:rPr>
              <w:t>过短暂的集中简单装修和较长时间的分散装修阶段，届时将会有油漆废气产生，由于废气属无组织排放，且使用功能不同装修油漆消耗量和选用的油漆品牌也不一样，加之装修时间也有先后差异，因此该废气的排放对周围环境的影响也较难预测。</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由于装修持续时间较长，时间不确定，且间断、分散排放。因此环评建议项目区设集中装修期，建议业主装修时使用环保装修材料，环保油漆、涂料。特别是油漆、涂料等装修材料的选取应按照国家质检总局颁布的《室内装修材料10项有害物质限量》规定进行，严格控制室内甲醛、苯系物等挥发性有机物，使各项污染指标达到《室内空气质量标准》（GB/T18883-2002）及《民用建筑工程室内环境污染控制规范》限值要求，避免对室内环境造成污染。施工期对大气环境的污染是暂时的，随施工完成后而消失。</w:t>
            </w:r>
          </w:p>
          <w:p>
            <w:pPr>
              <w:pStyle w:val="52"/>
              <w:numPr>
                <w:ilvl w:val="0"/>
                <w:numId w:val="15"/>
              </w:numPr>
              <w:adjustRightInd w:val="0"/>
              <w:snapToGrid w:val="0"/>
              <w:spacing w:line="360" w:lineRule="auto"/>
              <w:ind w:firstLine="6" w:firstLineChars="0"/>
              <w:rPr>
                <w:bCs/>
                <w:sz w:val="24"/>
                <w:szCs w:val="24"/>
              </w:rPr>
            </w:pPr>
            <w:r>
              <w:rPr>
                <w:bCs/>
                <w:sz w:val="24"/>
                <w:szCs w:val="24"/>
              </w:rPr>
              <w:t>声环境影响分析</w:t>
            </w:r>
          </w:p>
          <w:p>
            <w:pPr>
              <w:pStyle w:val="52"/>
              <w:adjustRightInd w:val="0"/>
              <w:snapToGrid w:val="0"/>
              <w:spacing w:line="360" w:lineRule="auto"/>
              <w:ind w:firstLine="566" w:firstLineChars="236"/>
              <w:rPr>
                <w:rFonts w:hint="eastAsia" w:asciiTheme="minorEastAsia" w:hAnsiTheme="minorEastAsia" w:eastAsiaTheme="minorEastAsia" w:cstheme="minorEastAsia"/>
                <w:color w:val="000000"/>
                <w:kern w:val="0"/>
                <w:sz w:val="24"/>
                <w:szCs w:val="24"/>
              </w:rPr>
            </w:pPr>
            <w:r>
              <w:rPr>
                <w:color w:val="000000"/>
                <w:kern w:val="0"/>
                <w:sz w:val="24"/>
                <w:szCs w:val="24"/>
              </w:rPr>
              <w:t>建设施工单位在施工前应向当地环保部门申请登记。除抢修、抢险作业和因生产工艺要求或者特殊要求必须连续作业外，禁止夜间（22:00-次日6:00）进行产生环境噪声污染的建筑施</w:t>
            </w:r>
            <w:r>
              <w:rPr>
                <w:color w:val="000000"/>
                <w:kern w:val="0"/>
                <w:sz w:val="21"/>
                <w:szCs w:val="21"/>
              </w:rPr>
              <w:t>工作业</w:t>
            </w:r>
            <w:r>
              <w:rPr>
                <w:rFonts w:hint="eastAsia" w:asciiTheme="minorEastAsia" w:hAnsiTheme="minorEastAsia" w:eastAsiaTheme="minorEastAsia" w:cstheme="minorEastAsia"/>
                <w:color w:val="000000"/>
                <w:kern w:val="0"/>
                <w:sz w:val="24"/>
                <w:szCs w:val="24"/>
              </w:rPr>
              <w:t>，“因特殊要求必须连续作业的，必须有县级以上人民政府或者有关主管部门的证明”，确实需要夜间施工的工序（如桩基工程、混凝土浇筑作业等）应该到主管环保机关办理夜间施工许可证，并且公告附近居民取得谅解。</w:t>
            </w:r>
          </w:p>
          <w:p>
            <w:pPr>
              <w:pStyle w:val="52"/>
              <w:snapToGrid w:val="0"/>
              <w:spacing w:line="360" w:lineRule="auto"/>
              <w:ind w:firstLine="566" w:firstLineChars="236"/>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（1）建筑主体工程施工噪声和装修噪声</w:t>
            </w:r>
          </w:p>
          <w:p>
            <w:pPr>
              <w:pStyle w:val="52"/>
              <w:snapToGrid w:val="0"/>
              <w:spacing w:line="360" w:lineRule="auto"/>
              <w:ind w:firstLine="566" w:firstLineChars="236"/>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施工期场地噪声源主要为施工机械或设备噪声，其污染影响具有局部性、流动性、短时性等特点。施工机械包括挖掘机、平地机、运输车辆等，施工期噪声的影响随施工进度的不同和设备使用的不同而有所差异。施工初期平整场地，材料运输和施工机械设备噪声，噪声源主要有推土机、碾压和运输设备为主的流动不稳态声源，建筑过程中使用较多的是振动棒等相对较固定的稳态声源，这些设备功率大、运行时间长，对周围居民的影响比较明显。</w:t>
            </w:r>
          </w:p>
          <w:p>
            <w:pPr>
              <w:pStyle w:val="52"/>
              <w:snapToGrid w:val="0"/>
              <w:spacing w:line="360" w:lineRule="auto"/>
              <w:ind w:firstLine="566" w:firstLineChars="236"/>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施工噪声影响属于暂时性影响，各种施工机械单机噪声相对较高，对周围环境影响较大，限于目前的机械设备水平，施工期噪声对环境的不利影响的防治主要是以管理为主。</w:t>
            </w:r>
          </w:p>
          <w:p>
            <w:pPr>
              <w:pStyle w:val="52"/>
              <w:adjustRightInd w:val="0"/>
              <w:snapToGrid w:val="0"/>
              <w:spacing w:line="360" w:lineRule="auto"/>
              <w:ind w:firstLine="566" w:firstLineChars="236"/>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施工期机械设备噪声源可近似视为点源，根据点源衰减模式，计算施工期离声源不同距离处的噪声值，预测模式如下：</w:t>
            </w:r>
          </w:p>
          <w:p>
            <w:pPr>
              <w:pStyle w:val="52"/>
              <w:adjustRightInd w:val="0"/>
              <w:snapToGrid w:val="0"/>
              <w:ind w:firstLine="566" w:firstLineChars="236"/>
              <w:jc w:val="center"/>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Lp=Lp0-20lg(r/r0)</w:t>
            </w:r>
          </w:p>
          <w:p>
            <w:pPr>
              <w:pStyle w:val="52"/>
              <w:adjustRightInd w:val="0"/>
              <w:snapToGrid w:val="0"/>
              <w:spacing w:line="360" w:lineRule="auto"/>
              <w:ind w:firstLine="566" w:firstLineChars="236"/>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式中：Lp——距声源r处的施工噪声预测值；</w:t>
            </w:r>
          </w:p>
          <w:p>
            <w:pPr>
              <w:pStyle w:val="52"/>
              <w:adjustRightInd w:val="0"/>
              <w:snapToGrid w:val="0"/>
              <w:spacing w:line="360" w:lineRule="auto"/>
              <w:ind w:firstLine="1286" w:firstLineChars="536"/>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Lp</w:t>
            </w:r>
            <w:r>
              <w:rPr>
                <w:rFonts w:hint="eastAsia" w:asciiTheme="minorEastAsia" w:hAnsiTheme="minorEastAsia" w:eastAsiaTheme="minorEastAsia" w:cstheme="minorEastAsia"/>
                <w:bCs/>
                <w:color w:val="000000"/>
                <w:sz w:val="24"/>
                <w:szCs w:val="24"/>
                <w:vertAlign w:val="subscript"/>
              </w:rPr>
              <w:t>0</w:t>
            </w:r>
            <w:r>
              <w:rPr>
                <w:rFonts w:hint="eastAsia" w:asciiTheme="minorEastAsia" w:hAnsiTheme="minorEastAsia" w:eastAsiaTheme="minorEastAsia" w:cstheme="minorEastAsia"/>
                <w:bCs/>
                <w:color w:val="000000"/>
                <w:sz w:val="24"/>
                <w:szCs w:val="24"/>
              </w:rPr>
              <w:t>——距声源r</w:t>
            </w:r>
            <w:r>
              <w:rPr>
                <w:rFonts w:hint="eastAsia" w:asciiTheme="minorEastAsia" w:hAnsiTheme="minorEastAsia" w:eastAsiaTheme="minorEastAsia" w:cstheme="minorEastAsia"/>
                <w:bCs/>
                <w:color w:val="000000"/>
                <w:sz w:val="24"/>
                <w:szCs w:val="24"/>
                <w:vertAlign w:val="subscript"/>
              </w:rPr>
              <w:t>0</w:t>
            </w:r>
            <w:r>
              <w:rPr>
                <w:rFonts w:hint="eastAsia" w:asciiTheme="minorEastAsia" w:hAnsiTheme="minorEastAsia" w:eastAsiaTheme="minorEastAsia" w:cstheme="minorEastAsia"/>
                <w:bCs/>
                <w:color w:val="000000"/>
                <w:sz w:val="24"/>
                <w:szCs w:val="24"/>
              </w:rPr>
              <w:t>处的参考声级。</w:t>
            </w:r>
          </w:p>
          <w:p>
            <w:pPr>
              <w:pStyle w:val="52"/>
              <w:adjustRightInd w:val="0"/>
              <w:snapToGrid w:val="0"/>
              <w:spacing w:line="360" w:lineRule="auto"/>
              <w:ind w:firstLine="566" w:firstLineChars="236"/>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计算出的各类施工设备在不同距离处的噪声值见表</w:t>
            </w:r>
            <w:r>
              <w:rPr>
                <w:rFonts w:hint="eastAsia" w:asciiTheme="minorEastAsia" w:hAnsiTheme="minorEastAsia" w:eastAsiaTheme="minorEastAsia" w:cstheme="minorEastAsia"/>
                <w:bCs/>
                <w:color w:val="000000"/>
                <w:sz w:val="24"/>
                <w:szCs w:val="24"/>
                <w:lang w:val="en-US" w:eastAsia="zh-CN"/>
              </w:rPr>
              <w:t>24</w:t>
            </w:r>
            <w:r>
              <w:rPr>
                <w:rFonts w:hint="eastAsia" w:asciiTheme="minorEastAsia" w:hAnsiTheme="minorEastAsia" w:eastAsiaTheme="minorEastAsia" w:cstheme="minorEastAsia"/>
                <w:bCs/>
                <w:color w:val="000000"/>
                <w:sz w:val="24"/>
                <w:szCs w:val="24"/>
              </w:rPr>
              <w:t>。</w:t>
            </w:r>
          </w:p>
          <w:p>
            <w:pPr>
              <w:pStyle w:val="52"/>
              <w:adjustRightInd w:val="0"/>
              <w:snapToGrid w:val="0"/>
              <w:spacing w:line="240" w:lineRule="auto"/>
              <w:ind w:firstLine="498" w:firstLineChars="236"/>
              <w:jc w:val="center"/>
              <w:rPr>
                <w:b/>
                <w:bCs/>
                <w:color w:val="000000"/>
                <w:sz w:val="21"/>
                <w:szCs w:val="21"/>
              </w:rPr>
            </w:pPr>
            <w:r>
              <w:rPr>
                <w:b/>
                <w:bCs/>
                <w:color w:val="000000"/>
                <w:sz w:val="21"/>
                <w:szCs w:val="21"/>
              </w:rPr>
              <w:t>表</w:t>
            </w:r>
            <w:r>
              <w:rPr>
                <w:rFonts w:hint="eastAsia"/>
                <w:b/>
                <w:bCs/>
                <w:color w:val="000000"/>
                <w:sz w:val="21"/>
                <w:szCs w:val="21"/>
                <w:lang w:val="en-US" w:eastAsia="zh-CN"/>
              </w:rPr>
              <w:t xml:space="preserve">24 </w:t>
            </w:r>
            <w:r>
              <w:rPr>
                <w:b/>
                <w:bCs/>
                <w:color w:val="000000"/>
                <w:sz w:val="21"/>
                <w:szCs w:val="21"/>
              </w:rPr>
              <w:t>施工机械设备不同距离处的噪声预测值</w:t>
            </w:r>
          </w:p>
          <w:tbl>
            <w:tblPr>
              <w:tblStyle w:val="2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5"/>
              <w:gridCol w:w="1275"/>
              <w:gridCol w:w="1313"/>
              <w:gridCol w:w="814"/>
              <w:gridCol w:w="992"/>
              <w:gridCol w:w="709"/>
              <w:gridCol w:w="708"/>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1565" w:type="dxa"/>
                  <w:vMerge w:val="restart"/>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施工阶段</w:t>
                  </w:r>
                </w:p>
              </w:tc>
              <w:tc>
                <w:tcPr>
                  <w:tcW w:w="1275" w:type="dxa"/>
                  <w:vMerge w:val="restart"/>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设备名称</w:t>
                  </w:r>
                </w:p>
              </w:tc>
              <w:tc>
                <w:tcPr>
                  <w:tcW w:w="1313" w:type="dxa"/>
                  <w:vMerge w:val="restart"/>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声级</w:t>
                  </w:r>
                </w:p>
                <w:p>
                  <w:pPr>
                    <w:pStyle w:val="52"/>
                    <w:adjustRightInd w:val="0"/>
                    <w:snapToGrid w:val="0"/>
                    <w:spacing w:line="240" w:lineRule="auto"/>
                    <w:ind w:firstLine="0" w:firstLineChars="0"/>
                    <w:jc w:val="center"/>
                    <w:rPr>
                      <w:bCs/>
                      <w:color w:val="000000"/>
                      <w:sz w:val="21"/>
                      <w:szCs w:val="21"/>
                    </w:rPr>
                  </w:pPr>
                  <w:r>
                    <w:rPr>
                      <w:bCs/>
                      <w:color w:val="000000"/>
                      <w:sz w:val="21"/>
                      <w:szCs w:val="21"/>
                    </w:rPr>
                    <w:t>dB(A)</w:t>
                  </w:r>
                </w:p>
              </w:tc>
              <w:tc>
                <w:tcPr>
                  <w:tcW w:w="814" w:type="dxa"/>
                  <w:vMerge w:val="restart"/>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距声源 距离(m)</w:t>
                  </w:r>
                </w:p>
              </w:tc>
              <w:tc>
                <w:tcPr>
                  <w:tcW w:w="1701" w:type="dxa"/>
                  <w:gridSpan w:val="2"/>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评价标准dB (A)</w:t>
                  </w:r>
                </w:p>
              </w:tc>
              <w:tc>
                <w:tcPr>
                  <w:tcW w:w="1628" w:type="dxa"/>
                  <w:gridSpan w:val="2"/>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最大超标范围(m)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313"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814"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992" w:type="dxa"/>
                </w:tcPr>
                <w:p>
                  <w:pPr>
                    <w:spacing w:line="240" w:lineRule="auto"/>
                    <w:ind w:left="0" w:leftChars="0" w:firstLine="0" w:firstLineChars="0"/>
                    <w:rPr>
                      <w:rFonts w:ascii="Times New Roman" w:hAnsi="Times New Roman"/>
                      <w:sz w:val="21"/>
                      <w:szCs w:val="21"/>
                    </w:rPr>
                  </w:pPr>
                  <w:r>
                    <w:rPr>
                      <w:rFonts w:ascii="Times New Roman" w:hAnsi="Times New Roman"/>
                      <w:color w:val="000000"/>
                      <w:kern w:val="0"/>
                      <w:sz w:val="21"/>
                      <w:szCs w:val="21"/>
                    </w:rPr>
                    <w:t>昼间</w:t>
                  </w:r>
                </w:p>
              </w:tc>
              <w:tc>
                <w:tcPr>
                  <w:tcW w:w="709" w:type="dxa"/>
                </w:tcPr>
                <w:p>
                  <w:pPr>
                    <w:spacing w:line="240" w:lineRule="auto"/>
                    <w:ind w:left="0" w:leftChars="0" w:firstLine="0" w:firstLineChars="0"/>
                    <w:rPr>
                      <w:rFonts w:ascii="Times New Roman" w:hAnsi="Times New Roman"/>
                      <w:sz w:val="21"/>
                      <w:szCs w:val="21"/>
                    </w:rPr>
                  </w:pPr>
                  <w:r>
                    <w:rPr>
                      <w:rFonts w:ascii="Times New Roman" w:hAnsi="Times New Roman"/>
                      <w:color w:val="000000"/>
                      <w:kern w:val="0"/>
                      <w:sz w:val="21"/>
                      <w:szCs w:val="21"/>
                    </w:rPr>
                    <w:t>夜间</w:t>
                  </w:r>
                </w:p>
              </w:tc>
              <w:tc>
                <w:tcPr>
                  <w:tcW w:w="708" w:type="dxa"/>
                </w:tcPr>
                <w:p>
                  <w:pPr>
                    <w:spacing w:line="240" w:lineRule="auto"/>
                    <w:ind w:left="0" w:leftChars="0" w:firstLine="0" w:firstLineChars="0"/>
                    <w:rPr>
                      <w:rFonts w:ascii="Times New Roman" w:hAnsi="Times New Roman"/>
                      <w:sz w:val="21"/>
                      <w:szCs w:val="21"/>
                    </w:rPr>
                  </w:pPr>
                  <w:r>
                    <w:rPr>
                      <w:rFonts w:ascii="Times New Roman" w:hAnsi="Times New Roman"/>
                      <w:color w:val="000000"/>
                      <w:kern w:val="0"/>
                      <w:sz w:val="21"/>
                      <w:szCs w:val="21"/>
                    </w:rPr>
                    <w:t>昼间</w:t>
                  </w:r>
                </w:p>
              </w:tc>
              <w:tc>
                <w:tcPr>
                  <w:tcW w:w="920" w:type="dxa"/>
                </w:tcPr>
                <w:p>
                  <w:pPr>
                    <w:spacing w:line="240" w:lineRule="auto"/>
                    <w:ind w:left="0" w:leftChars="0" w:firstLine="0" w:firstLineChars="0"/>
                    <w:rPr>
                      <w:rFonts w:ascii="Times New Roman" w:hAnsi="Times New Roman"/>
                      <w:sz w:val="21"/>
                      <w:szCs w:val="21"/>
                    </w:rPr>
                  </w:pPr>
                  <w:r>
                    <w:rPr>
                      <w:rFonts w:ascii="Times New Roman" w:hAnsi="Times New Roman"/>
                      <w:color w:val="000000"/>
                      <w:kern w:val="0"/>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restart"/>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土石方阶段</w:t>
                  </w:r>
                </w:p>
              </w:tc>
              <w:tc>
                <w:tcPr>
                  <w:tcW w:w="1275"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翻斗机</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 xml:space="preserve">83～89 </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3</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26</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推土机</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90</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51</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装载机</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86</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32</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rPr>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挖掘机</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85</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tcPr>
                <w:p>
                  <w:pPr>
                    <w:spacing w:line="240" w:lineRule="auto"/>
                    <w:ind w:left="0" w:leftChars="0" w:firstLine="0" w:firstLineChars="0"/>
                    <w:jc w:val="center"/>
                    <w:rPr>
                      <w:rFonts w:ascii="Times New Roman" w:hAnsi="Times New Roman"/>
                      <w:sz w:val="21"/>
                      <w:szCs w:val="21"/>
                    </w:rPr>
                  </w:pPr>
                  <w:r>
                    <w:rPr>
                      <w:rFonts w:ascii="Times New Roman" w:hAnsi="Times New Roman"/>
                      <w:color w:val="000000"/>
                      <w:kern w:val="0"/>
                      <w:sz w:val="21"/>
                      <w:szCs w:val="21"/>
                    </w:rPr>
                    <w:t>29</w:t>
                  </w:r>
                </w:p>
              </w:tc>
              <w:tc>
                <w:tcPr>
                  <w:tcW w:w="920" w:type="dxa"/>
                </w:tcPr>
                <w:p>
                  <w:pPr>
                    <w:spacing w:line="240" w:lineRule="auto"/>
                    <w:ind w:left="0" w:leftChars="0" w:firstLine="0" w:firstLineChars="0"/>
                    <w:jc w:val="center"/>
                    <w:rPr>
                      <w:rFonts w:ascii="Times New Roman" w:hAnsi="Times New Roman"/>
                      <w:sz w:val="21"/>
                      <w:szCs w:val="21"/>
                    </w:rPr>
                  </w:pPr>
                  <w:r>
                    <w:rPr>
                      <w:rFonts w:ascii="Times New Roman" w:hAnsi="Times New Roman"/>
                      <w:color w:val="000000"/>
                      <w:kern w:val="0"/>
                      <w:sz w:val="21"/>
                      <w:szCs w:val="21"/>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打桩机</w:t>
                  </w:r>
                </w:p>
              </w:tc>
              <w:tc>
                <w:tcPr>
                  <w:tcW w:w="1313" w:type="dxa"/>
                </w:tcPr>
                <w:p>
                  <w:pPr>
                    <w:spacing w:line="240" w:lineRule="auto"/>
                    <w:ind w:firstLine="425"/>
                    <w:rPr>
                      <w:rFonts w:ascii="Times New Roman" w:hAnsi="Times New Roman"/>
                      <w:sz w:val="21"/>
                      <w:szCs w:val="21"/>
                    </w:rPr>
                  </w:pPr>
                  <w:r>
                    <w:rPr>
                      <w:rFonts w:ascii="Times New Roman" w:hAnsi="Times New Roman"/>
                      <w:color w:val="000000"/>
                      <w:kern w:val="0"/>
                      <w:sz w:val="21"/>
                      <w:szCs w:val="21"/>
                    </w:rPr>
                    <w:t>85</w:t>
                  </w:r>
                </w:p>
              </w:tc>
              <w:tc>
                <w:tcPr>
                  <w:tcW w:w="814" w:type="dxa"/>
                </w:tcPr>
                <w:p>
                  <w:pPr>
                    <w:spacing w:line="240" w:lineRule="auto"/>
                    <w:ind w:left="0" w:leftChars="0" w:firstLine="0" w:firstLineChars="0"/>
                    <w:jc w:val="center"/>
                    <w:rPr>
                      <w:rFonts w:ascii="Times New Roman" w:hAnsi="Times New Roman"/>
                      <w:sz w:val="21"/>
                      <w:szCs w:val="21"/>
                    </w:rPr>
                  </w:pPr>
                  <w:r>
                    <w:rPr>
                      <w:rFonts w:ascii="Times New Roman" w:hAnsi="Times New Roman"/>
                      <w:color w:val="000000"/>
                      <w:kern w:val="0"/>
                      <w:sz w:val="21"/>
                      <w:szCs w:val="21"/>
                    </w:rPr>
                    <w:t>5</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tcPr>
                <w:p>
                  <w:pPr>
                    <w:spacing w:line="240" w:lineRule="auto"/>
                    <w:ind w:left="0" w:leftChars="0" w:firstLine="0" w:firstLineChars="0"/>
                    <w:jc w:val="center"/>
                    <w:rPr>
                      <w:rFonts w:ascii="Times New Roman" w:hAnsi="Times New Roman"/>
                      <w:sz w:val="21"/>
                      <w:szCs w:val="21"/>
                    </w:rPr>
                  </w:pPr>
                  <w:r>
                    <w:rPr>
                      <w:rFonts w:ascii="Times New Roman" w:hAnsi="Times New Roman"/>
                      <w:color w:val="000000"/>
                      <w:kern w:val="0"/>
                      <w:sz w:val="21"/>
                      <w:szCs w:val="21"/>
                    </w:rPr>
                    <w:t>85</w:t>
                  </w:r>
                </w:p>
              </w:tc>
              <w:tc>
                <w:tcPr>
                  <w:tcW w:w="920" w:type="dxa"/>
                </w:tcPr>
                <w:p>
                  <w:pPr>
                    <w:spacing w:line="240" w:lineRule="auto"/>
                    <w:ind w:left="0" w:leftChars="0" w:firstLine="0" w:firstLineChars="0"/>
                    <w:jc w:val="center"/>
                    <w:rPr>
                      <w:rFonts w:ascii="Times New Roman" w:hAnsi="Times New Roman"/>
                      <w:sz w:val="21"/>
                      <w:szCs w:val="21"/>
                    </w:rPr>
                  </w:pPr>
                  <w:r>
                    <w:rPr>
                      <w:rFonts w:ascii="Times New Roman" w:hAnsi="Times New Roman"/>
                      <w:color w:val="000000"/>
                      <w:kern w:val="0"/>
                      <w:position w:val="-1"/>
                      <w:sz w:val="21"/>
                      <w:szCs w:val="21"/>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风镐</w:t>
                  </w:r>
                </w:p>
              </w:tc>
              <w:tc>
                <w:tcPr>
                  <w:tcW w:w="1313" w:type="dxa"/>
                </w:tcPr>
                <w:p>
                  <w:pPr>
                    <w:spacing w:line="240" w:lineRule="auto"/>
                    <w:ind w:firstLine="425"/>
                    <w:rPr>
                      <w:rFonts w:ascii="Times New Roman" w:hAnsi="Times New Roman"/>
                      <w:sz w:val="21"/>
                      <w:szCs w:val="21"/>
                    </w:rPr>
                  </w:pPr>
                  <w:r>
                    <w:rPr>
                      <w:rFonts w:ascii="Times New Roman" w:hAnsi="Times New Roman"/>
                      <w:color w:val="000000"/>
                      <w:kern w:val="0"/>
                      <w:sz w:val="21"/>
                      <w:szCs w:val="21"/>
                    </w:rPr>
                    <w:t>98</w:t>
                  </w:r>
                </w:p>
              </w:tc>
              <w:tc>
                <w:tcPr>
                  <w:tcW w:w="814" w:type="dxa"/>
                </w:tcPr>
                <w:p>
                  <w:pPr>
                    <w:spacing w:line="240" w:lineRule="auto"/>
                    <w:ind w:left="0" w:leftChars="0" w:firstLine="0" w:firstLineChars="0"/>
                    <w:jc w:val="center"/>
                    <w:rPr>
                      <w:rFonts w:ascii="Times New Roman" w:hAnsi="Times New Roman"/>
                      <w:sz w:val="21"/>
                      <w:szCs w:val="21"/>
                    </w:rPr>
                  </w:pPr>
                  <w:r>
                    <w:rPr>
                      <w:rFonts w:ascii="Times New Roman" w:hAnsi="Times New Roman"/>
                      <w:color w:val="000000"/>
                      <w:kern w:val="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tcPr>
                <w:p>
                  <w:pPr>
                    <w:spacing w:line="240" w:lineRule="auto"/>
                    <w:ind w:left="0" w:leftChars="0" w:firstLine="0" w:firstLineChars="0"/>
                    <w:jc w:val="center"/>
                    <w:rPr>
                      <w:rFonts w:ascii="Times New Roman" w:hAnsi="Times New Roman"/>
                      <w:sz w:val="21"/>
                      <w:szCs w:val="21"/>
                    </w:rPr>
                  </w:pPr>
                  <w:r>
                    <w:rPr>
                      <w:rFonts w:ascii="Times New Roman" w:hAnsi="Times New Roman"/>
                      <w:color w:val="000000"/>
                      <w:kern w:val="0"/>
                      <w:sz w:val="21"/>
                      <w:szCs w:val="21"/>
                    </w:rPr>
                    <w:t>26</w:t>
                  </w:r>
                </w:p>
              </w:tc>
              <w:tc>
                <w:tcPr>
                  <w:tcW w:w="920" w:type="dxa"/>
                </w:tcPr>
                <w:p>
                  <w:pPr>
                    <w:spacing w:line="240" w:lineRule="auto"/>
                    <w:ind w:left="0" w:leftChars="0" w:firstLine="0" w:firstLineChars="0"/>
                    <w:jc w:val="center"/>
                    <w:rPr>
                      <w:rFonts w:ascii="Times New Roman" w:hAnsi="Times New Roman"/>
                      <w:sz w:val="21"/>
                      <w:szCs w:val="21"/>
                    </w:rPr>
                  </w:pPr>
                  <w:r>
                    <w:rPr>
                      <w:rFonts w:ascii="Times New Roman" w:hAnsi="Times New Roman"/>
                      <w:color w:val="000000"/>
                      <w:kern w:val="0"/>
                      <w:position w:val="-1"/>
                      <w:sz w:val="21"/>
                      <w:szCs w:val="21"/>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移动式空压机</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92</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3</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38</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平地机</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86</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95</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restart"/>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结构施工阶段</w:t>
                  </w: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振捣棒</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93</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15</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电锯</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103</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45</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装修阶段</w:t>
                  </w: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切割机</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88</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8</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restart"/>
                  <w:vAlign w:val="center"/>
                </w:tcPr>
                <w:p>
                  <w:pPr>
                    <w:pStyle w:val="52"/>
                    <w:adjustRightInd w:val="0"/>
                    <w:snapToGrid w:val="0"/>
                    <w:spacing w:line="240" w:lineRule="auto"/>
                    <w:ind w:firstLine="39" w:firstLineChars="19"/>
                    <w:jc w:val="center"/>
                    <w:rPr>
                      <w:bCs/>
                      <w:color w:val="000000"/>
                      <w:sz w:val="21"/>
                      <w:szCs w:val="21"/>
                    </w:rPr>
                  </w:pPr>
                  <w:r>
                    <w:rPr>
                      <w:color w:val="000000"/>
                      <w:kern w:val="0"/>
                      <w:sz w:val="21"/>
                      <w:szCs w:val="21"/>
                    </w:rPr>
                    <w:t>室内装修</w:t>
                  </w: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磨光机</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103</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32</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42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锯</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105</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57</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电钻</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92</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32</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木工刨</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103</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10</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57</w:t>
                  </w:r>
                </w:p>
              </w:tc>
            </w:tr>
          </w:tbl>
          <w:p>
            <w:pPr>
              <w:pStyle w:val="52"/>
              <w:adjustRightInd w:val="0"/>
              <w:snapToGrid w:val="0"/>
              <w:spacing w:line="360" w:lineRule="auto"/>
              <w:ind w:firstLine="566" w:firstLineChars="236"/>
              <w:jc w:val="left"/>
              <w:rPr>
                <w:bCs/>
                <w:color w:val="000000"/>
                <w:sz w:val="24"/>
                <w:szCs w:val="24"/>
              </w:rPr>
            </w:pPr>
            <w:r>
              <w:rPr>
                <w:bCs/>
                <w:color w:val="000000"/>
                <w:sz w:val="24"/>
                <w:szCs w:val="24"/>
              </w:rPr>
              <w:t>由计算可知，施工期机械噪声在无遮挡情况下，如果使用单台机械，对环境的影响范围为昼间95m，夜间530m，在此距离之外可满足《建筑施工场界环境噪声排放标准》(GB12523-2011)标准的要求。在实际施工过程中，往往是多种机械同时使用，其噪声影响范围会更大。</w:t>
            </w:r>
          </w:p>
          <w:p>
            <w:pPr>
              <w:pStyle w:val="52"/>
              <w:snapToGrid w:val="0"/>
              <w:spacing w:line="360" w:lineRule="auto"/>
              <w:ind w:firstLine="566" w:firstLineChars="236"/>
              <w:jc w:val="left"/>
              <w:rPr>
                <w:bCs/>
                <w:color w:val="000000"/>
                <w:sz w:val="24"/>
                <w:szCs w:val="24"/>
              </w:rPr>
            </w:pPr>
            <w:r>
              <w:rPr>
                <w:bCs/>
                <w:color w:val="000000"/>
                <w:sz w:val="24"/>
                <w:szCs w:val="24"/>
              </w:rPr>
              <w:t xml:space="preserve">为了减轻施工噪声对区域声环境的影响，建议采取以下措施： </w:t>
            </w:r>
          </w:p>
          <w:p>
            <w:pPr>
              <w:pStyle w:val="52"/>
              <w:numPr>
                <w:ilvl w:val="0"/>
                <w:numId w:val="18"/>
              </w:numPr>
              <w:snapToGrid w:val="0"/>
              <w:spacing w:line="360" w:lineRule="auto"/>
              <w:ind w:firstLineChars="0"/>
              <w:jc w:val="left"/>
              <w:rPr>
                <w:bCs/>
                <w:color w:val="000000"/>
                <w:sz w:val="24"/>
                <w:szCs w:val="24"/>
              </w:rPr>
            </w:pPr>
            <w:r>
              <w:rPr>
                <w:bCs/>
                <w:color w:val="000000"/>
                <w:sz w:val="24"/>
                <w:szCs w:val="24"/>
              </w:rPr>
              <w:t>合理布置施工场地，安排施工方式，控制环境噪声污染。</w:t>
            </w:r>
          </w:p>
          <w:p>
            <w:pPr>
              <w:pStyle w:val="52"/>
              <w:snapToGrid w:val="0"/>
              <w:spacing w:line="360" w:lineRule="auto"/>
              <w:ind w:firstLine="566" w:firstLineChars="236"/>
              <w:jc w:val="left"/>
              <w:rPr>
                <w:bCs/>
                <w:color w:val="000000"/>
                <w:sz w:val="24"/>
                <w:szCs w:val="24"/>
              </w:rPr>
            </w:pPr>
            <w:r>
              <w:rPr>
                <w:rFonts w:hint="eastAsia" w:ascii="宋体" w:hAnsi="宋体" w:cs="宋体"/>
                <w:bCs/>
                <w:color w:val="000000"/>
                <w:sz w:val="24"/>
                <w:szCs w:val="24"/>
              </w:rPr>
              <w:t>①</w:t>
            </w:r>
            <w:r>
              <w:rPr>
                <w:bCs/>
                <w:color w:val="000000"/>
                <w:sz w:val="24"/>
                <w:szCs w:val="24"/>
              </w:rPr>
              <w:t>根据施工场地周围现状，环评建议施工单位应将位置相对固定的机械设备安置在项目建设用地的中部，并搭建临时封闭式机棚，不能入棚的，可适当建立单面声屏障，采取隔声或基础减振等降噪措施，尽量减轻施工噪声周围声环境的影响。</w:t>
            </w:r>
          </w:p>
          <w:p>
            <w:pPr>
              <w:pStyle w:val="52"/>
              <w:snapToGrid w:val="0"/>
              <w:spacing w:line="360" w:lineRule="auto"/>
              <w:ind w:firstLine="566" w:firstLineChars="236"/>
              <w:jc w:val="left"/>
              <w:rPr>
                <w:bCs/>
                <w:color w:val="000000"/>
                <w:sz w:val="24"/>
                <w:szCs w:val="24"/>
              </w:rPr>
            </w:pPr>
            <w:r>
              <w:rPr>
                <w:rFonts w:hint="eastAsia" w:ascii="宋体" w:hAnsi="宋体" w:cs="宋体"/>
                <w:bCs/>
                <w:color w:val="000000"/>
                <w:sz w:val="24"/>
                <w:szCs w:val="24"/>
              </w:rPr>
              <w:t>②</w:t>
            </w:r>
            <w:r>
              <w:rPr>
                <w:bCs/>
                <w:color w:val="000000"/>
                <w:sz w:val="24"/>
                <w:szCs w:val="24"/>
              </w:rPr>
              <w:t>选用低噪声施工机械，严格限制或禁止使用高噪声设备，推行混凝土灌注桩和静压桩等低噪音新工艺；对机械设备进行定期的维修、养护，物料装卸时轻拿轻放。</w:t>
            </w:r>
          </w:p>
          <w:p>
            <w:pPr>
              <w:pStyle w:val="52"/>
              <w:snapToGrid w:val="0"/>
              <w:spacing w:line="360" w:lineRule="auto"/>
              <w:ind w:firstLine="566" w:firstLineChars="236"/>
              <w:jc w:val="left"/>
              <w:rPr>
                <w:bCs/>
                <w:color w:val="000000"/>
                <w:sz w:val="24"/>
                <w:szCs w:val="24"/>
              </w:rPr>
            </w:pPr>
            <w:r>
              <w:rPr>
                <w:rFonts w:hint="eastAsia" w:ascii="宋体" w:hAnsi="宋体" w:cs="宋体"/>
                <w:bCs/>
                <w:color w:val="000000"/>
                <w:sz w:val="24"/>
                <w:szCs w:val="24"/>
              </w:rPr>
              <w:t>③</w:t>
            </w:r>
            <w:r>
              <w:rPr>
                <w:bCs/>
                <w:color w:val="000000"/>
                <w:sz w:val="24"/>
                <w:szCs w:val="24"/>
              </w:rPr>
              <w:t>要求使用商品混凝土。与施工场地设置混凝土搅拌机相比，商品混凝土具有占地少、施工量小、施工方便、噪声污染小等特点，可大大减少建筑材料水泥、沙石的汽车运量，减轻车辆交通噪声影响。</w:t>
            </w:r>
          </w:p>
          <w:p>
            <w:pPr>
              <w:pStyle w:val="52"/>
              <w:snapToGrid w:val="0"/>
              <w:spacing w:line="360" w:lineRule="auto"/>
              <w:ind w:firstLine="566" w:firstLineChars="236"/>
              <w:rPr>
                <w:bCs/>
                <w:color w:val="000000"/>
                <w:sz w:val="24"/>
                <w:szCs w:val="24"/>
              </w:rPr>
            </w:pPr>
            <w:r>
              <w:rPr>
                <w:rFonts w:hint="eastAsia" w:ascii="宋体" w:hAnsi="宋体" w:cs="宋体"/>
                <w:bCs/>
                <w:color w:val="000000"/>
                <w:sz w:val="24"/>
                <w:szCs w:val="24"/>
              </w:rPr>
              <w:t>④</w:t>
            </w:r>
            <w:r>
              <w:rPr>
                <w:bCs/>
                <w:color w:val="000000"/>
                <w:sz w:val="24"/>
                <w:szCs w:val="24"/>
              </w:rPr>
              <w:t>施工设备选型上尽量选用低噪声设备，承担原材料及建筑垃圾运输的车辆，推行混凝土灌注桩和静压桩等低噪音新工艺。</w:t>
            </w:r>
          </w:p>
          <w:p>
            <w:pPr>
              <w:pStyle w:val="52"/>
              <w:numPr>
                <w:ilvl w:val="0"/>
                <w:numId w:val="18"/>
              </w:numPr>
              <w:snapToGrid w:val="0"/>
              <w:spacing w:line="360" w:lineRule="auto"/>
              <w:ind w:firstLineChars="0"/>
              <w:jc w:val="left"/>
              <w:rPr>
                <w:bCs/>
                <w:color w:val="000000"/>
                <w:sz w:val="24"/>
                <w:szCs w:val="24"/>
              </w:rPr>
            </w:pPr>
            <w:r>
              <w:rPr>
                <w:bCs/>
                <w:color w:val="000000"/>
                <w:sz w:val="24"/>
                <w:szCs w:val="24"/>
              </w:rPr>
              <w:t>严格操作规程，加强施工机械管理，降低人为噪声影响。</w:t>
            </w:r>
          </w:p>
          <w:p>
            <w:pPr>
              <w:pStyle w:val="52"/>
              <w:snapToGrid w:val="0"/>
              <w:spacing w:line="360" w:lineRule="auto"/>
              <w:ind w:firstLine="566" w:firstLineChars="236"/>
              <w:jc w:val="left"/>
              <w:rPr>
                <w:bCs/>
                <w:color w:val="000000"/>
                <w:sz w:val="24"/>
                <w:szCs w:val="24"/>
              </w:rPr>
            </w:pPr>
            <w:r>
              <w:rPr>
                <w:bCs/>
                <w:color w:val="000000"/>
                <w:sz w:val="24"/>
                <w:szCs w:val="24"/>
              </w:rPr>
              <w:t>不合理施工作业是产生人为噪声的主要原因，如脚手架的安装、拆除，钢筋材料的装卸等均会产生较大距离的声环境影响，因此要杜绝人为敲打、野蛮装卸现象，规范建筑物料、土石方清运车辆进出工地高速行驶、鸣笛等。</w:t>
            </w:r>
          </w:p>
          <w:p>
            <w:pPr>
              <w:pStyle w:val="52"/>
              <w:numPr>
                <w:ilvl w:val="0"/>
                <w:numId w:val="18"/>
              </w:numPr>
              <w:snapToGrid w:val="0"/>
              <w:spacing w:line="360" w:lineRule="auto"/>
              <w:ind w:firstLineChars="0"/>
              <w:jc w:val="left"/>
              <w:rPr>
                <w:bCs/>
                <w:color w:val="000000"/>
                <w:sz w:val="24"/>
                <w:szCs w:val="24"/>
              </w:rPr>
            </w:pPr>
            <w:r>
              <w:rPr>
                <w:bCs/>
                <w:color w:val="000000"/>
                <w:sz w:val="24"/>
                <w:szCs w:val="24"/>
              </w:rPr>
              <w:t>采取有效的隔音、减振、消声措施，降低噪声级。</w:t>
            </w:r>
          </w:p>
          <w:p>
            <w:pPr>
              <w:pStyle w:val="52"/>
              <w:snapToGrid w:val="0"/>
              <w:spacing w:line="360" w:lineRule="auto"/>
              <w:ind w:firstLine="566" w:firstLineChars="236"/>
              <w:jc w:val="left"/>
              <w:rPr>
                <w:bCs/>
                <w:color w:val="000000"/>
                <w:sz w:val="24"/>
                <w:szCs w:val="24"/>
              </w:rPr>
            </w:pPr>
            <w:r>
              <w:rPr>
                <w:bCs/>
                <w:color w:val="000000"/>
                <w:sz w:val="24"/>
                <w:szCs w:val="24"/>
              </w:rPr>
              <w:t>对位置相对固定的施工机械，如切割机、电锯等，应将其设置在专门的工棚内，同时选用低噪声设备，并采取一定的吸音、隔声、降噪措施，控制施工机械噪声符合《建筑施工场界环境噪声排放标准》(GB12523-2011)，做到施工场界噪声达标排放。</w:t>
            </w:r>
          </w:p>
          <w:p>
            <w:pPr>
              <w:pStyle w:val="52"/>
              <w:numPr>
                <w:ilvl w:val="0"/>
                <w:numId w:val="18"/>
              </w:numPr>
              <w:snapToGrid w:val="0"/>
              <w:spacing w:line="360" w:lineRule="auto"/>
              <w:ind w:left="0" w:firstLine="566" w:firstLineChars="236"/>
              <w:jc w:val="left"/>
              <w:rPr>
                <w:bCs/>
                <w:color w:val="000000"/>
                <w:sz w:val="24"/>
                <w:szCs w:val="24"/>
              </w:rPr>
            </w:pPr>
            <w:r>
              <w:rPr>
                <w:bCs/>
                <w:color w:val="000000"/>
                <w:sz w:val="24"/>
                <w:szCs w:val="24"/>
              </w:rPr>
              <w:t>根据不同季节合理安排施工计划，尽可能避开午休时间动用高噪声设备，禁止夜间进行产生环境噪声污染的建筑施工作业（22：00~次日06：00），避免扰民。因工艺要求必须进行连续施工作业的，如桩基工程、混凝土浇筑作业等，应在施工前办理夜间施工审批手续，经批准后方可进行夜间施工，且建设单位应会同施工单位做好距施工场地较近的居民的工作，以求得谅解和支持，并公布施工期限。</w:t>
            </w:r>
          </w:p>
          <w:p>
            <w:pPr>
              <w:pStyle w:val="52"/>
              <w:adjustRightInd w:val="0"/>
              <w:snapToGrid w:val="0"/>
              <w:ind w:firstLine="566" w:firstLineChars="236"/>
              <w:jc w:val="left"/>
              <w:rPr>
                <w:bCs/>
                <w:color w:val="000000"/>
                <w:sz w:val="24"/>
                <w:szCs w:val="24"/>
              </w:rPr>
            </w:pPr>
            <w:r>
              <w:rPr>
                <w:bCs/>
                <w:color w:val="000000"/>
                <w:sz w:val="24"/>
                <w:szCs w:val="24"/>
              </w:rPr>
              <w:t>（2）运输车辆噪声</w:t>
            </w:r>
          </w:p>
          <w:p>
            <w:pPr>
              <w:pStyle w:val="52"/>
              <w:adjustRightInd w:val="0"/>
              <w:snapToGrid w:val="0"/>
              <w:ind w:firstLine="566" w:firstLineChars="236"/>
              <w:jc w:val="left"/>
              <w:rPr>
                <w:bCs/>
                <w:color w:val="000000"/>
                <w:sz w:val="24"/>
                <w:szCs w:val="24"/>
              </w:rPr>
            </w:pPr>
            <w:r>
              <w:rPr>
                <w:bCs/>
                <w:color w:val="000000"/>
                <w:sz w:val="24"/>
                <w:szCs w:val="24"/>
              </w:rPr>
              <w:t>施工期间运输渣土及建筑材料车辆增多，将增加周围沿线交通噪声影响。运输车辆噪声级一般在75～90dB，属间歇运行，且运输量有限，加上车辆禁止夜间和午休间鸣笛，因此施工期间运输车辆产生噪声污染是短暂的，不会对沿线居民生活造成较大的影响。</w:t>
            </w:r>
          </w:p>
          <w:p>
            <w:pPr>
              <w:pStyle w:val="52"/>
              <w:adjustRightInd w:val="0"/>
              <w:snapToGrid w:val="0"/>
              <w:ind w:firstLine="566" w:firstLineChars="236"/>
              <w:jc w:val="left"/>
              <w:rPr>
                <w:bCs/>
                <w:color w:val="000000"/>
                <w:sz w:val="24"/>
                <w:szCs w:val="24"/>
              </w:rPr>
            </w:pPr>
            <w:r>
              <w:rPr>
                <w:bCs/>
                <w:color w:val="000000"/>
                <w:sz w:val="24"/>
                <w:szCs w:val="24"/>
              </w:rPr>
              <w:t>随着施工期的结束，施工噪声的影响将消失，所以施工噪声对环境的不利影响是暂时的、短期行为。</w:t>
            </w:r>
          </w:p>
          <w:p>
            <w:pPr>
              <w:pStyle w:val="52"/>
              <w:adjustRightInd w:val="0"/>
              <w:snapToGrid w:val="0"/>
              <w:spacing w:line="360" w:lineRule="auto"/>
              <w:ind w:firstLine="482"/>
              <w:jc w:val="left"/>
              <w:rPr>
                <w:b/>
                <w:bCs/>
                <w:color w:val="000000"/>
                <w:sz w:val="24"/>
                <w:szCs w:val="24"/>
              </w:rPr>
            </w:pPr>
            <w:r>
              <w:rPr>
                <w:b/>
                <w:bCs/>
                <w:color w:val="000000"/>
                <w:sz w:val="24"/>
                <w:szCs w:val="24"/>
              </w:rPr>
              <w:t>经与建设单位核实，项目建设期间未因噪声扰民而受到相关投诉。</w:t>
            </w:r>
          </w:p>
          <w:p>
            <w:pPr>
              <w:pStyle w:val="52"/>
              <w:numPr>
                <w:ilvl w:val="0"/>
                <w:numId w:val="15"/>
              </w:numPr>
              <w:adjustRightInd w:val="0"/>
              <w:snapToGrid w:val="0"/>
              <w:spacing w:line="360" w:lineRule="auto"/>
              <w:ind w:firstLine="6" w:firstLineChars="0"/>
              <w:rPr>
                <w:bCs/>
                <w:sz w:val="24"/>
                <w:szCs w:val="24"/>
              </w:rPr>
            </w:pPr>
            <w:r>
              <w:rPr>
                <w:bCs/>
                <w:sz w:val="24"/>
                <w:szCs w:val="24"/>
              </w:rPr>
              <w:t>固体废物环境影响分析</w:t>
            </w:r>
          </w:p>
          <w:p>
            <w:pPr>
              <w:pStyle w:val="52"/>
              <w:adjustRightInd w:val="0"/>
              <w:snapToGrid w:val="0"/>
              <w:spacing w:line="360" w:lineRule="auto"/>
              <w:ind w:firstLine="480"/>
              <w:jc w:val="left"/>
              <w:rPr>
                <w:bCs/>
                <w:color w:val="000000"/>
                <w:sz w:val="24"/>
                <w:szCs w:val="24"/>
              </w:rPr>
            </w:pPr>
            <w:r>
              <w:rPr>
                <w:bCs/>
                <w:color w:val="000000"/>
                <w:sz w:val="24"/>
                <w:szCs w:val="24"/>
              </w:rPr>
              <w:t>本项目施工期产生的固废主要为建筑垃圾及施工人员生活垃圾。</w:t>
            </w:r>
          </w:p>
          <w:p>
            <w:pPr>
              <w:pStyle w:val="52"/>
              <w:adjustRightInd w:val="0"/>
              <w:snapToGrid w:val="0"/>
              <w:spacing w:line="360" w:lineRule="auto"/>
              <w:ind w:firstLine="566" w:firstLineChars="236"/>
              <w:jc w:val="left"/>
              <w:rPr>
                <w:bCs/>
                <w:color w:val="000000" w:themeColor="text1"/>
                <w:sz w:val="24"/>
                <w:szCs w:val="24"/>
                <w:highlight w:val="none"/>
                <w14:textFill>
                  <w14:solidFill>
                    <w14:schemeClr w14:val="tx1"/>
                  </w14:solidFill>
                </w14:textFill>
              </w:rPr>
            </w:pPr>
            <w:r>
              <w:rPr>
                <w:bCs/>
                <w:color w:val="000000"/>
                <w:sz w:val="24"/>
                <w:szCs w:val="24"/>
              </w:rPr>
              <w:t>经测算，施工建筑垃圾</w:t>
            </w:r>
            <w:r>
              <w:rPr>
                <w:bCs/>
                <w:color w:val="000000" w:themeColor="text1"/>
                <w:sz w:val="24"/>
                <w:szCs w:val="24"/>
                <w14:textFill>
                  <w14:solidFill>
                    <w14:schemeClr w14:val="tx1"/>
                  </w14:solidFill>
                </w14:textFill>
              </w:rPr>
              <w:t>产生量约为</w:t>
            </w:r>
            <w:r>
              <w:rPr>
                <w:rFonts w:hint="eastAsia"/>
                <w:bCs/>
                <w:color w:val="000000" w:themeColor="text1"/>
                <w:sz w:val="24"/>
                <w:szCs w:val="24"/>
                <w:lang w:val="en-US" w:eastAsia="zh-CN"/>
                <w14:textFill>
                  <w14:solidFill>
                    <w14:schemeClr w14:val="tx1"/>
                  </w14:solidFill>
                </w14:textFill>
              </w:rPr>
              <w:t>9</w:t>
            </w:r>
            <w:r>
              <w:rPr>
                <w:bCs/>
                <w:color w:val="000000" w:themeColor="text1"/>
                <w:sz w:val="24"/>
                <w:szCs w:val="24"/>
                <w14:textFill>
                  <w14:solidFill>
                    <w14:schemeClr w14:val="tx1"/>
                  </w14:solidFill>
                </w14:textFill>
              </w:rPr>
              <w:t>023t，</w:t>
            </w:r>
            <w:r>
              <w:rPr>
                <w:bCs/>
                <w:color w:val="000000"/>
                <w:sz w:val="24"/>
                <w:szCs w:val="24"/>
              </w:rPr>
              <w:t>项目施工建筑垃圾</w:t>
            </w:r>
            <w:r>
              <w:rPr>
                <w:rFonts w:hint="eastAsia"/>
                <w:bCs/>
                <w:color w:val="000000"/>
                <w:sz w:val="24"/>
                <w:szCs w:val="24"/>
              </w:rPr>
              <w:t>应优先回用，会用不了的</w:t>
            </w:r>
            <w:r>
              <w:rPr>
                <w:bCs/>
                <w:color w:val="000000"/>
                <w:sz w:val="24"/>
                <w:szCs w:val="24"/>
              </w:rPr>
              <w:t>收集后堆放于指定地点，由施工方统一清运，</w:t>
            </w:r>
            <w:r>
              <w:rPr>
                <w:bCs/>
                <w:color w:val="000000" w:themeColor="text1"/>
                <w:sz w:val="24"/>
                <w:szCs w:val="24"/>
                <w:highlight w:val="none"/>
                <w14:textFill>
                  <w14:solidFill>
                    <w14:schemeClr w14:val="tx1"/>
                  </w14:solidFill>
                </w14:textFill>
              </w:rPr>
              <w:t>对建筑垃圾运输车辆必须采取遮蔽、防抛撒等措施，并严格按照当地城建、环卫部门要求及时送规定地点处置。</w:t>
            </w:r>
          </w:p>
          <w:p>
            <w:pPr>
              <w:pStyle w:val="52"/>
              <w:adjustRightInd w:val="0"/>
              <w:snapToGrid w:val="0"/>
              <w:spacing w:line="360" w:lineRule="auto"/>
              <w:ind w:firstLine="566" w:firstLineChars="236"/>
              <w:jc w:val="left"/>
              <w:rPr>
                <w:bCs/>
                <w:color w:val="000000"/>
                <w:sz w:val="24"/>
                <w:szCs w:val="24"/>
              </w:rPr>
            </w:pPr>
            <w:r>
              <w:rPr>
                <w:bCs/>
                <w:color w:val="000000" w:themeColor="text1"/>
                <w:sz w:val="24"/>
                <w:szCs w:val="24"/>
                <w:highlight w:val="none"/>
                <w14:textFill>
                  <w14:solidFill>
                    <w14:schemeClr w14:val="tx1"/>
                  </w14:solidFill>
                </w14:textFill>
              </w:rPr>
              <w:t>根据工程分析，施工人员生活垃圾产生量</w:t>
            </w:r>
            <w:r>
              <w:rPr>
                <w:rFonts w:hint="eastAsia"/>
                <w:bCs/>
                <w:color w:val="000000" w:themeColor="text1"/>
                <w:sz w:val="24"/>
                <w:szCs w:val="24"/>
                <w:highlight w:val="none"/>
                <w:lang w:val="en-US" w:eastAsia="zh-CN"/>
                <w14:textFill>
                  <w14:solidFill>
                    <w14:schemeClr w14:val="tx1"/>
                  </w14:solidFill>
                </w14:textFill>
              </w:rPr>
              <w:t>18</w:t>
            </w:r>
            <w:r>
              <w:rPr>
                <w:bCs/>
                <w:color w:val="000000" w:themeColor="text1"/>
                <w:sz w:val="24"/>
                <w:szCs w:val="24"/>
                <w:highlight w:val="none"/>
                <w14:textFill>
                  <w14:solidFill>
                    <w14:schemeClr w14:val="tx1"/>
                  </w14:solidFill>
                </w14:textFill>
              </w:rPr>
              <w:t>t，集中堆放后由环卫部门统一清</w:t>
            </w:r>
            <w:r>
              <w:rPr>
                <w:bCs/>
                <w:color w:val="000000"/>
                <w:sz w:val="24"/>
                <w:szCs w:val="24"/>
              </w:rPr>
              <w:t>运。</w:t>
            </w:r>
          </w:p>
          <w:p>
            <w:pPr>
              <w:pStyle w:val="52"/>
              <w:numPr>
                <w:ilvl w:val="0"/>
                <w:numId w:val="15"/>
              </w:numPr>
              <w:adjustRightInd w:val="0"/>
              <w:snapToGrid w:val="0"/>
              <w:spacing w:line="360" w:lineRule="auto"/>
              <w:ind w:firstLine="6" w:firstLineChars="0"/>
              <w:rPr>
                <w:bCs/>
                <w:sz w:val="24"/>
                <w:szCs w:val="24"/>
              </w:rPr>
            </w:pPr>
            <w:r>
              <w:rPr>
                <w:bCs/>
                <w:sz w:val="24"/>
                <w:szCs w:val="24"/>
              </w:rPr>
              <w:t>生态环境影响分析</w:t>
            </w:r>
          </w:p>
          <w:p>
            <w:pPr>
              <w:pStyle w:val="52"/>
              <w:adjustRightInd w:val="0"/>
              <w:snapToGrid w:val="0"/>
              <w:spacing w:line="360" w:lineRule="auto"/>
              <w:ind w:firstLine="480"/>
              <w:rPr>
                <w:color w:val="000000"/>
                <w:kern w:val="0"/>
                <w:sz w:val="24"/>
                <w:szCs w:val="24"/>
              </w:rPr>
            </w:pPr>
            <w:r>
              <w:rPr>
                <w:color w:val="000000"/>
                <w:sz w:val="24"/>
                <w:szCs w:val="24"/>
              </w:rPr>
              <w:t>本项目工程范围内主要以农村、城镇生态系统为主，植被主要为自然植被、景观树种及灌草丛，植物种类均为当地常见种，没有国家野生保护植物分布。本项目为新农村建设项目</w:t>
            </w:r>
            <w:r>
              <w:rPr>
                <w:color w:val="000000"/>
                <w:kern w:val="0"/>
                <w:sz w:val="24"/>
                <w:szCs w:val="24"/>
              </w:rPr>
              <w:t>，主要工程内容为对现有居民居住点进行改造。本项目的建设不会改变土地原貌，但对土地会进行一定的扰动，破坏原有水土保持设施，并造成水土流失。</w:t>
            </w:r>
          </w:p>
          <w:p>
            <w:pPr>
              <w:pStyle w:val="53"/>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管道施工是引起水土流失的工程因素，在施工过程中，土壤暴露在雨、风和其他干扰因素中，另外，大量的土方填挖，陡坡，边坡的形成和整理，会使土壤暴露情况加剧。施工过程中，泥土转运装卸作业过程中和堆放时，都可能出现散落和水土流失。同时，施工中土壤结构会受到破坏，土壤抵抗侵蚀的能力将会大大减弱，在暴雨中由降雨所产生的土壤侵蚀，将会造成项目建设施工过程中严重的水土流失。</w:t>
            </w:r>
          </w:p>
          <w:p>
            <w:pPr>
              <w:pStyle w:val="53"/>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施工过程中严重的水土流失，不但会影响工程进度和工程质量，而且产生的泥沙作为一种废物或污染物往外排放，会对项目周围环境产生较为严重的影响。在施工场地上，雨水径流将以“黄泥水”的形式随着地势流入周边下水道及自然水体中，泥浆水将对管网造成淤积。故施工期的水土流失问题值得注意，应采取必要的措施加以控制。</w:t>
            </w:r>
          </w:p>
          <w:p>
            <w:pPr>
              <w:pStyle w:val="52"/>
              <w:adjustRightInd w:val="0"/>
              <w:snapToGrid w:val="0"/>
              <w:spacing w:line="360" w:lineRule="auto"/>
              <w:ind w:firstLine="480"/>
              <w:jc w:val="left"/>
              <w:rPr>
                <w:color w:val="000000"/>
                <w:kern w:val="0"/>
                <w:sz w:val="24"/>
                <w:szCs w:val="24"/>
              </w:rPr>
            </w:pPr>
            <w:r>
              <w:rPr>
                <w:color w:val="000000"/>
                <w:sz w:val="24"/>
                <w:szCs w:val="24"/>
              </w:rPr>
              <w:t>水土流失量与降雨量的大小有很大的关系，由杨陵区多年平均降雨量分布得知，湘潭市6～8月降雨相对集中，6～8月施工期的水土流失控制是本项目的关键。为了有效控制水土流失，基础施工期最好避开4～6月。若无法避开则应在降雨前将堆放的泥土用塑料棚布遮盖，以免造成水土流失。</w:t>
            </w:r>
          </w:p>
          <w:p>
            <w:pPr>
              <w:pStyle w:val="52"/>
              <w:adjustRightInd w:val="0"/>
              <w:snapToGrid w:val="0"/>
              <w:spacing w:line="360" w:lineRule="auto"/>
              <w:ind w:firstLine="480"/>
              <w:rPr>
                <w:color w:val="000000"/>
                <w:kern w:val="0"/>
                <w:sz w:val="24"/>
                <w:szCs w:val="24"/>
              </w:rPr>
            </w:pPr>
            <w:r>
              <w:rPr>
                <w:color w:val="000000"/>
                <w:kern w:val="0"/>
                <w:sz w:val="24"/>
                <w:szCs w:val="24"/>
              </w:rPr>
              <w:t>为减少水土流失，保护生态环境，本次环评提出如下措施：</w:t>
            </w:r>
          </w:p>
          <w:p>
            <w:pPr>
              <w:autoSpaceDE w:val="0"/>
              <w:autoSpaceDN w:val="0"/>
              <w:adjustRightInd w:val="0"/>
              <w:snapToGrid w:val="0"/>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a 与气象部门密切联系，及时掌握热带风暴和暴雨等灾害性天气情况，事先掌握施工地点所在区域降雨的时间和特点，合理制定施工计划，以便在暴雨前及时对施工场地进行清理，减缓暴雨对开挖路面的剧烈冲刷，减少水土流失。</w:t>
            </w:r>
          </w:p>
          <w:p>
            <w:pPr>
              <w:autoSpaceDE w:val="0"/>
              <w:autoSpaceDN w:val="0"/>
              <w:adjustRightInd w:val="0"/>
              <w:snapToGrid w:val="0"/>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b 施工过程中在挖填施工场地周围设临时排洪沟，将冲刷废水接入沉淀池，确保暴雨时不出现大量水土流失，确保不对水环境造成影响。</w:t>
            </w:r>
          </w:p>
          <w:p>
            <w:pPr>
              <w:autoSpaceDE w:val="0"/>
              <w:autoSpaceDN w:val="0"/>
              <w:adjustRightInd w:val="0"/>
              <w:snapToGrid w:val="0"/>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c 遇上雨季，对堆料进行防尘网覆盖，防止被雨水冲刷，污染周围环境；并做好防、排水工作，预先做好截、排水工程，堑顶为土质含有软弱夹层岩石时，天沟及时铺砌或采取其它防渗措施，以减少雨水对路堑坡面的冲刷。</w:t>
            </w:r>
          </w:p>
          <w:p>
            <w:pPr>
              <w:autoSpaceDE w:val="0"/>
              <w:autoSpaceDN w:val="0"/>
              <w:adjustRightInd w:val="0"/>
              <w:snapToGrid w:val="0"/>
              <w:ind w:firstLine="424" w:firstLineChars="177"/>
              <w:jc w:val="left"/>
              <w:rPr>
                <w:rFonts w:ascii="Times New Roman" w:hAnsi="Times New Roman"/>
                <w:kern w:val="0"/>
                <w:sz w:val="24"/>
                <w:szCs w:val="24"/>
              </w:rPr>
            </w:pPr>
            <w:r>
              <w:rPr>
                <w:rFonts w:ascii="Times New Roman" w:hAnsi="Times New Roman"/>
                <w:kern w:val="0"/>
                <w:sz w:val="24"/>
                <w:szCs w:val="24"/>
              </w:rPr>
              <w:t>在整个项目施工建设完成后，需要对由于本项目临时占地造成的生态破坏区域进行原有生态环境的恢复工程。</w:t>
            </w:r>
          </w:p>
          <w:p>
            <w:pPr>
              <w:autoSpaceDE w:val="0"/>
              <w:autoSpaceDN w:val="0"/>
              <w:adjustRightInd w:val="0"/>
              <w:snapToGrid w:val="0"/>
              <w:ind w:firstLine="424" w:firstLineChars="177"/>
              <w:jc w:val="left"/>
              <w:rPr>
                <w:rFonts w:ascii="Times New Roman" w:hAnsi="Times New Roman"/>
                <w:kern w:val="0"/>
                <w:sz w:val="24"/>
                <w:szCs w:val="24"/>
              </w:rPr>
            </w:pPr>
            <w:r>
              <w:rPr>
                <w:rFonts w:ascii="Times New Roman" w:hAnsi="Times New Roman"/>
                <w:kern w:val="0"/>
                <w:sz w:val="24"/>
                <w:szCs w:val="24"/>
              </w:rPr>
              <w:t>(1)恢复原则：原为道路绿化段，复垦后恢复植草绿化。根据有关要求，林地损失应按照“占一补一”的原则进行经济补偿和生态补偿。</w:t>
            </w:r>
          </w:p>
          <w:p>
            <w:pPr>
              <w:autoSpaceDE w:val="0"/>
              <w:autoSpaceDN w:val="0"/>
              <w:adjustRightInd w:val="0"/>
              <w:snapToGrid w:val="0"/>
              <w:ind w:firstLine="480" w:firstLineChars="200"/>
              <w:jc w:val="left"/>
              <w:rPr>
                <w:rFonts w:ascii="Times New Roman" w:hAnsi="Times New Roman"/>
                <w:kern w:val="0"/>
                <w:sz w:val="24"/>
                <w:szCs w:val="24"/>
              </w:rPr>
            </w:pPr>
            <w:r>
              <w:rPr>
                <w:rFonts w:ascii="Times New Roman" w:hAnsi="Times New Roman"/>
                <w:kern w:val="0"/>
                <w:sz w:val="24"/>
                <w:szCs w:val="24"/>
              </w:rPr>
              <w:t>(2)临时用地生态恢复：</w:t>
            </w:r>
            <w:r>
              <w:rPr>
                <w:rFonts w:hint="eastAsia" w:ascii="宋体" w:hAnsi="宋体" w:cs="宋体"/>
                <w:kern w:val="0"/>
                <w:sz w:val="24"/>
                <w:szCs w:val="24"/>
              </w:rPr>
              <w:t>①</w:t>
            </w:r>
            <w:r>
              <w:rPr>
                <w:rFonts w:ascii="Times New Roman" w:hAnsi="Times New Roman"/>
                <w:kern w:val="0"/>
                <w:sz w:val="24"/>
                <w:szCs w:val="24"/>
              </w:rPr>
              <w:t>施工建材料堆放场等临时用地尽量考虑在施工作业带内设置，如不可避免需在施工作业带以外地段设置，在不增加工程总体投资的前提下，尽可能考虑利用附近现有堆放场地。</w:t>
            </w:r>
            <w:r>
              <w:rPr>
                <w:rFonts w:hint="eastAsia" w:ascii="宋体" w:hAnsi="宋体" w:cs="宋体"/>
                <w:kern w:val="0"/>
                <w:sz w:val="24"/>
                <w:szCs w:val="24"/>
              </w:rPr>
              <w:t>②</w:t>
            </w:r>
            <w:r>
              <w:rPr>
                <w:rFonts w:ascii="Times New Roman" w:hAnsi="Times New Roman"/>
                <w:kern w:val="0"/>
                <w:sz w:val="24"/>
                <w:szCs w:val="24"/>
              </w:rPr>
              <w:t>施工建材料堆放场周围一定范围内，应采取一定的防护措施，避免含有害物质的建材、化学晶体等污染物扩散；加强施工期工程污染源的监督工作。</w:t>
            </w:r>
            <w:r>
              <w:rPr>
                <w:rFonts w:hint="eastAsia" w:ascii="宋体" w:hAnsi="宋体" w:cs="宋体"/>
                <w:kern w:val="0"/>
                <w:sz w:val="24"/>
                <w:szCs w:val="24"/>
              </w:rPr>
              <w:t>③</w:t>
            </w:r>
            <w:r>
              <w:rPr>
                <w:rFonts w:ascii="Times New Roman" w:hAnsi="Times New Roman"/>
                <w:kern w:val="0"/>
                <w:sz w:val="24"/>
                <w:szCs w:val="24"/>
              </w:rPr>
              <w:t>施工前作业带场地清理，应注意表层土壤的堆放及防护问题，避免雨天施工，造成水土流失危害并污染周边环境；临时用地使用完后，立即实施复垦措施；加强临时性工程占地复垦的监理工作。</w:t>
            </w:r>
          </w:p>
          <w:p>
            <w:pPr>
              <w:autoSpaceDE w:val="0"/>
              <w:autoSpaceDN w:val="0"/>
              <w:adjustRightInd w:val="0"/>
              <w:snapToGrid w:val="0"/>
              <w:ind w:firstLine="480" w:firstLineChars="200"/>
            </w:pPr>
            <w:r>
              <w:rPr>
                <w:rFonts w:ascii="Times New Roman" w:hAnsi="Times New Roman"/>
                <w:kern w:val="0"/>
                <w:sz w:val="24"/>
                <w:szCs w:val="24"/>
              </w:rPr>
              <w:t>项目建成后，随着绿化措施的实施和完善，项目占地的生态影响可得到很大程度补偿和改善。但在施工期须制定严格的环境管理措施，并认真监督执行，将其对周围环境的影响减到最小程度。</w:t>
            </w:r>
          </w:p>
          <w:p>
            <w:pPr>
              <w:spacing w:line="600" w:lineRule="exact"/>
              <w:ind w:firstLine="0" w:firstLineChars="0"/>
              <w:rPr>
                <w:b/>
                <w:sz w:val="28"/>
                <w:szCs w:val="28"/>
              </w:rPr>
            </w:pPr>
            <w:r>
              <w:rPr>
                <w:rFonts w:hint="eastAsia"/>
                <w:b/>
                <w:sz w:val="28"/>
                <w:szCs w:val="28"/>
              </w:rPr>
              <w:t>运营期</w:t>
            </w:r>
            <w:r>
              <w:rPr>
                <w:b/>
                <w:sz w:val="28"/>
                <w:szCs w:val="28"/>
              </w:rPr>
              <w:t>环境影响简要分析：</w:t>
            </w:r>
          </w:p>
          <w:p>
            <w:pPr>
              <w:ind w:firstLine="0" w:firstLineChars="0"/>
              <w:rPr>
                <w:b/>
              </w:rPr>
            </w:pPr>
            <w:r>
              <w:rPr>
                <w:rFonts w:hint="eastAsia"/>
                <w:b/>
              </w:rPr>
              <w:t>一、环境空气影响分析</w:t>
            </w:r>
          </w:p>
          <w:p>
            <w:pPr>
              <w:tabs>
                <w:tab w:val="left" w:pos="2307"/>
              </w:tabs>
              <w:adjustRightInd w:val="0"/>
              <w:snapToGrid w:val="0"/>
              <w:ind w:firstLine="480"/>
              <w:rPr>
                <w:rFonts w:ascii="Times New Roman" w:hAnsi="Times New Roman"/>
                <w:color w:val="auto"/>
                <w:sz w:val="24"/>
                <w:szCs w:val="24"/>
              </w:rPr>
            </w:pPr>
            <w:r>
              <w:rPr>
                <w:rFonts w:ascii="Times New Roman" w:hAnsi="Times New Roman"/>
                <w:color w:val="auto"/>
                <w:sz w:val="24"/>
                <w:szCs w:val="24"/>
              </w:rPr>
              <w:t>本项目为</w:t>
            </w:r>
            <w:r>
              <w:rPr>
                <w:rFonts w:hint="default" w:ascii="Times New Roman" w:hAnsi="Times New Roman" w:cs="Times New Roman" w:eastAsiaTheme="minorEastAsia"/>
                <w:color w:val="auto"/>
                <w:sz w:val="24"/>
                <w:szCs w:val="24"/>
              </w:rPr>
              <w:t>农村基础设施建设项目</w:t>
            </w:r>
            <w:r>
              <w:rPr>
                <w:rFonts w:ascii="Times New Roman" w:hAnsi="Times New Roman"/>
                <w:color w:val="auto"/>
                <w:sz w:val="24"/>
                <w:szCs w:val="24"/>
              </w:rPr>
              <w:t>，运营期大气污染物主要为交通运输废气、</w:t>
            </w:r>
            <w:r>
              <w:rPr>
                <w:rFonts w:ascii="Times New Roman" w:hAnsi="Times New Roman"/>
                <w:color w:val="auto"/>
                <w:kern w:val="0"/>
                <w:sz w:val="24"/>
                <w:szCs w:val="24"/>
              </w:rPr>
              <w:t>公厕臭气</w:t>
            </w:r>
            <w:r>
              <w:rPr>
                <w:rFonts w:ascii="Times New Roman" w:hAnsi="Times New Roman"/>
                <w:color w:val="auto"/>
                <w:sz w:val="24"/>
                <w:szCs w:val="24"/>
              </w:rPr>
              <w:t>。</w:t>
            </w:r>
          </w:p>
          <w:p>
            <w:pPr>
              <w:pStyle w:val="46"/>
              <w:numPr>
                <w:ilvl w:val="0"/>
                <w:numId w:val="0"/>
              </w:numPr>
              <w:tabs>
                <w:tab w:val="left" w:pos="2307"/>
              </w:tabs>
              <w:adjustRightInd w:val="0"/>
              <w:snapToGrid w:val="0"/>
              <w:ind w:left="480" w:leftChars="0"/>
              <w:jc w:val="left"/>
              <w:rPr>
                <w:rFonts w:ascii="Times New Roman" w:hAnsi="Times New Roman"/>
                <w:color w:val="000000"/>
                <w:sz w:val="24"/>
                <w:szCs w:val="24"/>
              </w:rPr>
            </w:pPr>
            <w:r>
              <w:rPr>
                <w:rFonts w:hint="eastAsia"/>
                <w:color w:val="000000"/>
                <w:sz w:val="24"/>
                <w:szCs w:val="24"/>
                <w:lang w:val="en-US" w:eastAsia="zh-CN"/>
              </w:rPr>
              <w:t>1、</w:t>
            </w:r>
            <w:r>
              <w:rPr>
                <w:rFonts w:ascii="Times New Roman" w:hAnsi="Times New Roman"/>
                <w:color w:val="000000"/>
                <w:sz w:val="24"/>
                <w:szCs w:val="24"/>
              </w:rPr>
              <w:t>汽车尾气</w:t>
            </w:r>
          </w:p>
          <w:p>
            <w:pPr>
              <w:autoSpaceDE w:val="0"/>
              <w:autoSpaceDN w:val="0"/>
              <w:adjustRightInd w:val="0"/>
              <w:snapToGrid w:val="0"/>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项目营运期产生的汽车尾气主要污染物有</w:t>
            </w:r>
            <w:r>
              <w:rPr>
                <w:rFonts w:ascii="Times New Roman" w:hAnsi="Times New Roman" w:eastAsia="TimesNewRomanPSMT"/>
                <w:color w:val="000000"/>
                <w:kern w:val="0"/>
                <w:sz w:val="24"/>
                <w:szCs w:val="24"/>
              </w:rPr>
              <w:t>CO</w:t>
            </w:r>
            <w:r>
              <w:rPr>
                <w:rFonts w:ascii="Times New Roman" w:hAnsi="Times New Roman"/>
                <w:color w:val="000000"/>
                <w:kern w:val="0"/>
                <w:sz w:val="24"/>
                <w:szCs w:val="24"/>
              </w:rPr>
              <w:t>、</w:t>
            </w:r>
            <w:r>
              <w:rPr>
                <w:rFonts w:ascii="Times New Roman" w:hAnsi="Times New Roman" w:eastAsia="TimesNewRomanPSMT"/>
                <w:color w:val="000000"/>
                <w:kern w:val="0"/>
                <w:sz w:val="24"/>
                <w:szCs w:val="24"/>
              </w:rPr>
              <w:t>NOX</w:t>
            </w:r>
            <w:r>
              <w:rPr>
                <w:rFonts w:ascii="Times New Roman" w:hAnsi="Times New Roman"/>
                <w:color w:val="000000"/>
                <w:kern w:val="0"/>
                <w:sz w:val="24"/>
                <w:szCs w:val="24"/>
              </w:rPr>
              <w:t>、</w:t>
            </w:r>
            <w:r>
              <w:rPr>
                <w:rFonts w:ascii="Times New Roman" w:hAnsi="Times New Roman" w:eastAsia="TimesNewRomanPSMT"/>
                <w:color w:val="000000"/>
                <w:kern w:val="0"/>
                <w:sz w:val="24"/>
                <w:szCs w:val="24"/>
              </w:rPr>
              <w:t>HC</w:t>
            </w:r>
            <w:r>
              <w:rPr>
                <w:rFonts w:ascii="Times New Roman" w:hAnsi="Times New Roman"/>
                <w:color w:val="000000"/>
                <w:kern w:val="0"/>
                <w:sz w:val="24"/>
                <w:szCs w:val="24"/>
              </w:rPr>
              <w:t>等，由于该项目周围环境质量现状良好，大气环境容量较大，随着科技的进步和对环保的重视，机动车辆单车排放量将进一步降低；且进村道路两侧植被较多，对汽车尾气中的污染物有较强的抗性，能起空气净化作用，最大程度减小汽车尾气对人体的危害，对大气环境和沿线居民影响较小。</w:t>
            </w:r>
          </w:p>
          <w:p>
            <w:pPr>
              <w:pStyle w:val="46"/>
              <w:numPr>
                <w:ilvl w:val="0"/>
                <w:numId w:val="0"/>
              </w:numPr>
              <w:adjustRightInd w:val="0"/>
              <w:snapToGrid w:val="0"/>
              <w:ind w:left="426" w:leftChars="0"/>
              <w:jc w:val="left"/>
              <w:rPr>
                <w:rFonts w:ascii="Times New Roman" w:hAnsi="Times New Roman"/>
                <w:color w:val="000000"/>
                <w:sz w:val="24"/>
                <w:szCs w:val="24"/>
              </w:rPr>
            </w:pPr>
            <w:r>
              <w:rPr>
                <w:rFonts w:hint="eastAsia"/>
                <w:color w:val="000000"/>
                <w:sz w:val="24"/>
                <w:szCs w:val="24"/>
                <w:lang w:val="en-US" w:eastAsia="zh-CN"/>
              </w:rPr>
              <w:t>2、</w:t>
            </w:r>
            <w:r>
              <w:rPr>
                <w:rFonts w:ascii="Times New Roman" w:hAnsi="Times New Roman"/>
                <w:color w:val="000000"/>
                <w:sz w:val="24"/>
                <w:szCs w:val="24"/>
              </w:rPr>
              <w:t>公厕臭气</w:t>
            </w:r>
          </w:p>
          <w:p>
            <w:pPr>
              <w:autoSpaceDE w:val="0"/>
              <w:autoSpaceDN w:val="0"/>
              <w:adjustRightInd w:val="0"/>
              <w:snapToGrid w:val="0"/>
              <w:ind w:firstLine="426"/>
              <w:jc w:val="left"/>
            </w:pPr>
            <w:r>
              <w:rPr>
                <w:rFonts w:ascii="Times New Roman" w:hAnsi="Times New Roman"/>
                <w:color w:val="000000"/>
                <w:kern w:val="0"/>
                <w:sz w:val="24"/>
                <w:szCs w:val="24"/>
              </w:rPr>
              <w:t>项目范围内的公共厕所，运行期会产生臭气，主要为氨、硫化氢等恶臭气体，通过定时通风换气，对周围空气影响较小。</w:t>
            </w:r>
          </w:p>
          <w:p>
            <w:pPr>
              <w:ind w:firstLine="0" w:firstLineChars="0"/>
              <w:rPr>
                <w:b/>
              </w:rPr>
            </w:pPr>
            <w:r>
              <w:rPr>
                <w:rFonts w:hint="eastAsia"/>
                <w:b/>
              </w:rPr>
              <w:t>二、水环境影响分析</w:t>
            </w:r>
          </w:p>
          <w:p>
            <w:pPr>
              <w:ind w:firstLine="480"/>
              <w:jc w:val="left"/>
              <w:rPr>
                <w:rFonts w:hint="eastAsia" w:eastAsia="宋体"/>
                <w:sz w:val="24"/>
                <w:szCs w:val="24"/>
                <w:lang w:val="en-US" w:eastAsia="zh-CN"/>
              </w:rPr>
            </w:pPr>
            <w:r>
              <w:rPr>
                <w:rFonts w:hint="eastAsia" w:hAnsi="宋体"/>
                <w:color w:val="auto"/>
                <w:sz w:val="24"/>
                <w:szCs w:val="24"/>
              </w:rPr>
              <w:t>本项目</w:t>
            </w:r>
            <w:r>
              <w:rPr>
                <w:rFonts w:hint="eastAsia"/>
                <w:bCs/>
                <w:color w:val="auto"/>
                <w:sz w:val="24"/>
                <w:szCs w:val="24"/>
              </w:rPr>
              <w:t>产生的废水为员工生活污水和</w:t>
            </w:r>
            <w:r>
              <w:rPr>
                <w:rFonts w:hint="eastAsia"/>
                <w:bCs/>
                <w:color w:val="auto"/>
                <w:sz w:val="24"/>
                <w:szCs w:val="24"/>
                <w:lang w:val="en-US" w:eastAsia="zh-CN"/>
              </w:rPr>
              <w:t>公厕废水。</w:t>
            </w:r>
          </w:p>
          <w:p>
            <w:pPr>
              <w:pStyle w:val="25"/>
              <w:spacing w:line="360" w:lineRule="auto"/>
              <w:ind w:firstLine="480" w:firstLineChars="200"/>
              <w:rPr>
                <w:rFonts w:hint="eastAsia" w:hAnsi="宋体"/>
                <w:color w:val="auto"/>
                <w:sz w:val="24"/>
                <w:szCs w:val="24"/>
              </w:rPr>
            </w:pPr>
            <w:r>
              <w:rPr>
                <w:rFonts w:hint="eastAsia" w:hAnsi="宋体"/>
                <w:color w:val="auto"/>
                <w:sz w:val="24"/>
                <w:szCs w:val="24"/>
              </w:rPr>
              <w:t>①生活污水</w:t>
            </w:r>
          </w:p>
          <w:p>
            <w:pPr>
              <w:pStyle w:val="25"/>
              <w:spacing w:line="360" w:lineRule="auto"/>
              <w:ind w:firstLine="480" w:firstLineChars="200"/>
              <w:rPr>
                <w:rFonts w:hint="eastAsia"/>
                <w:color w:val="auto"/>
                <w:sz w:val="24"/>
                <w:szCs w:val="24"/>
                <w:lang w:val="en-US" w:eastAsia="zh-CN"/>
              </w:rPr>
            </w:pPr>
            <w:r>
              <w:rPr>
                <w:rFonts w:hint="eastAsia" w:hAnsi="宋体"/>
                <w:color w:val="auto"/>
                <w:sz w:val="24"/>
                <w:szCs w:val="24"/>
              </w:rPr>
              <w:t>本项目</w:t>
            </w:r>
            <w:r>
              <w:rPr>
                <w:rFonts w:ascii="Times New Roman" w:hAnsi="Times New Roman"/>
              </w:rPr>
              <w:t>农户</w:t>
            </w:r>
            <w:r>
              <w:rPr>
                <w:rFonts w:hint="eastAsia"/>
                <w:lang w:val="en-US" w:eastAsia="zh-CN"/>
              </w:rPr>
              <w:t>4129</w:t>
            </w:r>
            <w:r>
              <w:rPr>
                <w:rFonts w:ascii="Times New Roman" w:hAnsi="Times New Roman"/>
              </w:rPr>
              <w:t>户，总人</w:t>
            </w:r>
            <w:r>
              <w:rPr>
                <w:rFonts w:ascii="Times New Roman" w:hAnsi="Times New Roman"/>
                <w:color w:val="auto"/>
              </w:rPr>
              <w:t>口</w:t>
            </w:r>
            <w:r>
              <w:rPr>
                <w:rFonts w:hint="eastAsia" w:ascii="Times New Roman" w:hAnsi="Times New Roman"/>
                <w:color w:val="auto"/>
                <w:lang w:val="en-US" w:eastAsia="zh-CN"/>
              </w:rPr>
              <w:t>19423</w:t>
            </w:r>
            <w:r>
              <w:rPr>
                <w:rFonts w:ascii="Times New Roman" w:hAnsi="Times New Roman"/>
                <w:color w:val="auto"/>
              </w:rPr>
              <w:t>人</w:t>
            </w:r>
            <w:r>
              <w:rPr>
                <w:rFonts w:hint="eastAsia" w:hAnsi="宋体"/>
                <w:color w:val="auto"/>
                <w:sz w:val="24"/>
                <w:szCs w:val="24"/>
              </w:rPr>
              <w:t>，</w:t>
            </w:r>
            <w:r>
              <w:rPr>
                <w:rFonts w:hAnsi="宋体"/>
                <w:color w:val="auto"/>
                <w:sz w:val="24"/>
                <w:szCs w:val="24"/>
              </w:rPr>
              <w:t>根据项目给排水分析，本项目生活污水产生量为</w:t>
            </w:r>
            <w:r>
              <w:rPr>
                <w:rFonts w:hint="eastAsia"/>
                <w:color w:val="auto"/>
                <w:sz w:val="24"/>
                <w:szCs w:val="24"/>
                <w:lang w:val="en-US" w:eastAsia="zh-CN"/>
              </w:rPr>
              <w:t>397006.12</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eastAsia" w:hAnsi="宋体"/>
                <w:color w:val="auto"/>
                <w:sz w:val="24"/>
                <w:szCs w:val="24"/>
              </w:rPr>
              <w:t>，</w:t>
            </w:r>
            <w:r>
              <w:rPr>
                <w:rFonts w:hAnsi="宋体"/>
                <w:bCs/>
                <w:snapToGrid w:val="0"/>
                <w:color w:val="auto"/>
                <w:sz w:val="24"/>
                <w:szCs w:val="24"/>
              </w:rPr>
              <w:t>主要污染因子</w:t>
            </w:r>
            <w:r>
              <w:rPr>
                <w:bCs/>
                <w:snapToGrid w:val="0"/>
                <w:color w:val="auto"/>
                <w:sz w:val="24"/>
                <w:szCs w:val="24"/>
              </w:rPr>
              <w:t>COD</w:t>
            </w:r>
            <w:r>
              <w:rPr>
                <w:rFonts w:hAnsi="宋体"/>
                <w:bCs/>
                <w:snapToGrid w:val="0"/>
                <w:color w:val="auto"/>
                <w:sz w:val="24"/>
                <w:szCs w:val="24"/>
              </w:rPr>
              <w:t>、</w:t>
            </w:r>
            <w:r>
              <w:rPr>
                <w:bCs/>
                <w:snapToGrid w:val="0"/>
                <w:color w:val="auto"/>
                <w:sz w:val="24"/>
                <w:szCs w:val="24"/>
              </w:rPr>
              <w:t>BOD</w:t>
            </w:r>
            <w:r>
              <w:rPr>
                <w:bCs/>
                <w:snapToGrid w:val="0"/>
                <w:color w:val="auto"/>
                <w:sz w:val="24"/>
                <w:szCs w:val="24"/>
                <w:vertAlign w:val="subscript"/>
              </w:rPr>
              <w:t>5</w:t>
            </w:r>
            <w:r>
              <w:rPr>
                <w:rFonts w:hAnsi="宋体"/>
                <w:bCs/>
                <w:snapToGrid w:val="0"/>
                <w:color w:val="auto"/>
                <w:sz w:val="24"/>
                <w:szCs w:val="24"/>
              </w:rPr>
              <w:t>、</w:t>
            </w:r>
            <w:r>
              <w:rPr>
                <w:bCs/>
                <w:snapToGrid w:val="0"/>
                <w:color w:val="auto"/>
                <w:sz w:val="24"/>
                <w:szCs w:val="24"/>
              </w:rPr>
              <w:t>SS</w:t>
            </w:r>
            <w:r>
              <w:rPr>
                <w:rFonts w:hAnsi="宋体"/>
                <w:bCs/>
                <w:snapToGrid w:val="0"/>
                <w:color w:val="auto"/>
                <w:sz w:val="24"/>
                <w:szCs w:val="24"/>
              </w:rPr>
              <w:t>、</w:t>
            </w:r>
            <w:r>
              <w:rPr>
                <w:bCs/>
                <w:snapToGrid w:val="0"/>
                <w:color w:val="auto"/>
                <w:sz w:val="24"/>
                <w:szCs w:val="24"/>
              </w:rPr>
              <w:t>NH</w:t>
            </w:r>
            <w:r>
              <w:rPr>
                <w:bCs/>
                <w:snapToGrid w:val="0"/>
                <w:color w:val="auto"/>
                <w:sz w:val="24"/>
                <w:szCs w:val="24"/>
                <w:vertAlign w:val="subscript"/>
              </w:rPr>
              <w:t>3</w:t>
            </w:r>
            <w:r>
              <w:rPr>
                <w:bCs/>
                <w:snapToGrid w:val="0"/>
                <w:color w:val="auto"/>
                <w:sz w:val="24"/>
                <w:szCs w:val="24"/>
              </w:rPr>
              <w:noBreakHyphen/>
            </w:r>
            <w:r>
              <w:rPr>
                <w:bCs/>
                <w:snapToGrid w:val="0"/>
                <w:color w:val="auto"/>
                <w:sz w:val="24"/>
                <w:szCs w:val="24"/>
              </w:rPr>
              <w:t>N</w:t>
            </w:r>
            <w:r>
              <w:rPr>
                <w:rFonts w:hint="eastAsia"/>
                <w:bCs/>
                <w:snapToGrid w:val="0"/>
                <w:color w:val="auto"/>
                <w:sz w:val="24"/>
                <w:szCs w:val="24"/>
                <w:lang w:eastAsia="zh-CN"/>
              </w:rPr>
              <w:t>。</w:t>
            </w:r>
            <w:r>
              <w:rPr>
                <w:rFonts w:hint="eastAsia"/>
                <w:color w:val="auto"/>
                <w:sz w:val="24"/>
                <w:szCs w:val="24"/>
                <w:lang w:val="en-US" w:eastAsia="zh-CN"/>
              </w:rPr>
              <w:t xml:space="preserve">   </w:t>
            </w:r>
          </w:p>
          <w:p>
            <w:pPr>
              <w:pStyle w:val="25"/>
              <w:spacing w:line="360" w:lineRule="auto"/>
              <w:ind w:firstLine="480" w:firstLineChars="200"/>
              <w:rPr>
                <w:rFonts w:hint="eastAsia"/>
                <w:color w:val="auto"/>
                <w:sz w:val="24"/>
                <w:szCs w:val="24"/>
              </w:rPr>
            </w:pPr>
            <w:r>
              <w:rPr>
                <w:rFonts w:hint="eastAsia"/>
                <w:color w:val="auto"/>
                <w:sz w:val="24"/>
                <w:szCs w:val="24"/>
                <w:lang w:val="en-US" w:eastAsia="zh-CN"/>
              </w:rPr>
              <w:t xml:space="preserve"> </w:t>
            </w:r>
            <w:r>
              <w:rPr>
                <w:rFonts w:hint="eastAsia"/>
                <w:color w:val="auto"/>
                <w:sz w:val="24"/>
                <w:szCs w:val="24"/>
              </w:rPr>
              <w:t>②</w:t>
            </w:r>
            <w:r>
              <w:rPr>
                <w:rFonts w:hint="eastAsia"/>
                <w:color w:val="auto"/>
                <w:sz w:val="24"/>
                <w:szCs w:val="24"/>
                <w:lang w:val="en-US" w:eastAsia="zh-CN"/>
              </w:rPr>
              <w:t>公厕</w:t>
            </w:r>
            <w:r>
              <w:rPr>
                <w:rFonts w:hint="eastAsia"/>
                <w:color w:val="auto"/>
                <w:sz w:val="24"/>
                <w:szCs w:val="24"/>
              </w:rPr>
              <w:t>废水</w:t>
            </w:r>
          </w:p>
          <w:p>
            <w:pPr>
              <w:wordWrap w:val="0"/>
              <w:autoSpaceDE w:val="0"/>
              <w:autoSpaceDN w:val="0"/>
              <w:spacing w:line="360" w:lineRule="auto"/>
              <w:ind w:firstLine="480" w:firstLineChars="200"/>
              <w:jc w:val="left"/>
              <w:rPr>
                <w:rFonts w:hint="eastAsia" w:hAnsi="宋体" w:eastAsia="宋体"/>
                <w:bCs/>
                <w:snapToGrid w:val="0"/>
                <w:color w:val="auto"/>
                <w:kern w:val="0"/>
                <w:sz w:val="24"/>
                <w:szCs w:val="24"/>
                <w:lang w:eastAsia="zh-CN"/>
              </w:rPr>
            </w:pPr>
            <w:r>
              <w:rPr>
                <w:rFonts w:hAnsi="宋体"/>
                <w:color w:val="auto"/>
                <w:sz w:val="24"/>
                <w:szCs w:val="24"/>
              </w:rPr>
              <w:t>根据项目给排水分析，</w:t>
            </w:r>
            <w:r>
              <w:rPr>
                <w:rFonts w:hint="eastAsia"/>
                <w:color w:val="auto"/>
                <w:sz w:val="24"/>
                <w:szCs w:val="24"/>
              </w:rPr>
              <w:t>本项目</w:t>
            </w:r>
            <w:r>
              <w:rPr>
                <w:rFonts w:hint="eastAsia"/>
                <w:color w:val="auto"/>
                <w:sz w:val="24"/>
                <w:szCs w:val="24"/>
                <w:lang w:val="en-US" w:eastAsia="zh-CN"/>
              </w:rPr>
              <w:t>公厕</w:t>
            </w:r>
            <w:r>
              <w:rPr>
                <w:rFonts w:hint="eastAsia"/>
                <w:color w:val="auto"/>
                <w:sz w:val="24"/>
                <w:szCs w:val="24"/>
              </w:rPr>
              <w:t>废水产生量为</w:t>
            </w:r>
            <w:r>
              <w:rPr>
                <w:rFonts w:hint="eastAsia"/>
                <w:color w:val="auto"/>
                <w:lang w:val="en-US" w:eastAsia="zh-CN"/>
              </w:rPr>
              <w:t>56.64</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20673.6</w:t>
            </w:r>
            <w:r>
              <w:rPr>
                <w:rFonts w:hint="eastAsia"/>
                <w:color w:val="auto"/>
              </w:rPr>
              <w:t>m</w:t>
            </w:r>
            <w:r>
              <w:rPr>
                <w:rFonts w:hint="eastAsia"/>
                <w:color w:val="auto"/>
                <w:vertAlign w:val="superscript"/>
              </w:rPr>
              <w:t>3</w:t>
            </w:r>
            <w:r>
              <w:rPr>
                <w:rFonts w:hint="eastAsia"/>
                <w:color w:val="auto"/>
              </w:rPr>
              <w:t>/a</w:t>
            </w:r>
            <w:r>
              <w:rPr>
                <w:rFonts w:hint="eastAsia" w:hAnsi="宋体"/>
                <w:color w:val="auto"/>
                <w:sz w:val="24"/>
                <w:szCs w:val="24"/>
              </w:rPr>
              <w:t>，</w:t>
            </w:r>
            <w:r>
              <w:rPr>
                <w:rFonts w:hAnsi="宋体"/>
                <w:bCs/>
                <w:snapToGrid w:val="0"/>
                <w:color w:val="auto"/>
                <w:kern w:val="0"/>
                <w:sz w:val="24"/>
                <w:szCs w:val="24"/>
              </w:rPr>
              <w:t>主要污染因子</w:t>
            </w:r>
            <w:r>
              <w:rPr>
                <w:bCs/>
                <w:snapToGrid w:val="0"/>
                <w:color w:val="auto"/>
                <w:kern w:val="0"/>
                <w:sz w:val="24"/>
                <w:szCs w:val="24"/>
              </w:rPr>
              <w:t>COD</w:t>
            </w:r>
            <w:r>
              <w:rPr>
                <w:rFonts w:hAnsi="宋体"/>
                <w:bCs/>
                <w:snapToGrid w:val="0"/>
                <w:color w:val="auto"/>
                <w:kern w:val="0"/>
                <w:sz w:val="24"/>
                <w:szCs w:val="24"/>
              </w:rPr>
              <w:t>、</w:t>
            </w:r>
            <w:r>
              <w:rPr>
                <w:bCs/>
                <w:snapToGrid w:val="0"/>
                <w:color w:val="auto"/>
                <w:kern w:val="0"/>
                <w:sz w:val="24"/>
                <w:szCs w:val="24"/>
              </w:rPr>
              <w:t>BOD</w:t>
            </w:r>
            <w:r>
              <w:rPr>
                <w:bCs/>
                <w:snapToGrid w:val="0"/>
                <w:color w:val="auto"/>
                <w:kern w:val="0"/>
                <w:sz w:val="24"/>
                <w:szCs w:val="24"/>
                <w:vertAlign w:val="subscript"/>
              </w:rPr>
              <w:t>5</w:t>
            </w:r>
            <w:r>
              <w:rPr>
                <w:rFonts w:hAnsi="宋体"/>
                <w:bCs/>
                <w:snapToGrid w:val="0"/>
                <w:color w:val="auto"/>
                <w:kern w:val="0"/>
                <w:sz w:val="24"/>
                <w:szCs w:val="24"/>
              </w:rPr>
              <w:t>、</w:t>
            </w:r>
            <w:r>
              <w:rPr>
                <w:bCs/>
                <w:snapToGrid w:val="0"/>
                <w:color w:val="auto"/>
                <w:kern w:val="0"/>
                <w:sz w:val="24"/>
                <w:szCs w:val="24"/>
              </w:rPr>
              <w:t>SS</w:t>
            </w:r>
            <w:r>
              <w:rPr>
                <w:rFonts w:hAnsi="宋体"/>
                <w:bCs/>
                <w:snapToGrid w:val="0"/>
                <w:color w:val="auto"/>
                <w:kern w:val="0"/>
                <w:sz w:val="24"/>
                <w:szCs w:val="24"/>
              </w:rPr>
              <w:t>、</w:t>
            </w:r>
            <w:r>
              <w:rPr>
                <w:bCs/>
                <w:snapToGrid w:val="0"/>
                <w:color w:val="auto"/>
                <w:kern w:val="0"/>
                <w:sz w:val="24"/>
                <w:szCs w:val="24"/>
              </w:rPr>
              <w:t>NH</w:t>
            </w:r>
            <w:r>
              <w:rPr>
                <w:bCs/>
                <w:snapToGrid w:val="0"/>
                <w:color w:val="auto"/>
                <w:kern w:val="0"/>
                <w:sz w:val="24"/>
                <w:szCs w:val="24"/>
                <w:vertAlign w:val="subscript"/>
              </w:rPr>
              <w:t>3</w:t>
            </w:r>
            <w:r>
              <w:rPr>
                <w:bCs/>
                <w:snapToGrid w:val="0"/>
                <w:color w:val="auto"/>
                <w:kern w:val="0"/>
                <w:sz w:val="24"/>
                <w:szCs w:val="24"/>
              </w:rPr>
              <w:noBreakHyphen/>
            </w:r>
            <w:r>
              <w:rPr>
                <w:bCs/>
                <w:snapToGrid w:val="0"/>
                <w:color w:val="auto"/>
                <w:kern w:val="0"/>
                <w:sz w:val="24"/>
                <w:szCs w:val="24"/>
              </w:rPr>
              <w:t>N</w:t>
            </w:r>
            <w:r>
              <w:rPr>
                <w:rFonts w:hint="eastAsia" w:hAnsi="宋体"/>
                <w:bCs/>
                <w:snapToGrid w:val="0"/>
                <w:color w:val="auto"/>
                <w:kern w:val="0"/>
                <w:sz w:val="24"/>
                <w:szCs w:val="24"/>
              </w:rPr>
              <w:t>，</w:t>
            </w:r>
            <w:r>
              <w:rPr>
                <w:rFonts w:hAnsi="宋体"/>
                <w:bCs/>
                <w:snapToGrid w:val="0"/>
                <w:color w:val="auto"/>
                <w:kern w:val="0"/>
                <w:sz w:val="24"/>
                <w:szCs w:val="24"/>
              </w:rPr>
              <w:t>其浓度分别为</w:t>
            </w:r>
            <w:r>
              <w:rPr>
                <w:bCs/>
                <w:snapToGrid w:val="0"/>
                <w:color w:val="auto"/>
                <w:kern w:val="0"/>
                <w:sz w:val="24"/>
                <w:szCs w:val="24"/>
              </w:rPr>
              <w:t>COD</w:t>
            </w:r>
            <w:r>
              <w:rPr>
                <w:rFonts w:hint="eastAsia"/>
                <w:bCs/>
                <w:snapToGrid w:val="0"/>
                <w:color w:val="auto"/>
                <w:kern w:val="0"/>
                <w:sz w:val="24"/>
                <w:szCs w:val="24"/>
              </w:rPr>
              <w:t xml:space="preserve">： </w:t>
            </w:r>
            <w:r>
              <w:rPr>
                <w:rFonts w:hint="eastAsia"/>
                <w:bCs/>
                <w:snapToGrid w:val="0"/>
                <w:color w:val="auto"/>
                <w:kern w:val="0"/>
                <w:sz w:val="24"/>
                <w:szCs w:val="24"/>
                <w:lang w:val="en-US" w:eastAsia="zh-CN"/>
              </w:rPr>
              <w:t>450</w:t>
            </w:r>
            <w:r>
              <w:rPr>
                <w:bCs/>
                <w:snapToGrid w:val="0"/>
                <w:color w:val="auto"/>
                <w:kern w:val="0"/>
                <w:sz w:val="24"/>
                <w:szCs w:val="24"/>
              </w:rPr>
              <w:t>mg/L</w:t>
            </w:r>
            <w:r>
              <w:rPr>
                <w:rFonts w:hAnsi="宋体"/>
                <w:bCs/>
                <w:snapToGrid w:val="0"/>
                <w:color w:val="auto"/>
                <w:kern w:val="0"/>
                <w:sz w:val="24"/>
                <w:szCs w:val="24"/>
              </w:rPr>
              <w:t>、</w:t>
            </w:r>
            <w:r>
              <w:rPr>
                <w:bCs/>
                <w:snapToGrid w:val="0"/>
                <w:color w:val="auto"/>
                <w:kern w:val="0"/>
                <w:sz w:val="24"/>
                <w:szCs w:val="24"/>
              </w:rPr>
              <w:t>BOD</w:t>
            </w:r>
            <w:r>
              <w:rPr>
                <w:bCs/>
                <w:snapToGrid w:val="0"/>
                <w:color w:val="auto"/>
                <w:kern w:val="0"/>
                <w:sz w:val="24"/>
                <w:szCs w:val="24"/>
                <w:vertAlign w:val="subscript"/>
              </w:rPr>
              <w:t>5</w:t>
            </w:r>
            <w:r>
              <w:rPr>
                <w:rFonts w:hint="eastAsia"/>
                <w:bCs/>
                <w:snapToGrid w:val="0"/>
                <w:color w:val="auto"/>
                <w:kern w:val="0"/>
                <w:sz w:val="24"/>
                <w:szCs w:val="24"/>
              </w:rPr>
              <w:t>：</w:t>
            </w:r>
            <w:r>
              <w:rPr>
                <w:rFonts w:hint="eastAsia"/>
                <w:bCs/>
                <w:snapToGrid w:val="0"/>
                <w:color w:val="auto"/>
                <w:kern w:val="0"/>
                <w:sz w:val="24"/>
                <w:szCs w:val="24"/>
                <w:lang w:val="en-US" w:eastAsia="zh-CN"/>
              </w:rPr>
              <w:t>300</w:t>
            </w:r>
            <w:r>
              <w:rPr>
                <w:bCs/>
                <w:snapToGrid w:val="0"/>
                <w:color w:val="auto"/>
                <w:kern w:val="0"/>
                <w:sz w:val="24"/>
                <w:szCs w:val="24"/>
              </w:rPr>
              <w:t>mg/L</w:t>
            </w:r>
            <w:r>
              <w:rPr>
                <w:rFonts w:hAnsi="宋体"/>
                <w:bCs/>
                <w:snapToGrid w:val="0"/>
                <w:color w:val="auto"/>
                <w:kern w:val="0"/>
                <w:sz w:val="24"/>
                <w:szCs w:val="24"/>
              </w:rPr>
              <w:t>、</w:t>
            </w:r>
            <w:r>
              <w:rPr>
                <w:bCs/>
                <w:snapToGrid w:val="0"/>
                <w:color w:val="auto"/>
                <w:kern w:val="0"/>
                <w:sz w:val="24"/>
                <w:szCs w:val="24"/>
              </w:rPr>
              <w:t>SS</w:t>
            </w:r>
            <w:r>
              <w:rPr>
                <w:rFonts w:hint="eastAsia"/>
                <w:bCs/>
                <w:snapToGrid w:val="0"/>
                <w:color w:val="auto"/>
                <w:kern w:val="0"/>
                <w:sz w:val="24"/>
                <w:szCs w:val="24"/>
              </w:rPr>
              <w:t>：</w:t>
            </w:r>
            <w:r>
              <w:rPr>
                <w:rFonts w:hint="eastAsia"/>
                <w:bCs/>
                <w:snapToGrid w:val="0"/>
                <w:color w:val="auto"/>
                <w:kern w:val="0"/>
                <w:sz w:val="24"/>
                <w:szCs w:val="24"/>
                <w:lang w:val="en-US" w:eastAsia="zh-CN"/>
              </w:rPr>
              <w:t>350</w:t>
            </w:r>
            <w:r>
              <w:rPr>
                <w:bCs/>
                <w:snapToGrid w:val="0"/>
                <w:color w:val="auto"/>
                <w:kern w:val="0"/>
                <w:sz w:val="24"/>
                <w:szCs w:val="24"/>
              </w:rPr>
              <w:t>mg/L</w:t>
            </w:r>
            <w:r>
              <w:rPr>
                <w:rFonts w:hAnsi="宋体"/>
                <w:bCs/>
                <w:snapToGrid w:val="0"/>
                <w:color w:val="auto"/>
                <w:kern w:val="0"/>
                <w:sz w:val="24"/>
                <w:szCs w:val="24"/>
              </w:rPr>
              <w:t>、</w:t>
            </w:r>
            <w:r>
              <w:rPr>
                <w:bCs/>
                <w:snapToGrid w:val="0"/>
                <w:color w:val="auto"/>
                <w:kern w:val="0"/>
                <w:sz w:val="24"/>
                <w:szCs w:val="24"/>
              </w:rPr>
              <w:t>NH</w:t>
            </w:r>
            <w:r>
              <w:rPr>
                <w:bCs/>
                <w:snapToGrid w:val="0"/>
                <w:color w:val="auto"/>
                <w:kern w:val="0"/>
                <w:sz w:val="24"/>
                <w:szCs w:val="24"/>
                <w:vertAlign w:val="subscript"/>
              </w:rPr>
              <w:t>3</w:t>
            </w:r>
            <w:r>
              <w:rPr>
                <w:bCs/>
                <w:snapToGrid w:val="0"/>
                <w:color w:val="auto"/>
                <w:kern w:val="0"/>
                <w:sz w:val="24"/>
                <w:szCs w:val="24"/>
              </w:rPr>
              <w:noBreakHyphen/>
            </w:r>
            <w:r>
              <w:rPr>
                <w:bCs/>
                <w:snapToGrid w:val="0"/>
                <w:color w:val="auto"/>
                <w:kern w:val="0"/>
                <w:sz w:val="24"/>
                <w:szCs w:val="24"/>
              </w:rPr>
              <w:t>N</w:t>
            </w:r>
            <w:r>
              <w:rPr>
                <w:rFonts w:hint="eastAsia"/>
                <w:bCs/>
                <w:snapToGrid w:val="0"/>
                <w:color w:val="auto"/>
                <w:kern w:val="0"/>
                <w:sz w:val="24"/>
                <w:szCs w:val="24"/>
              </w:rPr>
              <w:t>：</w:t>
            </w:r>
            <w:r>
              <w:rPr>
                <w:rFonts w:hint="eastAsia"/>
                <w:bCs/>
                <w:snapToGrid w:val="0"/>
                <w:color w:val="auto"/>
                <w:kern w:val="0"/>
                <w:sz w:val="24"/>
                <w:szCs w:val="24"/>
                <w:lang w:val="en-US" w:eastAsia="zh-CN"/>
              </w:rPr>
              <w:t>35</w:t>
            </w:r>
            <w:r>
              <w:rPr>
                <w:bCs/>
                <w:snapToGrid w:val="0"/>
                <w:color w:val="auto"/>
                <w:kern w:val="0"/>
                <w:sz w:val="24"/>
                <w:szCs w:val="24"/>
              </w:rPr>
              <w:t>mg/L</w:t>
            </w:r>
            <w:r>
              <w:rPr>
                <w:rFonts w:hint="eastAsia" w:ascii="宋体"/>
                <w:color w:val="auto"/>
                <w:sz w:val="24"/>
                <w:highlight w:val="none"/>
                <w:u w:val="none" w:color="FF0000"/>
                <w:lang w:val="en-US" w:eastAsia="zh-CN"/>
              </w:rPr>
              <w:t>。</w:t>
            </w:r>
          </w:p>
          <w:p>
            <w:pPr>
              <w:pStyle w:val="25"/>
              <w:spacing w:line="360" w:lineRule="auto"/>
              <w:ind w:firstLine="480" w:firstLineChars="200"/>
              <w:rPr>
                <w:rFonts w:hint="eastAsia" w:ascii="宋体"/>
                <w:color w:val="auto"/>
                <w:sz w:val="24"/>
                <w:highlight w:val="none"/>
                <w:u w:val="none" w:color="FF0000"/>
                <w:lang w:val="en-US" w:eastAsia="zh-CN"/>
              </w:rPr>
            </w:pPr>
            <w:r>
              <w:rPr>
                <w:rFonts w:hint="eastAsia"/>
                <w:color w:val="auto"/>
                <w:sz w:val="24"/>
                <w:szCs w:val="24"/>
                <w:lang w:val="en-US" w:eastAsia="zh-CN"/>
              </w:rPr>
              <w:t>综上，本项目</w:t>
            </w:r>
            <w:r>
              <w:rPr>
                <w:rFonts w:hint="eastAsia"/>
                <w:color w:val="auto"/>
                <w:sz w:val="24"/>
                <w:szCs w:val="24"/>
              </w:rPr>
              <w:t>废水</w:t>
            </w:r>
            <w:r>
              <w:rPr>
                <w:rFonts w:hint="eastAsia"/>
                <w:color w:val="auto"/>
                <w:sz w:val="24"/>
                <w:szCs w:val="24"/>
                <w:lang w:eastAsia="zh-CN"/>
              </w:rPr>
              <w:t>总量为</w:t>
            </w:r>
            <w:r>
              <w:rPr>
                <w:rFonts w:hint="eastAsia"/>
                <w:color w:val="auto"/>
                <w:sz w:val="24"/>
                <w:szCs w:val="24"/>
                <w:lang w:val="en-US" w:eastAsia="zh-CN"/>
              </w:rPr>
              <w:t>417679.72</w:t>
            </w:r>
            <w:r>
              <w:rPr>
                <w:rFonts w:hint="eastAsia"/>
                <w:color w:val="auto"/>
                <w:sz w:val="24"/>
                <w:szCs w:val="24"/>
              </w:rPr>
              <w:t>m</w:t>
            </w:r>
            <w:r>
              <w:rPr>
                <w:rFonts w:hint="eastAsia"/>
                <w:color w:val="auto"/>
                <w:sz w:val="24"/>
                <w:szCs w:val="24"/>
                <w:vertAlign w:val="superscript"/>
              </w:rPr>
              <w:t>3</w:t>
            </w:r>
            <w:r>
              <w:rPr>
                <w:rFonts w:hint="eastAsia"/>
                <w:color w:val="auto"/>
                <w:sz w:val="24"/>
                <w:szCs w:val="24"/>
              </w:rPr>
              <w:t>/a</w:t>
            </w:r>
            <w:r>
              <w:rPr>
                <w:rFonts w:hint="eastAsia"/>
                <w:color w:val="auto"/>
                <w:sz w:val="24"/>
                <w:szCs w:val="24"/>
                <w:lang w:eastAsia="zh-CN"/>
              </w:rPr>
              <w:t>，</w:t>
            </w:r>
            <w:r>
              <w:rPr>
                <w:rFonts w:hint="eastAsia"/>
                <w:color w:val="auto"/>
                <w:sz w:val="24"/>
                <w:szCs w:val="24"/>
                <w:lang w:val="en-US" w:eastAsia="zh-CN"/>
              </w:rPr>
              <w:t>生活污水和公厕废水</w:t>
            </w:r>
            <w:r>
              <w:rPr>
                <w:rFonts w:hint="eastAsia"/>
                <w:color w:val="auto"/>
                <w:sz w:val="24"/>
                <w:szCs w:val="24"/>
              </w:rPr>
              <w:t>暂存于化粪池内</w:t>
            </w:r>
            <w:r>
              <w:rPr>
                <w:rFonts w:hint="eastAsia"/>
                <w:color w:val="auto"/>
                <w:sz w:val="24"/>
                <w:szCs w:val="24"/>
                <w:lang w:val="en-US" w:eastAsia="zh-CN"/>
              </w:rPr>
              <w:t>，</w:t>
            </w:r>
            <w:r>
              <w:rPr>
                <w:rFonts w:hint="eastAsia"/>
                <w:color w:val="auto"/>
                <w:sz w:val="24"/>
                <w:szCs w:val="24"/>
              </w:rPr>
              <w:t>统一收集处理，</w:t>
            </w:r>
            <w:r>
              <w:rPr>
                <w:rFonts w:hint="eastAsia" w:ascii="Times New Roman" w:hAnsi="Times New Roman"/>
                <w:color w:val="auto"/>
                <w:highlight w:val="none"/>
                <w:lang w:val="en-US" w:eastAsia="zh-CN"/>
              </w:rPr>
              <w:t>废水经自建的污水处理站处理达</w:t>
            </w:r>
            <w:r>
              <w:rPr>
                <w:rFonts w:ascii="Times New Roman" w:hAnsi="Times New Roman"/>
                <w:color w:val="FF0000"/>
                <w:sz w:val="24"/>
                <w:szCs w:val="24"/>
                <w:highlight w:val="none"/>
              </w:rPr>
              <w:t>《</w:t>
            </w:r>
            <w:r>
              <w:rPr>
                <w:rFonts w:hint="eastAsia"/>
                <w:color w:val="FF0000"/>
                <w:sz w:val="24"/>
                <w:szCs w:val="24"/>
                <w:highlight w:val="none"/>
                <w:lang w:eastAsia="zh-CN"/>
              </w:rPr>
              <w:t>农村生活污水处理设施污染物排放标准</w:t>
            </w:r>
            <w:r>
              <w:rPr>
                <w:rFonts w:ascii="Times New Roman" w:hAnsi="Times New Roman"/>
                <w:color w:val="FF0000"/>
                <w:sz w:val="24"/>
                <w:szCs w:val="24"/>
                <w:highlight w:val="none"/>
              </w:rPr>
              <w:t>》（</w:t>
            </w:r>
            <w:r>
              <w:rPr>
                <w:rFonts w:hint="eastAsia"/>
                <w:color w:val="FF0000"/>
                <w:sz w:val="24"/>
                <w:szCs w:val="24"/>
                <w:highlight w:val="none"/>
                <w:lang w:val="en-US" w:eastAsia="zh-CN"/>
              </w:rPr>
              <w:t>DB61/1227</w:t>
            </w:r>
            <w:r>
              <w:rPr>
                <w:rFonts w:ascii="Times New Roman" w:hAnsi="Times New Roman"/>
                <w:color w:val="FF0000"/>
                <w:sz w:val="24"/>
                <w:szCs w:val="24"/>
                <w:highlight w:val="none"/>
              </w:rPr>
              <w:t>-20</w:t>
            </w:r>
            <w:r>
              <w:rPr>
                <w:rFonts w:hint="eastAsia"/>
                <w:color w:val="FF0000"/>
                <w:sz w:val="24"/>
                <w:szCs w:val="24"/>
                <w:highlight w:val="none"/>
                <w:lang w:val="en-US" w:eastAsia="zh-CN"/>
              </w:rPr>
              <w:t>18</w:t>
            </w:r>
            <w:r>
              <w:rPr>
                <w:rFonts w:ascii="Times New Roman" w:hAnsi="Times New Roman"/>
                <w:color w:val="FF0000"/>
                <w:sz w:val="24"/>
                <w:szCs w:val="24"/>
                <w:highlight w:val="none"/>
              </w:rPr>
              <w:t>）一级标准</w:t>
            </w:r>
            <w:r>
              <w:rPr>
                <w:rFonts w:ascii="Times New Roman" w:hAnsi="Times New Roman"/>
                <w:color w:val="auto"/>
                <w:highlight w:val="none"/>
              </w:rPr>
              <w:t>后</w:t>
            </w:r>
            <w:r>
              <w:rPr>
                <w:rFonts w:hint="eastAsia" w:ascii="宋体"/>
                <w:color w:val="auto"/>
                <w:sz w:val="24"/>
                <w:highlight w:val="none"/>
                <w:u w:val="none" w:color="FF0000"/>
                <w:lang w:val="en-US" w:eastAsia="zh-CN"/>
              </w:rPr>
              <w:t>排入涝池用于园林绿化、农田浇灌等。不外排，对</w:t>
            </w:r>
            <w:r>
              <w:rPr>
                <w:rFonts w:hint="eastAsia" w:ascii="宋体"/>
                <w:color w:val="000000" w:themeColor="text1"/>
                <w:sz w:val="24"/>
                <w:highlight w:val="none"/>
                <w:u w:val="none" w:color="FF0000"/>
                <w:lang w:val="en-US" w:eastAsia="zh-CN"/>
                <w14:textFill>
                  <w14:solidFill>
                    <w14:schemeClr w14:val="tx1"/>
                  </w14:solidFill>
                </w14:textFill>
              </w:rPr>
              <w:t>周围环境影响较小。</w:t>
            </w:r>
          </w:p>
          <w:p>
            <w:pPr>
              <w:adjustRightInd w:val="0"/>
              <w:snapToGrid w:val="0"/>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项目排水主要水质指标浓度预测值见</w:t>
            </w:r>
            <w:r>
              <w:rPr>
                <w:rFonts w:hint="eastAsia"/>
                <w:color w:val="000000"/>
                <w:kern w:val="0"/>
                <w:sz w:val="24"/>
                <w:szCs w:val="24"/>
                <w:lang w:eastAsia="zh-CN"/>
              </w:rPr>
              <w:t>表</w:t>
            </w:r>
            <w:r>
              <w:rPr>
                <w:rFonts w:hint="eastAsia"/>
                <w:color w:val="000000"/>
                <w:kern w:val="0"/>
                <w:sz w:val="24"/>
                <w:szCs w:val="24"/>
                <w:lang w:val="en-US" w:eastAsia="zh-CN"/>
              </w:rPr>
              <w:t>25</w:t>
            </w:r>
            <w:r>
              <w:rPr>
                <w:rFonts w:ascii="Times New Roman" w:hAnsi="Times New Roman"/>
                <w:color w:val="000000"/>
                <w:kern w:val="0"/>
                <w:sz w:val="24"/>
                <w:szCs w:val="24"/>
              </w:rPr>
              <w:t>。</w:t>
            </w:r>
          </w:p>
          <w:p>
            <w:pPr>
              <w:pStyle w:val="5"/>
              <w:keepNext/>
              <w:rPr>
                <w:rFonts w:ascii="Times New Roman" w:hAnsi="Times New Roman" w:cs="Times New Roman"/>
                <w:sz w:val="21"/>
                <w:szCs w:val="21"/>
              </w:rPr>
            </w:pPr>
            <w:bookmarkStart w:id="20" w:name="_Ref532898316"/>
            <w:r>
              <w:rPr>
                <w:rFonts w:ascii="Times New Roman" w:hAnsi="Times New Roman" w:cs="Times New Roman"/>
                <w:sz w:val="21"/>
                <w:szCs w:val="21"/>
              </w:rPr>
              <w:t>表</w:t>
            </w:r>
            <w:bookmarkEnd w:id="20"/>
            <w:r>
              <w:rPr>
                <w:rFonts w:hint="eastAsia" w:cs="Times New Roman"/>
                <w:sz w:val="21"/>
                <w:szCs w:val="21"/>
                <w:lang w:val="en-US" w:eastAsia="zh-CN"/>
              </w:rPr>
              <w:t>25</w:t>
            </w:r>
            <w:r>
              <w:rPr>
                <w:rFonts w:ascii="Times New Roman" w:hAnsi="Times New Roman" w:cs="Times New Roman"/>
                <w:sz w:val="21"/>
                <w:szCs w:val="21"/>
              </w:rPr>
              <w:t xml:space="preserve">  </w:t>
            </w:r>
            <w:r>
              <w:rPr>
                <w:rFonts w:ascii="Times New Roman" w:hAnsi="Times New Roman" w:cs="Times New Roman"/>
                <w:color w:val="000000"/>
                <w:kern w:val="0"/>
                <w:sz w:val="21"/>
                <w:szCs w:val="21"/>
              </w:rPr>
              <w:t>废水污染物产排浓度</w:t>
            </w:r>
            <w:r>
              <w:rPr>
                <w:rFonts w:ascii="Times New Roman" w:hAnsi="Times New Roman" w:cs="Times New Roman"/>
                <w:b w:val="0"/>
                <w:bCs/>
                <w:color w:val="000000"/>
                <w:kern w:val="0"/>
                <w:sz w:val="21"/>
                <w:szCs w:val="21"/>
              </w:rPr>
              <w:t xml:space="preserve"> </w:t>
            </w:r>
            <w:r>
              <w:rPr>
                <w:rFonts w:ascii="Times New Roman" w:hAnsi="Times New Roman" w:cs="Times New Roman"/>
                <w:color w:val="000000"/>
                <w:kern w:val="0"/>
                <w:sz w:val="21"/>
                <w:szCs w:val="21"/>
              </w:rPr>
              <w:t>单位：</w:t>
            </w:r>
            <w:r>
              <w:rPr>
                <w:rFonts w:ascii="Times New Roman" w:hAnsi="Times New Roman" w:cs="Times New Roman"/>
                <w:b w:val="0"/>
                <w:bCs/>
                <w:color w:val="000000"/>
                <w:kern w:val="0"/>
                <w:sz w:val="21"/>
                <w:szCs w:val="21"/>
              </w:rPr>
              <w:t>mg/L</w:t>
            </w:r>
          </w:p>
          <w:tbl>
            <w:tblPr>
              <w:tblStyle w:val="20"/>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1690"/>
              <w:gridCol w:w="1175"/>
              <w:gridCol w:w="1243"/>
              <w:gridCol w:w="1035"/>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133" w:type="dxa"/>
                  <w:vAlign w:val="center"/>
                </w:tcPr>
                <w:p>
                  <w:pPr>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项目</w:t>
                  </w:r>
                </w:p>
              </w:tc>
              <w:tc>
                <w:tcPr>
                  <w:tcW w:w="1690" w:type="dxa"/>
                  <w:vAlign w:val="center"/>
                </w:tcPr>
                <w:p>
                  <w:pPr>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废水量</w:t>
                  </w:r>
                  <w:r>
                    <w:rPr>
                      <w:rFonts w:hint="eastAsia" w:ascii="Times New Roman" w:hAnsi="Times New Roman"/>
                      <w:color w:val="000000"/>
                      <w:kern w:val="0"/>
                      <w:sz w:val="21"/>
                      <w:szCs w:val="21"/>
                    </w:rPr>
                    <w:t>（</w:t>
                  </w:r>
                  <w:r>
                    <w:rPr>
                      <w:rFonts w:hint="eastAsia"/>
                      <w:sz w:val="24"/>
                      <w:szCs w:val="24"/>
                    </w:rPr>
                    <w:t>m</w:t>
                  </w:r>
                  <w:r>
                    <w:rPr>
                      <w:rFonts w:hint="eastAsia"/>
                      <w:sz w:val="24"/>
                      <w:szCs w:val="24"/>
                      <w:vertAlign w:val="superscript"/>
                    </w:rPr>
                    <w:t>3</w:t>
                  </w:r>
                  <w:r>
                    <w:rPr>
                      <w:rFonts w:hint="eastAsia"/>
                      <w:sz w:val="24"/>
                      <w:szCs w:val="24"/>
                    </w:rPr>
                    <w:t>/a</w:t>
                  </w:r>
                  <w:r>
                    <w:rPr>
                      <w:rFonts w:hint="eastAsia" w:ascii="Times New Roman" w:hAnsi="Times New Roman"/>
                      <w:color w:val="000000"/>
                      <w:kern w:val="0"/>
                      <w:sz w:val="21"/>
                      <w:szCs w:val="21"/>
                    </w:rPr>
                    <w:t>）</w:t>
                  </w:r>
                </w:p>
              </w:tc>
              <w:tc>
                <w:tcPr>
                  <w:tcW w:w="1175"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COD</w:t>
                  </w:r>
                </w:p>
              </w:tc>
              <w:tc>
                <w:tcPr>
                  <w:tcW w:w="1243" w:type="dxa"/>
                  <w:vAlign w:val="center"/>
                </w:tcPr>
                <w:p>
                  <w:pPr>
                    <w:adjustRightInd w:val="0"/>
                    <w:snapToGrid w:val="0"/>
                    <w:spacing w:line="240" w:lineRule="auto"/>
                    <w:jc w:val="both"/>
                    <w:rPr>
                      <w:rFonts w:ascii="Times New Roman" w:hAnsi="Times New Roman"/>
                      <w:color w:val="000000"/>
                      <w:kern w:val="0"/>
                      <w:sz w:val="21"/>
                      <w:szCs w:val="21"/>
                    </w:rPr>
                  </w:pPr>
                  <w:r>
                    <w:rPr>
                      <w:rFonts w:ascii="Times New Roman" w:hAnsi="Times New Roman"/>
                      <w:color w:val="000000"/>
                      <w:kern w:val="0"/>
                      <w:sz w:val="21"/>
                      <w:szCs w:val="21"/>
                    </w:rPr>
                    <w:t>BOD</w:t>
                  </w:r>
                  <w:r>
                    <w:rPr>
                      <w:rFonts w:ascii="Times New Roman" w:hAnsi="Times New Roman"/>
                      <w:color w:val="000000"/>
                      <w:kern w:val="0"/>
                      <w:sz w:val="21"/>
                      <w:szCs w:val="21"/>
                      <w:vertAlign w:val="subscript"/>
                    </w:rPr>
                    <w:t>5</w:t>
                  </w:r>
                </w:p>
              </w:tc>
              <w:tc>
                <w:tcPr>
                  <w:tcW w:w="1035" w:type="dxa"/>
                  <w:vAlign w:val="center"/>
                </w:tcPr>
                <w:p>
                  <w:pPr>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SS</w:t>
                  </w:r>
                </w:p>
              </w:tc>
              <w:tc>
                <w:tcPr>
                  <w:tcW w:w="1020" w:type="dxa"/>
                  <w:vAlign w:val="center"/>
                </w:tcPr>
                <w:p>
                  <w:pPr>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133" w:type="dxa"/>
                  <w:vAlign w:val="center"/>
                </w:tcPr>
                <w:p>
                  <w:pPr>
                    <w:adjustRightInd w:val="0"/>
                    <w:snapToGrid w:val="0"/>
                    <w:spacing w:line="240" w:lineRule="auto"/>
                    <w:ind w:left="0" w:leftChars="0" w:firstLine="0" w:firstLineChars="0"/>
                    <w:jc w:val="center"/>
                    <w:rPr>
                      <w:rFonts w:hint="eastAsia" w:ascii="宋体" w:hAnsi="Times New Roman" w:cs="宋体"/>
                      <w:color w:val="000000"/>
                      <w:kern w:val="0"/>
                      <w:sz w:val="21"/>
                      <w:szCs w:val="21"/>
                    </w:rPr>
                  </w:pPr>
                  <w:r>
                    <w:rPr>
                      <w:rFonts w:hint="eastAsia" w:cs="Times New Roman"/>
                      <w:b w:val="0"/>
                      <w:bCs/>
                      <w:color w:val="000000"/>
                      <w:kern w:val="0"/>
                      <w:sz w:val="21"/>
                      <w:szCs w:val="21"/>
                      <w:lang w:eastAsia="zh-CN"/>
                    </w:rPr>
                    <w:t>进水浓度</w:t>
                  </w:r>
                  <w:r>
                    <w:rPr>
                      <w:rFonts w:ascii="Times New Roman" w:hAnsi="Times New Roman" w:cs="Times New Roman"/>
                      <w:b w:val="0"/>
                      <w:bCs/>
                      <w:color w:val="000000"/>
                      <w:kern w:val="0"/>
                      <w:sz w:val="21"/>
                      <w:szCs w:val="21"/>
                    </w:rPr>
                    <w:t>mg/L</w:t>
                  </w:r>
                </w:p>
              </w:tc>
              <w:tc>
                <w:tcPr>
                  <w:tcW w:w="1690" w:type="dxa"/>
                  <w:vAlign w:val="center"/>
                </w:tcPr>
                <w:p>
                  <w:pPr>
                    <w:adjustRightInd w:val="0"/>
                    <w:snapToGrid w:val="0"/>
                    <w:spacing w:line="240" w:lineRule="auto"/>
                    <w:ind w:left="0" w:leftChars="0" w:firstLine="0" w:firstLineChars="0"/>
                    <w:jc w:val="both"/>
                    <w:rPr>
                      <w:rFonts w:hint="eastAsia"/>
                      <w:color w:val="FF0000"/>
                      <w:sz w:val="21"/>
                      <w:szCs w:val="21"/>
                      <w:lang w:val="en-US" w:eastAsia="zh-CN"/>
                    </w:rPr>
                  </w:pPr>
                  <w:r>
                    <w:rPr>
                      <w:rFonts w:hint="eastAsia"/>
                      <w:color w:val="FF0000"/>
                      <w:sz w:val="24"/>
                      <w:szCs w:val="24"/>
                      <w:lang w:val="en-US" w:eastAsia="zh-CN"/>
                    </w:rPr>
                    <w:t>417679.72</w:t>
                  </w:r>
                  <w:r>
                    <w:rPr>
                      <w:rFonts w:hint="eastAsia"/>
                      <w:color w:val="FF0000"/>
                      <w:sz w:val="24"/>
                      <w:szCs w:val="24"/>
                    </w:rPr>
                    <w:t>m</w:t>
                  </w:r>
                  <w:r>
                    <w:rPr>
                      <w:rFonts w:hint="eastAsia"/>
                      <w:color w:val="FF0000"/>
                      <w:sz w:val="24"/>
                      <w:szCs w:val="24"/>
                      <w:vertAlign w:val="superscript"/>
                    </w:rPr>
                    <w:t>3</w:t>
                  </w:r>
                  <w:r>
                    <w:rPr>
                      <w:rFonts w:hint="eastAsia"/>
                      <w:color w:val="FF0000"/>
                      <w:sz w:val="24"/>
                      <w:szCs w:val="24"/>
                    </w:rPr>
                    <w:t>/a</w:t>
                  </w:r>
                </w:p>
              </w:tc>
              <w:tc>
                <w:tcPr>
                  <w:tcW w:w="1175" w:type="dxa"/>
                  <w:vAlign w:val="center"/>
                </w:tcPr>
                <w:p>
                  <w:pPr>
                    <w:adjustRightInd w:val="0"/>
                    <w:snapToGrid w:val="0"/>
                    <w:spacing w:line="240" w:lineRule="auto"/>
                    <w:ind w:left="0" w:leftChars="0" w:firstLine="0" w:firstLineChars="0"/>
                    <w:jc w:val="center"/>
                    <w:rPr>
                      <w:rFonts w:hint="eastAsia"/>
                      <w:color w:val="000000"/>
                      <w:kern w:val="0"/>
                      <w:sz w:val="21"/>
                      <w:szCs w:val="21"/>
                      <w:lang w:val="en-US" w:eastAsia="zh-CN"/>
                    </w:rPr>
                  </w:pPr>
                  <w:r>
                    <w:rPr>
                      <w:rFonts w:hint="eastAsia"/>
                      <w:color w:val="000000"/>
                      <w:kern w:val="0"/>
                      <w:sz w:val="21"/>
                      <w:szCs w:val="21"/>
                      <w:lang w:val="en-US" w:eastAsia="zh-CN"/>
                    </w:rPr>
                    <w:t>450</w:t>
                  </w:r>
                </w:p>
              </w:tc>
              <w:tc>
                <w:tcPr>
                  <w:tcW w:w="1243" w:type="dxa"/>
                  <w:vAlign w:val="center"/>
                </w:tcPr>
                <w:p>
                  <w:pPr>
                    <w:adjustRightInd w:val="0"/>
                    <w:snapToGrid w:val="0"/>
                    <w:spacing w:line="240" w:lineRule="auto"/>
                    <w:ind w:left="0" w:leftChars="0" w:firstLine="0" w:firstLineChars="0"/>
                    <w:jc w:val="center"/>
                    <w:rPr>
                      <w:rFonts w:hint="eastAsia"/>
                      <w:color w:val="000000"/>
                      <w:kern w:val="0"/>
                      <w:sz w:val="21"/>
                      <w:szCs w:val="21"/>
                      <w:lang w:val="en-US" w:eastAsia="zh-CN"/>
                    </w:rPr>
                  </w:pPr>
                  <w:r>
                    <w:rPr>
                      <w:rFonts w:hint="eastAsia"/>
                      <w:color w:val="000000"/>
                      <w:kern w:val="0"/>
                      <w:sz w:val="21"/>
                      <w:szCs w:val="21"/>
                      <w:lang w:val="en-US" w:eastAsia="zh-CN"/>
                    </w:rPr>
                    <w:t>300</w:t>
                  </w:r>
                </w:p>
              </w:tc>
              <w:tc>
                <w:tcPr>
                  <w:tcW w:w="1035" w:type="dxa"/>
                  <w:vAlign w:val="center"/>
                </w:tcPr>
                <w:p>
                  <w:pPr>
                    <w:adjustRightInd w:val="0"/>
                    <w:snapToGrid w:val="0"/>
                    <w:spacing w:line="240" w:lineRule="auto"/>
                    <w:ind w:left="0" w:leftChars="0" w:firstLine="0" w:firstLineChars="0"/>
                    <w:jc w:val="center"/>
                    <w:rPr>
                      <w:rFonts w:hint="eastAsia"/>
                      <w:color w:val="000000"/>
                      <w:kern w:val="0"/>
                      <w:sz w:val="21"/>
                      <w:szCs w:val="21"/>
                      <w:lang w:val="en-US" w:eastAsia="zh-CN"/>
                    </w:rPr>
                  </w:pPr>
                  <w:r>
                    <w:rPr>
                      <w:rFonts w:hint="eastAsia"/>
                      <w:color w:val="000000"/>
                      <w:kern w:val="0"/>
                      <w:sz w:val="21"/>
                      <w:szCs w:val="21"/>
                      <w:lang w:val="en-US" w:eastAsia="zh-CN"/>
                    </w:rPr>
                    <w:t>350</w:t>
                  </w:r>
                </w:p>
              </w:tc>
              <w:tc>
                <w:tcPr>
                  <w:tcW w:w="1020"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3</w:t>
                  </w:r>
                  <w:r>
                    <w:rPr>
                      <w:rFonts w:hint="eastAsia"/>
                      <w:color w:val="000000"/>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jc w:val="center"/>
              </w:trPr>
              <w:tc>
                <w:tcPr>
                  <w:tcW w:w="2133" w:type="dxa"/>
                  <w:vAlign w:val="center"/>
                </w:tcPr>
                <w:p>
                  <w:pPr>
                    <w:adjustRightInd w:val="0"/>
                    <w:snapToGrid w:val="0"/>
                    <w:spacing w:line="240" w:lineRule="auto"/>
                    <w:ind w:left="0" w:leftChars="0" w:firstLine="0" w:firstLineChars="0"/>
                    <w:jc w:val="center"/>
                    <w:rPr>
                      <w:rFonts w:hint="eastAsia" w:cs="Times New Roman"/>
                      <w:b w:val="0"/>
                      <w:bCs/>
                      <w:color w:val="000000"/>
                      <w:kern w:val="0"/>
                      <w:sz w:val="21"/>
                      <w:szCs w:val="21"/>
                      <w:lang w:eastAsia="zh-CN"/>
                    </w:rPr>
                  </w:pPr>
                  <w:r>
                    <w:rPr>
                      <w:rFonts w:hint="eastAsia" w:cs="Times New Roman"/>
                      <w:b w:val="0"/>
                      <w:bCs/>
                      <w:color w:val="000000"/>
                      <w:kern w:val="0"/>
                      <w:sz w:val="21"/>
                      <w:szCs w:val="21"/>
                      <w:lang w:eastAsia="zh-CN"/>
                    </w:rPr>
                    <w:t>进水量</w:t>
                  </w:r>
                  <w:r>
                    <w:rPr>
                      <w:rFonts w:hint="eastAsia" w:ascii="Times New Roman" w:hAnsi="Times New Roman"/>
                      <w:color w:val="000000"/>
                      <w:kern w:val="0"/>
                      <w:sz w:val="21"/>
                      <w:szCs w:val="21"/>
                    </w:rPr>
                    <w:t>（</w:t>
                  </w:r>
                  <w:r>
                    <w:rPr>
                      <w:rFonts w:hint="eastAsia"/>
                      <w:sz w:val="24"/>
                      <w:szCs w:val="24"/>
                    </w:rPr>
                    <w:t>m</w:t>
                  </w:r>
                  <w:r>
                    <w:rPr>
                      <w:rFonts w:hint="eastAsia"/>
                      <w:sz w:val="24"/>
                      <w:szCs w:val="24"/>
                      <w:vertAlign w:val="superscript"/>
                    </w:rPr>
                    <w:t>3</w:t>
                  </w:r>
                  <w:r>
                    <w:rPr>
                      <w:rFonts w:hint="eastAsia"/>
                      <w:sz w:val="24"/>
                      <w:szCs w:val="24"/>
                    </w:rPr>
                    <w:t>/a</w:t>
                  </w:r>
                  <w:r>
                    <w:rPr>
                      <w:rFonts w:hint="eastAsia" w:ascii="Times New Roman" w:hAnsi="Times New Roman"/>
                      <w:color w:val="000000"/>
                      <w:kern w:val="0"/>
                      <w:sz w:val="21"/>
                      <w:szCs w:val="21"/>
                    </w:rPr>
                    <w:t>）</w:t>
                  </w:r>
                </w:p>
              </w:tc>
              <w:tc>
                <w:tcPr>
                  <w:tcW w:w="1690" w:type="dxa"/>
                  <w:vAlign w:val="center"/>
                </w:tcPr>
                <w:p>
                  <w:pPr>
                    <w:adjustRightInd w:val="0"/>
                    <w:snapToGrid w:val="0"/>
                    <w:spacing w:line="240" w:lineRule="auto"/>
                    <w:ind w:left="0" w:leftChars="0" w:firstLine="0" w:firstLineChars="0"/>
                    <w:jc w:val="both"/>
                    <w:rPr>
                      <w:rFonts w:hint="eastAsia"/>
                      <w:color w:val="FF0000"/>
                      <w:lang w:val="en-US" w:eastAsia="zh-CN"/>
                    </w:rPr>
                  </w:pPr>
                  <w:r>
                    <w:rPr>
                      <w:rFonts w:hint="eastAsia"/>
                      <w:color w:val="FF0000"/>
                      <w:sz w:val="24"/>
                      <w:szCs w:val="24"/>
                      <w:lang w:val="en-US" w:eastAsia="zh-CN"/>
                    </w:rPr>
                    <w:t>417679.72</w:t>
                  </w:r>
                  <w:r>
                    <w:rPr>
                      <w:rFonts w:hint="eastAsia"/>
                      <w:color w:val="FF0000"/>
                      <w:sz w:val="24"/>
                      <w:szCs w:val="24"/>
                    </w:rPr>
                    <w:t>m</w:t>
                  </w:r>
                  <w:r>
                    <w:rPr>
                      <w:rFonts w:hint="eastAsia"/>
                      <w:color w:val="FF0000"/>
                      <w:sz w:val="24"/>
                      <w:szCs w:val="24"/>
                      <w:vertAlign w:val="superscript"/>
                    </w:rPr>
                    <w:t>3</w:t>
                  </w:r>
                  <w:r>
                    <w:rPr>
                      <w:rFonts w:hint="eastAsia"/>
                      <w:color w:val="FF0000"/>
                      <w:sz w:val="24"/>
                      <w:szCs w:val="24"/>
                    </w:rPr>
                    <w:t>/a</w:t>
                  </w:r>
                </w:p>
              </w:tc>
              <w:tc>
                <w:tcPr>
                  <w:tcW w:w="1175" w:type="dxa"/>
                  <w:vAlign w:val="center"/>
                </w:tcPr>
                <w:p>
                  <w:pPr>
                    <w:adjustRightInd w:val="0"/>
                    <w:snapToGrid w:val="0"/>
                    <w:spacing w:line="240" w:lineRule="auto"/>
                    <w:ind w:left="0" w:leftChars="0" w:firstLine="0" w:firstLineChars="0"/>
                    <w:jc w:val="center"/>
                    <w:rPr>
                      <w:rFonts w:hint="default"/>
                      <w:color w:val="FF0000"/>
                      <w:kern w:val="0"/>
                      <w:sz w:val="21"/>
                      <w:szCs w:val="21"/>
                      <w:lang w:val="en-US" w:eastAsia="zh-CN"/>
                    </w:rPr>
                  </w:pPr>
                  <w:r>
                    <w:rPr>
                      <w:rFonts w:hint="eastAsia"/>
                      <w:color w:val="FF0000"/>
                      <w:kern w:val="0"/>
                      <w:sz w:val="21"/>
                      <w:szCs w:val="21"/>
                      <w:lang w:val="en-US" w:eastAsia="zh-CN"/>
                    </w:rPr>
                    <w:t>187.95</w:t>
                  </w:r>
                </w:p>
              </w:tc>
              <w:tc>
                <w:tcPr>
                  <w:tcW w:w="1243" w:type="dxa"/>
                  <w:vAlign w:val="center"/>
                </w:tcPr>
                <w:p>
                  <w:pPr>
                    <w:adjustRightInd w:val="0"/>
                    <w:snapToGrid w:val="0"/>
                    <w:spacing w:line="240" w:lineRule="auto"/>
                    <w:ind w:left="0" w:leftChars="0" w:firstLine="0" w:firstLineChars="0"/>
                    <w:jc w:val="center"/>
                    <w:rPr>
                      <w:rFonts w:hint="default"/>
                      <w:color w:val="FF0000"/>
                      <w:kern w:val="0"/>
                      <w:sz w:val="21"/>
                      <w:szCs w:val="21"/>
                      <w:lang w:val="en-US" w:eastAsia="zh-CN"/>
                    </w:rPr>
                  </w:pPr>
                  <w:r>
                    <w:rPr>
                      <w:rFonts w:hint="eastAsia"/>
                      <w:color w:val="FF0000"/>
                      <w:kern w:val="0"/>
                      <w:sz w:val="21"/>
                      <w:szCs w:val="21"/>
                      <w:lang w:val="en-US" w:eastAsia="zh-CN"/>
                    </w:rPr>
                    <w:t>125.30</w:t>
                  </w:r>
                </w:p>
              </w:tc>
              <w:tc>
                <w:tcPr>
                  <w:tcW w:w="1035" w:type="dxa"/>
                  <w:vAlign w:val="center"/>
                </w:tcPr>
                <w:p>
                  <w:pPr>
                    <w:adjustRightInd w:val="0"/>
                    <w:snapToGrid w:val="0"/>
                    <w:spacing w:line="240" w:lineRule="auto"/>
                    <w:ind w:left="0" w:leftChars="0" w:firstLine="0" w:firstLineChars="0"/>
                    <w:jc w:val="center"/>
                    <w:rPr>
                      <w:rFonts w:hint="default"/>
                      <w:color w:val="FF0000"/>
                      <w:kern w:val="0"/>
                      <w:sz w:val="21"/>
                      <w:szCs w:val="21"/>
                      <w:lang w:val="en-US" w:eastAsia="zh-CN"/>
                    </w:rPr>
                  </w:pPr>
                  <w:r>
                    <w:rPr>
                      <w:rFonts w:hint="eastAsia"/>
                      <w:color w:val="FF0000"/>
                      <w:kern w:val="0"/>
                      <w:sz w:val="21"/>
                      <w:szCs w:val="21"/>
                      <w:lang w:val="en-US" w:eastAsia="zh-CN"/>
                    </w:rPr>
                    <w:t>146.18</w:t>
                  </w:r>
                </w:p>
              </w:tc>
              <w:tc>
                <w:tcPr>
                  <w:tcW w:w="1020" w:type="dxa"/>
                  <w:vAlign w:val="center"/>
                </w:tcPr>
                <w:p>
                  <w:pPr>
                    <w:adjustRightInd w:val="0"/>
                    <w:snapToGrid w:val="0"/>
                    <w:spacing w:line="240" w:lineRule="auto"/>
                    <w:ind w:left="0" w:leftChars="0" w:firstLine="0" w:firstLineChars="0"/>
                    <w:jc w:val="center"/>
                    <w:rPr>
                      <w:rFonts w:hint="default" w:ascii="Times New Roman" w:hAnsi="Times New Roman" w:eastAsia="宋体"/>
                      <w:color w:val="FF0000"/>
                      <w:kern w:val="0"/>
                      <w:sz w:val="21"/>
                      <w:szCs w:val="21"/>
                      <w:lang w:val="en-US" w:eastAsia="zh-CN"/>
                    </w:rPr>
                  </w:pPr>
                  <w:r>
                    <w:rPr>
                      <w:rFonts w:hint="eastAsia"/>
                      <w:color w:val="FF0000"/>
                      <w:kern w:val="0"/>
                      <w:sz w:val="21"/>
                      <w:szCs w:val="21"/>
                      <w:lang w:val="en-US" w:eastAsia="zh-CN"/>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3"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hint="eastAsia"/>
                      <w:color w:val="000000"/>
                      <w:kern w:val="0"/>
                      <w:sz w:val="21"/>
                      <w:szCs w:val="21"/>
                      <w:lang w:eastAsia="zh-CN"/>
                    </w:rPr>
                    <w:t>污水处理站</w:t>
                  </w:r>
                  <w:r>
                    <w:rPr>
                      <w:rFonts w:hint="eastAsia" w:ascii="Times New Roman" w:hAnsi="Times New Roman"/>
                      <w:color w:val="000000"/>
                      <w:kern w:val="0"/>
                      <w:sz w:val="21"/>
                      <w:szCs w:val="21"/>
                    </w:rPr>
                    <w:t>处理效率</w:t>
                  </w:r>
                </w:p>
              </w:tc>
              <w:tc>
                <w:tcPr>
                  <w:tcW w:w="1690"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hint="eastAsia" w:ascii="Times New Roman" w:hAnsi="Times New Roman"/>
                      <w:color w:val="000000"/>
                      <w:kern w:val="0"/>
                      <w:sz w:val="21"/>
                      <w:szCs w:val="21"/>
                    </w:rPr>
                    <w:t>/</w:t>
                  </w:r>
                </w:p>
              </w:tc>
              <w:tc>
                <w:tcPr>
                  <w:tcW w:w="1175"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hint="eastAsia"/>
                      <w:color w:val="000000"/>
                      <w:kern w:val="0"/>
                      <w:sz w:val="21"/>
                      <w:szCs w:val="21"/>
                      <w:lang w:val="en-US" w:eastAsia="zh-CN"/>
                    </w:rPr>
                    <w:t>90</w:t>
                  </w:r>
                  <w:r>
                    <w:rPr>
                      <w:rFonts w:hint="eastAsia" w:ascii="Times New Roman" w:hAnsi="Times New Roman"/>
                      <w:color w:val="000000"/>
                      <w:kern w:val="0"/>
                      <w:sz w:val="21"/>
                      <w:szCs w:val="21"/>
                    </w:rPr>
                    <w:t>%</w:t>
                  </w:r>
                </w:p>
              </w:tc>
              <w:tc>
                <w:tcPr>
                  <w:tcW w:w="1243"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000000"/>
                      <w:kern w:val="0"/>
                      <w:sz w:val="21"/>
                      <w:szCs w:val="21"/>
                      <w:lang w:val="en-US" w:eastAsia="zh-CN"/>
                    </w:rPr>
                  </w:pPr>
                  <w:r>
                    <w:rPr>
                      <w:rFonts w:hint="eastAsia"/>
                      <w:color w:val="000000"/>
                      <w:kern w:val="0"/>
                      <w:sz w:val="21"/>
                      <w:szCs w:val="21"/>
                      <w:lang w:val="en-US" w:eastAsia="zh-CN"/>
                    </w:rPr>
                    <w:t>97.2%</w:t>
                  </w:r>
                </w:p>
              </w:tc>
              <w:tc>
                <w:tcPr>
                  <w:tcW w:w="1035"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hint="eastAsia"/>
                      <w:color w:val="000000"/>
                      <w:kern w:val="0"/>
                      <w:sz w:val="21"/>
                      <w:szCs w:val="21"/>
                      <w:lang w:val="en-US" w:eastAsia="zh-CN"/>
                    </w:rPr>
                    <w:t>98</w:t>
                  </w:r>
                  <w:r>
                    <w:rPr>
                      <w:rFonts w:hint="eastAsia" w:ascii="Times New Roman" w:hAnsi="Times New Roman"/>
                      <w:color w:val="000000"/>
                      <w:kern w:val="0"/>
                      <w:sz w:val="21"/>
                      <w:szCs w:val="21"/>
                    </w:rPr>
                    <w:t>%</w:t>
                  </w:r>
                </w:p>
              </w:tc>
              <w:tc>
                <w:tcPr>
                  <w:tcW w:w="1020"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000000"/>
                      <w:kern w:val="0"/>
                      <w:sz w:val="21"/>
                      <w:szCs w:val="21"/>
                      <w:lang w:val="en-US" w:eastAsia="zh-CN"/>
                    </w:rPr>
                  </w:pPr>
                  <w:r>
                    <w:rPr>
                      <w:rFonts w:hint="eastAsia"/>
                      <w:color w:val="000000"/>
                      <w:kern w:val="0"/>
                      <w:sz w:val="21"/>
                      <w:szCs w:val="21"/>
                      <w:lang w:val="en-US" w:eastAsia="zh-CN"/>
                    </w:rPr>
                    <w:t>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3"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hint="eastAsia" w:cs="Times New Roman"/>
                      <w:b w:val="0"/>
                      <w:bCs/>
                      <w:color w:val="000000"/>
                      <w:kern w:val="0"/>
                      <w:sz w:val="21"/>
                      <w:szCs w:val="21"/>
                      <w:lang w:eastAsia="zh-CN"/>
                    </w:rPr>
                    <w:t>出水浓度</w:t>
                  </w:r>
                  <w:r>
                    <w:rPr>
                      <w:rFonts w:ascii="Times New Roman" w:hAnsi="Times New Roman" w:cs="Times New Roman"/>
                      <w:b w:val="0"/>
                      <w:bCs/>
                      <w:color w:val="000000"/>
                      <w:kern w:val="0"/>
                      <w:sz w:val="21"/>
                      <w:szCs w:val="21"/>
                    </w:rPr>
                    <w:t>mg/L</w:t>
                  </w:r>
                </w:p>
              </w:tc>
              <w:tc>
                <w:tcPr>
                  <w:tcW w:w="1690"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hint="eastAsia" w:ascii="Times New Roman" w:hAnsi="Times New Roman"/>
                      <w:color w:val="000000"/>
                      <w:kern w:val="0"/>
                      <w:sz w:val="21"/>
                      <w:szCs w:val="21"/>
                    </w:rPr>
                    <w:t>/</w:t>
                  </w:r>
                </w:p>
              </w:tc>
              <w:tc>
                <w:tcPr>
                  <w:tcW w:w="1175"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000000"/>
                      <w:kern w:val="0"/>
                      <w:sz w:val="21"/>
                      <w:szCs w:val="21"/>
                      <w:lang w:val="en-US" w:eastAsia="zh-CN"/>
                    </w:rPr>
                  </w:pPr>
                  <w:r>
                    <w:rPr>
                      <w:rFonts w:hint="eastAsia"/>
                      <w:color w:val="000000"/>
                      <w:kern w:val="0"/>
                      <w:sz w:val="21"/>
                      <w:szCs w:val="21"/>
                      <w:lang w:val="en-US" w:eastAsia="zh-CN"/>
                    </w:rPr>
                    <w:t>45</w:t>
                  </w:r>
                </w:p>
              </w:tc>
              <w:tc>
                <w:tcPr>
                  <w:tcW w:w="1243"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000000"/>
                      <w:kern w:val="0"/>
                      <w:sz w:val="21"/>
                      <w:szCs w:val="21"/>
                      <w:lang w:val="en-US" w:eastAsia="zh-CN"/>
                    </w:rPr>
                  </w:pPr>
                  <w:r>
                    <w:rPr>
                      <w:rFonts w:hint="eastAsia"/>
                      <w:color w:val="000000"/>
                      <w:kern w:val="0"/>
                      <w:sz w:val="21"/>
                      <w:szCs w:val="21"/>
                      <w:lang w:val="en-US" w:eastAsia="zh-CN"/>
                    </w:rPr>
                    <w:t>8.4</w:t>
                  </w:r>
                </w:p>
              </w:tc>
              <w:tc>
                <w:tcPr>
                  <w:tcW w:w="1035"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000000"/>
                      <w:kern w:val="0"/>
                      <w:sz w:val="21"/>
                      <w:szCs w:val="21"/>
                      <w:lang w:val="en-US" w:eastAsia="zh-CN"/>
                    </w:rPr>
                  </w:pPr>
                  <w:r>
                    <w:rPr>
                      <w:rFonts w:hint="eastAsia"/>
                      <w:color w:val="000000"/>
                      <w:kern w:val="0"/>
                      <w:sz w:val="21"/>
                      <w:szCs w:val="21"/>
                      <w:lang w:val="en-US" w:eastAsia="zh-CN"/>
                    </w:rPr>
                    <w:t>7</w:t>
                  </w:r>
                </w:p>
              </w:tc>
              <w:tc>
                <w:tcPr>
                  <w:tcW w:w="1020"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000000"/>
                      <w:kern w:val="0"/>
                      <w:sz w:val="21"/>
                      <w:szCs w:val="21"/>
                      <w:lang w:val="en-US" w:eastAsia="zh-CN"/>
                    </w:rPr>
                  </w:pPr>
                  <w:r>
                    <w:rPr>
                      <w:rFonts w:hint="eastAsia"/>
                      <w:color w:val="000000"/>
                      <w:kern w:val="0"/>
                      <w:sz w:val="21"/>
                      <w:szCs w:val="21"/>
                      <w:lang w:val="en-US" w:eastAsia="zh-CN"/>
                    </w:rPr>
                    <w:t>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2133" w:type="dxa"/>
                  <w:vAlign w:val="center"/>
                </w:tcPr>
                <w:p>
                  <w:pPr>
                    <w:adjustRightInd w:val="0"/>
                    <w:snapToGrid w:val="0"/>
                    <w:spacing w:line="240" w:lineRule="auto"/>
                    <w:ind w:left="0" w:leftChars="0" w:firstLine="0" w:firstLineChars="0"/>
                    <w:jc w:val="center"/>
                    <w:rPr>
                      <w:rFonts w:hint="eastAsia" w:cs="Times New Roman"/>
                      <w:b w:val="0"/>
                      <w:bCs/>
                      <w:color w:val="000000"/>
                      <w:kern w:val="0"/>
                      <w:sz w:val="21"/>
                      <w:szCs w:val="21"/>
                      <w:lang w:eastAsia="zh-CN"/>
                    </w:rPr>
                  </w:pPr>
                  <w:r>
                    <w:rPr>
                      <w:rFonts w:hint="eastAsia" w:cs="Times New Roman"/>
                      <w:b w:val="0"/>
                      <w:bCs/>
                      <w:color w:val="000000"/>
                      <w:kern w:val="0"/>
                      <w:sz w:val="21"/>
                      <w:szCs w:val="21"/>
                      <w:lang w:eastAsia="zh-CN"/>
                    </w:rPr>
                    <w:t>处理量</w:t>
                  </w:r>
                  <w:r>
                    <w:rPr>
                      <w:rFonts w:hint="eastAsia" w:ascii="Times New Roman" w:hAnsi="Times New Roman"/>
                      <w:color w:val="000000"/>
                      <w:kern w:val="0"/>
                      <w:sz w:val="21"/>
                      <w:szCs w:val="21"/>
                    </w:rPr>
                    <w:t>（</w:t>
                  </w:r>
                  <w:r>
                    <w:rPr>
                      <w:rFonts w:hint="eastAsia"/>
                      <w:sz w:val="24"/>
                      <w:szCs w:val="24"/>
                    </w:rPr>
                    <w:t>m</w:t>
                  </w:r>
                  <w:r>
                    <w:rPr>
                      <w:rFonts w:hint="eastAsia"/>
                      <w:sz w:val="24"/>
                      <w:szCs w:val="24"/>
                      <w:vertAlign w:val="superscript"/>
                    </w:rPr>
                    <w:t>3</w:t>
                  </w:r>
                  <w:r>
                    <w:rPr>
                      <w:rFonts w:hint="eastAsia"/>
                      <w:sz w:val="24"/>
                      <w:szCs w:val="24"/>
                    </w:rPr>
                    <w:t>/a</w:t>
                  </w:r>
                  <w:r>
                    <w:rPr>
                      <w:rFonts w:hint="eastAsia" w:ascii="Times New Roman" w:hAnsi="Times New Roman"/>
                      <w:color w:val="000000"/>
                      <w:kern w:val="0"/>
                      <w:sz w:val="21"/>
                      <w:szCs w:val="21"/>
                    </w:rPr>
                    <w:t>）</w:t>
                  </w:r>
                </w:p>
              </w:tc>
              <w:tc>
                <w:tcPr>
                  <w:tcW w:w="1690" w:type="dxa"/>
                  <w:vAlign w:val="center"/>
                </w:tcPr>
                <w:p>
                  <w:pPr>
                    <w:adjustRightInd w:val="0"/>
                    <w:snapToGrid w:val="0"/>
                    <w:spacing w:line="240" w:lineRule="auto"/>
                    <w:ind w:left="0" w:leftChars="0" w:firstLine="0" w:firstLineChars="0"/>
                    <w:jc w:val="center"/>
                    <w:rPr>
                      <w:rFonts w:hint="eastAsia" w:ascii="Times New Roman" w:hAnsi="Times New Roman"/>
                      <w:color w:val="000000"/>
                      <w:kern w:val="0"/>
                      <w:sz w:val="21"/>
                      <w:szCs w:val="21"/>
                    </w:rPr>
                  </w:pPr>
                  <w:r>
                    <w:rPr>
                      <w:rFonts w:hint="eastAsia"/>
                      <w:color w:val="FF0000"/>
                      <w:sz w:val="24"/>
                      <w:szCs w:val="24"/>
                      <w:lang w:val="en-US" w:eastAsia="zh-CN"/>
                    </w:rPr>
                    <w:t>417679.72</w:t>
                  </w:r>
                  <w:r>
                    <w:rPr>
                      <w:rFonts w:hint="eastAsia"/>
                      <w:color w:val="FF0000"/>
                      <w:sz w:val="24"/>
                      <w:szCs w:val="24"/>
                    </w:rPr>
                    <w:t>m</w:t>
                  </w:r>
                  <w:r>
                    <w:rPr>
                      <w:rFonts w:hint="eastAsia"/>
                      <w:color w:val="FF0000"/>
                      <w:sz w:val="24"/>
                      <w:szCs w:val="24"/>
                      <w:vertAlign w:val="superscript"/>
                    </w:rPr>
                    <w:t>3</w:t>
                  </w:r>
                  <w:r>
                    <w:rPr>
                      <w:rFonts w:hint="eastAsia"/>
                      <w:color w:val="FF0000"/>
                      <w:sz w:val="24"/>
                      <w:szCs w:val="24"/>
                    </w:rPr>
                    <w:t>/a</w:t>
                  </w:r>
                </w:p>
              </w:tc>
              <w:tc>
                <w:tcPr>
                  <w:tcW w:w="1175" w:type="dxa"/>
                  <w:vAlign w:val="center"/>
                </w:tcPr>
                <w:p>
                  <w:pPr>
                    <w:adjustRightInd w:val="0"/>
                    <w:snapToGrid w:val="0"/>
                    <w:spacing w:line="240" w:lineRule="auto"/>
                    <w:ind w:left="0" w:leftChars="0" w:firstLine="0" w:firstLineChars="0"/>
                    <w:jc w:val="center"/>
                    <w:rPr>
                      <w:rFonts w:hint="default" w:ascii="Times New Roman" w:hAnsi="Times New Roman" w:eastAsia="宋体"/>
                      <w:color w:val="FF0000"/>
                      <w:kern w:val="0"/>
                      <w:sz w:val="21"/>
                      <w:szCs w:val="21"/>
                      <w:lang w:val="en-US" w:eastAsia="zh-CN"/>
                    </w:rPr>
                  </w:pPr>
                  <w:r>
                    <w:rPr>
                      <w:rFonts w:hint="eastAsia"/>
                      <w:color w:val="FF0000"/>
                      <w:kern w:val="0"/>
                      <w:sz w:val="21"/>
                      <w:szCs w:val="21"/>
                      <w:lang w:val="en-US" w:eastAsia="zh-CN"/>
                    </w:rPr>
                    <w:t>18.79</w:t>
                  </w:r>
                </w:p>
              </w:tc>
              <w:tc>
                <w:tcPr>
                  <w:tcW w:w="1243" w:type="dxa"/>
                  <w:vAlign w:val="center"/>
                </w:tcPr>
                <w:p>
                  <w:pPr>
                    <w:adjustRightInd w:val="0"/>
                    <w:snapToGrid w:val="0"/>
                    <w:spacing w:line="240" w:lineRule="auto"/>
                    <w:ind w:left="0" w:leftChars="0" w:firstLine="0" w:firstLineChars="0"/>
                    <w:jc w:val="center"/>
                    <w:rPr>
                      <w:rFonts w:hint="default" w:ascii="Times New Roman" w:hAnsi="Times New Roman" w:eastAsia="宋体"/>
                      <w:color w:val="FF0000"/>
                      <w:kern w:val="0"/>
                      <w:sz w:val="21"/>
                      <w:szCs w:val="21"/>
                      <w:lang w:val="en-US" w:eastAsia="zh-CN"/>
                    </w:rPr>
                  </w:pPr>
                  <w:r>
                    <w:rPr>
                      <w:rFonts w:hint="eastAsia"/>
                      <w:color w:val="FF0000"/>
                      <w:kern w:val="0"/>
                      <w:sz w:val="21"/>
                      <w:szCs w:val="21"/>
                      <w:lang w:val="en-US" w:eastAsia="zh-CN"/>
                    </w:rPr>
                    <w:t>3.51</w:t>
                  </w:r>
                </w:p>
              </w:tc>
              <w:tc>
                <w:tcPr>
                  <w:tcW w:w="1035" w:type="dxa"/>
                  <w:vAlign w:val="center"/>
                </w:tcPr>
                <w:p>
                  <w:pPr>
                    <w:adjustRightInd w:val="0"/>
                    <w:snapToGrid w:val="0"/>
                    <w:spacing w:line="240" w:lineRule="auto"/>
                    <w:ind w:left="0" w:leftChars="0" w:firstLine="0" w:firstLineChars="0"/>
                    <w:jc w:val="center"/>
                    <w:rPr>
                      <w:rFonts w:hint="default" w:ascii="Times New Roman" w:hAnsi="Times New Roman" w:eastAsia="宋体"/>
                      <w:color w:val="FF0000"/>
                      <w:kern w:val="0"/>
                      <w:sz w:val="21"/>
                      <w:szCs w:val="21"/>
                      <w:lang w:val="en-US" w:eastAsia="zh-CN"/>
                    </w:rPr>
                  </w:pPr>
                  <w:r>
                    <w:rPr>
                      <w:rFonts w:hint="eastAsia"/>
                      <w:color w:val="FF0000"/>
                      <w:kern w:val="0"/>
                      <w:sz w:val="21"/>
                      <w:szCs w:val="21"/>
                      <w:lang w:val="en-US" w:eastAsia="zh-CN"/>
                    </w:rPr>
                    <w:t>2.92</w:t>
                  </w:r>
                </w:p>
              </w:tc>
              <w:tc>
                <w:tcPr>
                  <w:tcW w:w="1020" w:type="dxa"/>
                  <w:vAlign w:val="center"/>
                </w:tcPr>
                <w:p>
                  <w:pPr>
                    <w:adjustRightInd w:val="0"/>
                    <w:snapToGrid w:val="0"/>
                    <w:spacing w:line="240" w:lineRule="auto"/>
                    <w:ind w:left="0" w:leftChars="0" w:firstLine="0" w:firstLineChars="0"/>
                    <w:jc w:val="center"/>
                    <w:rPr>
                      <w:rFonts w:hint="default" w:ascii="Times New Roman" w:hAnsi="Times New Roman" w:eastAsia="宋体"/>
                      <w:color w:val="FF0000"/>
                      <w:kern w:val="0"/>
                      <w:sz w:val="21"/>
                      <w:szCs w:val="21"/>
                      <w:lang w:val="en-US" w:eastAsia="zh-CN"/>
                    </w:rPr>
                  </w:pPr>
                  <w:r>
                    <w:rPr>
                      <w:rFonts w:hint="eastAsia"/>
                      <w:color w:val="FF0000"/>
                      <w:kern w:val="0"/>
                      <w:sz w:val="21"/>
                      <w:szCs w:val="21"/>
                      <w:lang w:val="en-US" w:eastAsia="zh-CN"/>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3"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ascii="Times New Roman" w:hAnsi="Times New Roman" w:eastAsia="Adobe 宋体 Std L" w:cs="Times New Roman"/>
                      <w:color w:val="FF0000"/>
                      <w:sz w:val="21"/>
                      <w:szCs w:val="21"/>
                    </w:rPr>
                    <w:t>《农村生活污水处理设施水污染排放标准》一级标准</w:t>
                  </w:r>
                </w:p>
              </w:tc>
              <w:tc>
                <w:tcPr>
                  <w:tcW w:w="1690"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hint="eastAsia" w:ascii="Times New Roman" w:hAnsi="Times New Roman"/>
                      <w:color w:val="FF0000"/>
                      <w:kern w:val="0"/>
                      <w:sz w:val="21"/>
                      <w:szCs w:val="21"/>
                    </w:rPr>
                    <w:t>/</w:t>
                  </w:r>
                </w:p>
              </w:tc>
              <w:tc>
                <w:tcPr>
                  <w:tcW w:w="1175"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hint="eastAsia"/>
                      <w:color w:val="FF0000"/>
                      <w:kern w:val="0"/>
                      <w:sz w:val="21"/>
                      <w:szCs w:val="21"/>
                      <w:lang w:val="en-US" w:eastAsia="zh-CN"/>
                    </w:rPr>
                    <w:t>60</w:t>
                  </w:r>
                </w:p>
              </w:tc>
              <w:tc>
                <w:tcPr>
                  <w:tcW w:w="1243"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hint="eastAsia"/>
                      <w:color w:val="FF0000"/>
                      <w:kern w:val="0"/>
                      <w:sz w:val="21"/>
                      <w:szCs w:val="21"/>
                      <w:lang w:val="en-US" w:eastAsia="zh-CN"/>
                    </w:rPr>
                    <w:t>20</w:t>
                  </w:r>
                </w:p>
              </w:tc>
              <w:tc>
                <w:tcPr>
                  <w:tcW w:w="1035"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hint="eastAsia"/>
                      <w:color w:val="FF0000"/>
                      <w:kern w:val="0"/>
                      <w:sz w:val="21"/>
                      <w:szCs w:val="21"/>
                      <w:lang w:val="en-US" w:eastAsia="zh-CN"/>
                    </w:rPr>
                    <w:t>20</w:t>
                  </w:r>
                </w:p>
              </w:tc>
              <w:tc>
                <w:tcPr>
                  <w:tcW w:w="1020"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hint="eastAsia"/>
                      <w:color w:val="FF0000"/>
                      <w:kern w:val="0"/>
                      <w:sz w:val="21"/>
                      <w:szCs w:val="21"/>
                      <w:lang w:val="en-US" w:eastAsia="zh-CN"/>
                    </w:rPr>
                    <w:t>8</w:t>
                  </w:r>
                  <w:r>
                    <w:rPr>
                      <w:rFonts w:ascii="Times New Roman" w:hAnsi="Times New Roman"/>
                      <w:color w:val="FF0000"/>
                      <w:kern w:val="0"/>
                      <w:sz w:val="21"/>
                      <w:szCs w:val="21"/>
                    </w:rPr>
                    <w:t>(</w:t>
                  </w:r>
                  <w:r>
                    <w:rPr>
                      <w:rFonts w:hint="eastAsia"/>
                      <w:color w:val="FF0000"/>
                      <w:kern w:val="0"/>
                      <w:sz w:val="21"/>
                      <w:szCs w:val="21"/>
                      <w:lang w:val="en-US" w:eastAsia="zh-CN"/>
                    </w:rPr>
                    <w:t>15</w:t>
                  </w:r>
                  <w:r>
                    <w:rPr>
                      <w:rFonts w:ascii="Times New Roman" w:hAnsi="Times New Roman"/>
                      <w:color w:val="FF0000"/>
                      <w:kern w:val="0"/>
                      <w:sz w:val="21"/>
                      <w:szCs w:val="21"/>
                    </w:rPr>
                    <w:t>)</w:t>
                  </w:r>
                </w:p>
              </w:tc>
            </w:tr>
          </w:tbl>
          <w:p>
            <w:pPr>
              <w:adjustRightInd w:val="0"/>
              <w:snapToGrid w:val="0"/>
              <w:ind w:firstLine="480" w:firstLineChars="200"/>
            </w:pPr>
            <w:r>
              <w:rPr>
                <w:rFonts w:ascii="Times New Roman" w:hAnsi="Times New Roman"/>
                <w:color w:val="000000"/>
                <w:kern w:val="0"/>
                <w:sz w:val="24"/>
                <w:szCs w:val="24"/>
              </w:rPr>
              <w:t>由上表可知，排放水质满足</w:t>
            </w:r>
            <w:r>
              <w:rPr>
                <w:rFonts w:hint="eastAsia" w:ascii="Times New Roman" w:hAnsi="Times New Roman" w:eastAsia="Adobe 宋体 Std L" w:cs="Times New Roman"/>
                <w:color w:val="FF0000"/>
                <w:sz w:val="24"/>
                <w:szCs w:val="24"/>
              </w:rPr>
              <w:t>陕西省</w:t>
            </w:r>
            <w:r>
              <w:rPr>
                <w:rFonts w:ascii="Times New Roman" w:hAnsi="Times New Roman" w:eastAsia="Adobe 宋体 Std L" w:cs="Times New Roman"/>
                <w:color w:val="FF0000"/>
                <w:sz w:val="24"/>
                <w:szCs w:val="24"/>
              </w:rPr>
              <w:t>《农村生活污水处理设施水污染排放标准》一级标准</w:t>
            </w:r>
            <w:r>
              <w:rPr>
                <w:rFonts w:ascii="Times New Roman" w:hAnsi="Times New Roman"/>
                <w:color w:val="000000"/>
                <w:kern w:val="0"/>
                <w:sz w:val="24"/>
                <w:szCs w:val="24"/>
              </w:rPr>
              <w:t>（</w:t>
            </w:r>
            <w:r>
              <w:rPr>
                <w:rFonts w:hint="eastAsia" w:ascii="Times New Roman" w:hAnsi="Times New Roman" w:eastAsia="Adobe 宋体 Std L" w:cs="Times New Roman"/>
                <w:color w:val="FF0000"/>
                <w:sz w:val="24"/>
                <w:szCs w:val="24"/>
              </w:rPr>
              <w:t>DB</w:t>
            </w:r>
            <w:r>
              <w:rPr>
                <w:rFonts w:ascii="Times New Roman" w:hAnsi="Times New Roman" w:eastAsia="Adobe 宋体 Std L" w:cs="Times New Roman"/>
                <w:color w:val="FF0000"/>
                <w:sz w:val="24"/>
                <w:szCs w:val="24"/>
              </w:rPr>
              <w:t>61</w:t>
            </w:r>
            <w:r>
              <w:rPr>
                <w:rFonts w:hint="eastAsia" w:ascii="Times New Roman" w:hAnsi="Times New Roman" w:eastAsia="Adobe 宋体 Std L" w:cs="Times New Roman"/>
                <w:color w:val="FF0000"/>
                <w:sz w:val="24"/>
                <w:szCs w:val="24"/>
              </w:rPr>
              <w:t>/1227-2018</w:t>
            </w:r>
            <w:r>
              <w:rPr>
                <w:rFonts w:ascii="Times New Roman" w:hAnsi="Times New Roman"/>
                <w:color w:val="000000"/>
                <w:kern w:val="0"/>
                <w:sz w:val="24"/>
                <w:szCs w:val="24"/>
              </w:rPr>
              <w:t>）。</w:t>
            </w:r>
          </w:p>
          <w:p>
            <w:pPr>
              <w:ind w:firstLine="0" w:firstLineChars="0"/>
            </w:pPr>
            <w:r>
              <w:rPr>
                <w:rFonts w:hint="eastAsia"/>
                <w:b/>
              </w:rPr>
              <w:t>三、噪声影响分析</w:t>
            </w:r>
          </w:p>
          <w:p>
            <w:pPr>
              <w:autoSpaceDE w:val="0"/>
              <w:autoSpaceDN w:val="0"/>
              <w:adjustRightInd w:val="0"/>
              <w:snapToGrid w:val="0"/>
              <w:ind w:firstLine="480" w:firstLineChars="200"/>
              <w:rPr>
                <w:rFonts w:ascii="Times New Roman" w:hAnsi="Times New Roman"/>
                <w:color w:val="000000"/>
                <w:kern w:val="0"/>
              </w:rPr>
            </w:pPr>
            <w:r>
              <w:rPr>
                <w:rFonts w:ascii="Times New Roman" w:hAnsi="Times New Roman"/>
                <w:color w:val="000000"/>
                <w:kern w:val="0"/>
              </w:rPr>
              <w:t>项目区内部不存在大型噪声源，主要为车辆运行噪声。</w:t>
            </w:r>
          </w:p>
          <w:p>
            <w:pPr>
              <w:autoSpaceDE w:val="0"/>
              <w:autoSpaceDN w:val="0"/>
              <w:adjustRightInd w:val="0"/>
              <w:snapToGrid w:val="0"/>
              <w:ind w:firstLine="480" w:firstLineChars="200"/>
              <w:rPr>
                <w:rFonts w:ascii="Times New Roman" w:hAnsi="Times New Roman"/>
                <w:color w:val="000000"/>
                <w:kern w:val="0"/>
              </w:rPr>
            </w:pPr>
            <w:r>
              <w:rPr>
                <w:rFonts w:ascii="Times New Roman" w:hAnsi="Times New Roman"/>
                <w:color w:val="000000"/>
                <w:kern w:val="0"/>
              </w:rPr>
              <w:t>车辆运行噪声产生的交通噪声源强约为</w:t>
            </w:r>
            <w:r>
              <w:rPr>
                <w:rFonts w:ascii="Times New Roman" w:hAnsi="Times New Roman" w:eastAsia="TimesNewRomanPSMT"/>
                <w:color w:val="000000"/>
                <w:kern w:val="0"/>
              </w:rPr>
              <w:t>55~60dB(A)</w:t>
            </w:r>
            <w:r>
              <w:rPr>
                <w:rFonts w:ascii="Times New Roman" w:hAnsi="Times New Roman"/>
                <w:color w:val="000000"/>
                <w:kern w:val="0"/>
              </w:rPr>
              <w:t>。交通噪声主要由车辆动力装置、车辆与地面等摩擦产生，交通噪声大小与单车声功率、车流量、行驶速度、车型、路况等因素有关。由于交通量、汽车种类、行驶速度以及一些偶发的驾驶员行为都直接影响交通噪声大小，交通噪声具有不确定性。</w:t>
            </w:r>
          </w:p>
          <w:p>
            <w:pPr>
              <w:autoSpaceDE w:val="0"/>
              <w:autoSpaceDN w:val="0"/>
              <w:adjustRightInd w:val="0"/>
              <w:snapToGrid w:val="0"/>
              <w:ind w:firstLine="480" w:firstLineChars="200"/>
              <w:rPr>
                <w:rFonts w:ascii="Times New Roman" w:hAnsi="Times New Roman"/>
                <w:color w:val="000000"/>
                <w:kern w:val="0"/>
              </w:rPr>
            </w:pPr>
            <w:r>
              <w:rPr>
                <w:rFonts w:ascii="Times New Roman" w:hAnsi="Times New Roman"/>
                <w:color w:val="000000"/>
                <w:kern w:val="0"/>
              </w:rPr>
              <w:t>根据现场勘查，项目区域道路为混凝土路面，路况良好，道路车流量较小，设计时速为</w:t>
            </w:r>
            <w:r>
              <w:rPr>
                <w:rFonts w:ascii="Times New Roman" w:hAnsi="Times New Roman" w:eastAsia="TimesNewRomanPSMT"/>
                <w:color w:val="000000"/>
                <w:kern w:val="0"/>
              </w:rPr>
              <w:t>40km/h</w:t>
            </w:r>
            <w:r>
              <w:rPr>
                <w:rFonts w:ascii="Times New Roman" w:hAnsi="Times New Roman"/>
                <w:color w:val="000000"/>
                <w:kern w:val="0"/>
              </w:rPr>
              <w:t>。相关监测结果表明，车速为每小时40～100公里时，在距离交通干线中心15m处，客车为65～75dB。车速加倍，交通噪声平均增加7~9dB。产生的交通噪声持续时间较短；项目产生的交通噪声通过距离衰减，能够达到《声环境质量标准》（</w:t>
            </w:r>
            <w:r>
              <w:rPr>
                <w:rFonts w:ascii="Times New Roman" w:hAnsi="Times New Roman" w:eastAsia="TimesNewRomanPSMT"/>
                <w:color w:val="000000"/>
                <w:kern w:val="0"/>
              </w:rPr>
              <w:t>GB3096-2008</w:t>
            </w:r>
            <w:r>
              <w:rPr>
                <w:rFonts w:ascii="Times New Roman" w:hAnsi="Times New Roman"/>
                <w:color w:val="000000"/>
                <w:kern w:val="0"/>
              </w:rPr>
              <w:t>）中的</w:t>
            </w:r>
            <w:r>
              <w:rPr>
                <w:rFonts w:ascii="Times New Roman" w:hAnsi="Times New Roman" w:eastAsia="TimesNewRomanPSMT"/>
                <w:color w:val="000000"/>
                <w:kern w:val="0"/>
              </w:rPr>
              <w:t>2</w:t>
            </w:r>
            <w:r>
              <w:rPr>
                <w:rFonts w:ascii="Times New Roman" w:hAnsi="Times New Roman"/>
                <w:color w:val="000000"/>
                <w:kern w:val="0"/>
              </w:rPr>
              <w:t>类标准。为减少车辆噪声对沿线居民的影响，本次环评建议，在距离村民距离较近处，通过设置禁鸣标志及减缓车速对项目产生的交通噪声予以控制，在落实本次环评提出的措施后，项目车辆噪声对沿线居民影响较小。</w:t>
            </w:r>
          </w:p>
          <w:p>
            <w:pPr>
              <w:ind w:firstLine="0" w:firstLineChars="0"/>
              <w:rPr>
                <w:b/>
              </w:rPr>
            </w:pPr>
            <w:r>
              <w:rPr>
                <w:rFonts w:hint="eastAsia"/>
                <w:b/>
              </w:rPr>
              <w:t>四、固废影响分析</w:t>
            </w:r>
          </w:p>
          <w:p>
            <w:pPr>
              <w:spacing w:line="240" w:lineRule="exact"/>
              <w:ind w:firstLine="420"/>
              <w:jc w:val="center"/>
              <w:rPr>
                <w:rFonts w:hint="eastAsia" w:asciiTheme="minorEastAsia" w:hAnsiTheme="minorEastAsia" w:eastAsiaTheme="minorEastAsia" w:cstheme="minorEastAsia"/>
                <w:b/>
                <w:bCs w:val="0"/>
                <w:color w:val="auto"/>
                <w:sz w:val="21"/>
                <w:szCs w:val="21"/>
              </w:rPr>
            </w:pPr>
            <w:r>
              <w:rPr>
                <w:rFonts w:hint="eastAsia" w:asciiTheme="minorEastAsia" w:hAnsiTheme="minorEastAsia" w:eastAsiaTheme="minorEastAsia" w:cstheme="minorEastAsia"/>
                <w:b/>
                <w:bCs w:val="0"/>
                <w:color w:val="auto"/>
                <w:sz w:val="21"/>
                <w:szCs w:val="21"/>
              </w:rPr>
              <w:t>表</w:t>
            </w:r>
            <w:r>
              <w:rPr>
                <w:rFonts w:hint="eastAsia" w:asciiTheme="minorEastAsia" w:hAnsiTheme="minorEastAsia" w:eastAsiaTheme="minorEastAsia" w:cstheme="minorEastAsia"/>
                <w:b/>
                <w:bCs w:val="0"/>
                <w:color w:val="auto"/>
                <w:sz w:val="21"/>
                <w:szCs w:val="21"/>
                <w:lang w:val="en-US" w:eastAsia="zh-CN"/>
              </w:rPr>
              <w:t>26</w:t>
            </w:r>
            <w:r>
              <w:rPr>
                <w:rFonts w:hint="eastAsia" w:asciiTheme="minorEastAsia" w:hAnsiTheme="minorEastAsia" w:eastAsiaTheme="minorEastAsia" w:cstheme="minorEastAsia"/>
                <w:b/>
                <w:bCs w:val="0"/>
                <w:color w:val="auto"/>
                <w:sz w:val="21"/>
                <w:szCs w:val="21"/>
              </w:rPr>
              <w:t xml:space="preserve">  固体废物产生情况一览表</w:t>
            </w:r>
          </w:p>
          <w:tbl>
            <w:tblPr>
              <w:tblStyle w:val="19"/>
              <w:tblW w:w="8599"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449"/>
              <w:gridCol w:w="1211"/>
              <w:gridCol w:w="1218"/>
              <w:gridCol w:w="1674"/>
              <w:gridCol w:w="1066"/>
              <w:gridCol w:w="298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370" w:hRule="atLeast"/>
                <w:tblHeader/>
              </w:trPr>
              <w:tc>
                <w:tcPr>
                  <w:tcW w:w="449"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211"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1218"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废物类别</w:t>
                  </w:r>
                </w:p>
              </w:tc>
              <w:tc>
                <w:tcPr>
                  <w:tcW w:w="1674"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产生工序</w:t>
                  </w:r>
                </w:p>
              </w:tc>
              <w:tc>
                <w:tcPr>
                  <w:tcW w:w="1066"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w:t>
                  </w:r>
                </w:p>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2981"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利用处置方式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trPr>
              <w:tc>
                <w:tcPr>
                  <w:tcW w:w="449"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211" w:type="dxa"/>
                  <w:vAlign w:val="center"/>
                </w:tcPr>
                <w:p>
                  <w:pPr>
                    <w:spacing w:line="240" w:lineRule="exact"/>
                    <w:ind w:firstLine="0" w:firstLineChars="0"/>
                    <w:jc w:val="center"/>
                    <w:rPr>
                      <w:rFonts w:hint="default" w:ascii="Times New Roman" w:hAnsi="Times New Roman" w:eastAsia="宋体" w:cs="Times New Roman"/>
                      <w:color w:val="auto"/>
                      <w:sz w:val="21"/>
                      <w:szCs w:val="21"/>
                      <w:lang w:eastAsia="zh-CN"/>
                    </w:rPr>
                  </w:pPr>
                  <w:r>
                    <w:rPr>
                      <w:rFonts w:ascii="Times New Roman" w:hAnsi="Times New Roman"/>
                      <w:sz w:val="21"/>
                      <w:szCs w:val="21"/>
                    </w:rPr>
                    <w:t>生活垃圾</w:t>
                  </w:r>
                </w:p>
              </w:tc>
              <w:tc>
                <w:tcPr>
                  <w:tcW w:w="1218" w:type="dxa"/>
                  <w:vAlign w:val="center"/>
                </w:tcPr>
                <w:p>
                  <w:pPr>
                    <w:spacing w:line="24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一般</w:t>
                  </w:r>
                </w:p>
              </w:tc>
              <w:tc>
                <w:tcPr>
                  <w:tcW w:w="1674" w:type="dxa"/>
                  <w:vAlign w:val="center"/>
                </w:tcPr>
                <w:p>
                  <w:pPr>
                    <w:spacing w:line="24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农户生活</w:t>
                  </w:r>
                </w:p>
              </w:tc>
              <w:tc>
                <w:tcPr>
                  <w:tcW w:w="1066" w:type="dxa"/>
                  <w:vAlign w:val="center"/>
                </w:tcPr>
                <w:p>
                  <w:pPr>
                    <w:spacing w:line="36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olor w:val="auto"/>
                      <w:kern w:val="0"/>
                      <w:lang w:val="en-US" w:eastAsia="zh-CN"/>
                    </w:rPr>
                    <w:t>3544.69</w:t>
                  </w:r>
                  <w:r>
                    <w:rPr>
                      <w:rFonts w:ascii="Times New Roman" w:hAnsi="Times New Roman"/>
                      <w:color w:val="auto"/>
                      <w:kern w:val="0"/>
                    </w:rPr>
                    <w:t>t/a</w:t>
                  </w:r>
                </w:p>
              </w:tc>
              <w:tc>
                <w:tcPr>
                  <w:tcW w:w="2981"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ascii="Times New Roman" w:hAnsi="Times New Roman"/>
                      <w:color w:val="auto"/>
                      <w:kern w:val="0"/>
                      <w:sz w:val="21"/>
                      <w:szCs w:val="21"/>
                    </w:rPr>
                    <w:t>由环卫部门统一清运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trPr>
              <w:tc>
                <w:tcPr>
                  <w:tcW w:w="449"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211" w:type="dxa"/>
                  <w:vAlign w:val="center"/>
                </w:tcPr>
                <w:p>
                  <w:pPr>
                    <w:spacing w:line="240" w:lineRule="exact"/>
                    <w:ind w:firstLine="0" w:firstLineChars="0"/>
                    <w:jc w:val="center"/>
                    <w:rPr>
                      <w:rFonts w:hint="default" w:ascii="Times New Roman" w:hAnsi="Times New Roman" w:eastAsia="宋体" w:cs="Times New Roman"/>
                      <w:color w:val="auto"/>
                      <w:sz w:val="21"/>
                      <w:szCs w:val="21"/>
                      <w:lang w:eastAsia="zh-CN"/>
                    </w:rPr>
                  </w:pPr>
                  <w:r>
                    <w:rPr>
                      <w:rFonts w:ascii="Times New Roman" w:hAnsi="Times New Roman"/>
                      <w:color w:val="000000"/>
                      <w:kern w:val="0"/>
                      <w:sz w:val="21"/>
                      <w:szCs w:val="21"/>
                    </w:rPr>
                    <w:t>公厕垃圾</w:t>
                  </w:r>
                </w:p>
              </w:tc>
              <w:tc>
                <w:tcPr>
                  <w:tcW w:w="1218" w:type="dxa"/>
                  <w:vAlign w:val="center"/>
                </w:tcPr>
                <w:p>
                  <w:pPr>
                    <w:spacing w:line="24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一般</w:t>
                  </w:r>
                </w:p>
              </w:tc>
              <w:tc>
                <w:tcPr>
                  <w:tcW w:w="1674" w:type="dxa"/>
                  <w:vAlign w:val="center"/>
                </w:tcPr>
                <w:p>
                  <w:pPr>
                    <w:spacing w:line="240" w:lineRule="exact"/>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农户生活</w:t>
                  </w:r>
                </w:p>
              </w:tc>
              <w:tc>
                <w:tcPr>
                  <w:tcW w:w="1066" w:type="dxa"/>
                  <w:vAlign w:val="center"/>
                </w:tcPr>
                <w:p>
                  <w:pPr>
                    <w:spacing w:line="36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kern w:val="0"/>
                      <w:lang w:val="en-US" w:eastAsia="zh-CN"/>
                    </w:rPr>
                    <w:t>108.5</w:t>
                  </w:r>
                  <w:r>
                    <w:rPr>
                      <w:rFonts w:ascii="Times New Roman" w:hAnsi="Times New Roman"/>
                      <w:kern w:val="0"/>
                    </w:rPr>
                    <w:t>t/a</w:t>
                  </w:r>
                </w:p>
              </w:tc>
              <w:tc>
                <w:tcPr>
                  <w:tcW w:w="2981" w:type="dxa"/>
                  <w:vAlign w:val="center"/>
                </w:tcPr>
                <w:p>
                  <w:pPr>
                    <w:spacing w:line="240" w:lineRule="exact"/>
                    <w:ind w:left="0" w:leftChars="0" w:firstLine="0" w:firstLineChars="0"/>
                    <w:jc w:val="center"/>
                    <w:rPr>
                      <w:rFonts w:hint="default" w:ascii="Times New Roman" w:hAnsi="Times New Roman" w:eastAsia="宋体" w:cs="Times New Roman"/>
                      <w:color w:val="auto"/>
                      <w:sz w:val="21"/>
                      <w:szCs w:val="21"/>
                      <w:lang w:eastAsia="zh-CN"/>
                    </w:rPr>
                  </w:pPr>
                  <w:r>
                    <w:rPr>
                      <w:rFonts w:ascii="Times New Roman" w:hAnsi="Times New Roman"/>
                      <w:kern w:val="0"/>
                      <w:sz w:val="21"/>
                      <w:szCs w:val="21"/>
                    </w:rPr>
                    <w:t>由环卫部门统一清运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412" w:hRule="atLeast"/>
              </w:trPr>
              <w:tc>
                <w:tcPr>
                  <w:tcW w:w="449" w:type="dxa"/>
                  <w:vAlign w:val="center"/>
                </w:tcPr>
                <w:p>
                  <w:pPr>
                    <w:spacing w:line="24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1211" w:type="dxa"/>
                  <w:vAlign w:val="center"/>
                </w:tcPr>
                <w:p>
                  <w:pPr>
                    <w:spacing w:line="240" w:lineRule="exact"/>
                    <w:ind w:firstLine="0" w:firstLineChars="0"/>
                    <w:jc w:val="center"/>
                    <w:rPr>
                      <w:rFonts w:hint="eastAsia" w:cs="Times New Roman"/>
                      <w:color w:val="auto"/>
                      <w:sz w:val="21"/>
                      <w:szCs w:val="21"/>
                      <w:lang w:eastAsia="zh-CN"/>
                    </w:rPr>
                  </w:pPr>
                  <w:r>
                    <w:rPr>
                      <w:rFonts w:ascii="Times New Roman" w:hAnsi="Times New Roman"/>
                      <w:kern w:val="0"/>
                      <w:sz w:val="21"/>
                      <w:szCs w:val="21"/>
                    </w:rPr>
                    <w:t>污水处理站淤泥</w:t>
                  </w:r>
                </w:p>
              </w:tc>
              <w:tc>
                <w:tcPr>
                  <w:tcW w:w="1218" w:type="dxa"/>
                  <w:vAlign w:val="center"/>
                </w:tcPr>
                <w:p>
                  <w:pPr>
                    <w:spacing w:line="240" w:lineRule="exact"/>
                    <w:ind w:firstLine="0" w:firstLineChars="0"/>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一般</w:t>
                  </w:r>
                </w:p>
              </w:tc>
              <w:tc>
                <w:tcPr>
                  <w:tcW w:w="1674" w:type="dxa"/>
                  <w:vAlign w:val="center"/>
                </w:tcPr>
                <w:p>
                  <w:pPr>
                    <w:spacing w:line="24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污水处理站</w:t>
                  </w:r>
                </w:p>
              </w:tc>
              <w:tc>
                <w:tcPr>
                  <w:tcW w:w="1066" w:type="dxa"/>
                  <w:vAlign w:val="center"/>
                </w:tcPr>
                <w:p>
                  <w:pPr>
                    <w:spacing w:line="360" w:lineRule="exact"/>
                    <w:ind w:firstLine="0" w:firstLineChars="0"/>
                    <w:jc w:val="center"/>
                    <w:rPr>
                      <w:rFonts w:hint="eastAsia"/>
                      <w:color w:val="auto"/>
                      <w:sz w:val="21"/>
                      <w:szCs w:val="21"/>
                      <w:lang w:val="en-US" w:eastAsia="zh-CN"/>
                    </w:rPr>
                  </w:pPr>
                  <w:r>
                    <w:rPr>
                      <w:rFonts w:hint="eastAsia"/>
                      <w:kern w:val="0"/>
                      <w:lang w:val="en-US" w:eastAsia="zh-CN"/>
                    </w:rPr>
                    <w:t>3.65</w:t>
                  </w:r>
                  <w:r>
                    <w:rPr>
                      <w:rFonts w:ascii="Times New Roman" w:hAnsi="Times New Roman"/>
                      <w:kern w:val="0"/>
                    </w:rPr>
                    <w:t>t/a</w:t>
                  </w:r>
                </w:p>
              </w:tc>
              <w:tc>
                <w:tcPr>
                  <w:tcW w:w="2981" w:type="dxa"/>
                  <w:vAlign w:val="center"/>
                </w:tcPr>
                <w:p>
                  <w:pPr>
                    <w:spacing w:line="240" w:lineRule="exact"/>
                    <w:ind w:left="0" w:leftChars="0" w:firstLine="0" w:firstLineChars="0"/>
                    <w:jc w:val="center"/>
                    <w:rPr>
                      <w:rFonts w:hint="default" w:ascii="Times New Roman" w:hAnsi="Times New Roman" w:cs="Times New Roman"/>
                      <w:color w:val="auto"/>
                      <w:sz w:val="21"/>
                      <w:szCs w:val="21"/>
                      <w:lang w:eastAsia="zh-CN"/>
                    </w:rPr>
                  </w:pPr>
                  <w:r>
                    <w:rPr>
                      <w:rFonts w:ascii="Times New Roman" w:hAnsi="Times New Roman"/>
                      <w:kern w:val="0"/>
                      <w:sz w:val="21"/>
                      <w:szCs w:val="21"/>
                    </w:rPr>
                    <w:t>由环卫部门统一清运</w:t>
                  </w:r>
                </w:p>
              </w:tc>
            </w:tr>
          </w:tbl>
          <w:p>
            <w:pPr>
              <w:ind w:firstLine="480" w:firstLineChars="200"/>
              <w:rPr>
                <w:rFonts w:cs="Times New Roman"/>
                <w:color w:val="auto"/>
                <w:sz w:val="24"/>
                <w:szCs w:val="24"/>
              </w:rPr>
            </w:pPr>
            <w:r>
              <w:rPr>
                <w:rFonts w:cs="Times New Roman"/>
                <w:color w:val="auto"/>
                <w:sz w:val="24"/>
                <w:szCs w:val="24"/>
              </w:rPr>
              <w:t>综上所述，项目产生的固体废物经环评提出的各项措施后，均能得到有效处置，对周围环境影响较小。</w:t>
            </w:r>
          </w:p>
          <w:p>
            <w:pPr>
              <w:ind w:firstLine="0" w:firstLineChars="0"/>
              <w:rPr>
                <w:b/>
                <w:color w:val="FF0000"/>
              </w:rPr>
            </w:pPr>
            <w:r>
              <w:rPr>
                <w:rFonts w:hint="eastAsia"/>
                <w:b/>
                <w:color w:val="FF0000"/>
                <w:lang w:eastAsia="zh-CN"/>
              </w:rPr>
              <w:t>五</w:t>
            </w:r>
            <w:r>
              <w:rPr>
                <w:rFonts w:hint="eastAsia"/>
                <w:b/>
                <w:color w:val="FF0000"/>
              </w:rPr>
              <w:t>、环境管理与监测计划</w:t>
            </w:r>
          </w:p>
          <w:p>
            <w:pPr>
              <w:ind w:firstLine="480"/>
              <w:rPr>
                <w:color w:val="FF0000"/>
              </w:rPr>
            </w:pPr>
            <w:r>
              <w:rPr>
                <w:rFonts w:hint="eastAsia"/>
                <w:color w:val="FF0000"/>
              </w:rPr>
              <w:t>本项目运营期，区域内应设环保管理人员，对各项环保设施的运行情况进行管理检查，主要环境管理内容应包括：</w:t>
            </w:r>
          </w:p>
          <w:p>
            <w:pPr>
              <w:ind w:firstLine="480"/>
              <w:rPr>
                <w:color w:val="FF0000"/>
              </w:rPr>
            </w:pPr>
            <w:r>
              <w:rPr>
                <w:color w:val="FF0000"/>
              </w:rPr>
              <w:fldChar w:fldCharType="begin"/>
            </w:r>
            <w:r>
              <w:rPr>
                <w:rFonts w:hint="eastAsia"/>
                <w:color w:val="FF0000"/>
              </w:rPr>
              <w:instrText xml:space="preserve">= 1 \* GB3</w:instrText>
            </w:r>
            <w:r>
              <w:rPr>
                <w:color w:val="FF0000"/>
              </w:rPr>
              <w:fldChar w:fldCharType="separate"/>
            </w:r>
            <w:r>
              <w:rPr>
                <w:rFonts w:hint="eastAsia"/>
                <w:color w:val="FF0000"/>
              </w:rPr>
              <w:t>①</w:t>
            </w:r>
            <w:r>
              <w:rPr>
                <w:color w:val="FF0000"/>
              </w:rPr>
              <w:fldChar w:fldCharType="end"/>
            </w:r>
            <w:r>
              <w:rPr>
                <w:rFonts w:hint="eastAsia"/>
                <w:color w:val="FF0000"/>
              </w:rPr>
              <w:t>进行环保教育宣传，并对有环境影响隐患的岗位人员进行技术培训，并制定紧急情况应急措施，预防或减少可能的环境影响。</w:t>
            </w:r>
          </w:p>
          <w:p>
            <w:pPr>
              <w:ind w:firstLine="480"/>
              <w:rPr>
                <w:color w:val="FF0000"/>
              </w:rPr>
            </w:pPr>
            <w:r>
              <w:rPr>
                <w:color w:val="FF0000"/>
              </w:rPr>
              <w:fldChar w:fldCharType="begin"/>
            </w:r>
            <w:r>
              <w:rPr>
                <w:rFonts w:hint="eastAsia"/>
                <w:color w:val="FF0000"/>
              </w:rPr>
              <w:instrText xml:space="preserve">= 2 \* GB3</w:instrText>
            </w:r>
            <w:r>
              <w:rPr>
                <w:color w:val="FF0000"/>
              </w:rPr>
              <w:fldChar w:fldCharType="separate"/>
            </w:r>
            <w:r>
              <w:rPr>
                <w:rFonts w:hint="eastAsia"/>
                <w:color w:val="FF0000"/>
              </w:rPr>
              <w:t>②</w:t>
            </w:r>
            <w:r>
              <w:rPr>
                <w:color w:val="FF0000"/>
              </w:rPr>
              <w:fldChar w:fldCharType="end"/>
            </w:r>
            <w:r>
              <w:rPr>
                <w:rFonts w:hint="eastAsia"/>
                <w:color w:val="FF0000"/>
              </w:rPr>
              <w:t>维护环保设施的正常运行和安全生产，对各种环保设施进行定期检查和维修，确保污染物达标排放，同时要推广和应用先进的环保技术和经验，最大限度降低污染物的排放量；组织和协调环境监测工作，制定监测计划。</w:t>
            </w:r>
          </w:p>
          <w:p>
            <w:pPr>
              <w:ind w:firstLine="480"/>
              <w:rPr>
                <w:rFonts w:hint="default"/>
                <w:color w:val="FF0000"/>
              </w:rPr>
            </w:pPr>
            <w:r>
              <w:rPr>
                <w:rFonts w:hint="eastAsia"/>
                <w:color w:val="FF0000"/>
              </w:rPr>
              <w:t>项目运营期环境监测计划分别见表</w:t>
            </w:r>
            <w:r>
              <w:rPr>
                <w:rFonts w:hint="eastAsia"/>
                <w:color w:val="FF0000"/>
                <w:lang w:val="en-US" w:eastAsia="zh-CN"/>
              </w:rPr>
              <w:t>24</w:t>
            </w:r>
            <w:r>
              <w:rPr>
                <w:rFonts w:hint="eastAsia"/>
                <w:color w:val="FF0000"/>
              </w:rPr>
              <w:t>。</w:t>
            </w:r>
          </w:p>
          <w:p>
            <w:pPr>
              <w:spacing w:line="240" w:lineRule="auto"/>
              <w:ind w:firstLine="480"/>
              <w:jc w:val="center"/>
              <w:rPr>
                <w:rFonts w:hint="eastAsia" w:asciiTheme="minorEastAsia" w:hAnsiTheme="minorEastAsia" w:eastAsiaTheme="minorEastAsia" w:cstheme="minorEastAsia"/>
                <w:b/>
                <w:bCs/>
                <w:color w:val="FF0000"/>
                <w:sz w:val="21"/>
                <w:szCs w:val="21"/>
              </w:rPr>
            </w:pPr>
            <w:r>
              <w:rPr>
                <w:rFonts w:hint="eastAsia" w:asciiTheme="minorEastAsia" w:hAnsiTheme="minorEastAsia" w:eastAsiaTheme="minorEastAsia" w:cstheme="minorEastAsia"/>
                <w:b/>
                <w:bCs/>
                <w:color w:val="FF0000"/>
                <w:sz w:val="21"/>
                <w:szCs w:val="21"/>
              </w:rPr>
              <w:t>表</w:t>
            </w:r>
            <w:r>
              <w:rPr>
                <w:rFonts w:hint="eastAsia" w:asciiTheme="minorEastAsia" w:hAnsiTheme="minorEastAsia" w:eastAsiaTheme="minorEastAsia" w:cstheme="minorEastAsia"/>
                <w:b/>
                <w:bCs/>
                <w:color w:val="FF0000"/>
                <w:sz w:val="21"/>
                <w:szCs w:val="21"/>
                <w:lang w:val="en-US" w:eastAsia="zh-CN"/>
              </w:rPr>
              <w:t xml:space="preserve">24 </w:t>
            </w:r>
            <w:r>
              <w:rPr>
                <w:rFonts w:hint="eastAsia" w:asciiTheme="minorEastAsia" w:hAnsiTheme="minorEastAsia" w:eastAsiaTheme="minorEastAsia" w:cstheme="minorEastAsia"/>
                <w:b/>
                <w:bCs/>
                <w:color w:val="FF0000"/>
                <w:sz w:val="21"/>
                <w:szCs w:val="21"/>
              </w:rPr>
              <w:t xml:space="preserve"> 污染源与环境监测计划表</w:t>
            </w:r>
          </w:p>
          <w:tbl>
            <w:tblPr>
              <w:tblStyle w:val="19"/>
              <w:tblW w:w="861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125"/>
              <w:gridCol w:w="1481"/>
              <w:gridCol w:w="2523"/>
              <w:gridCol w:w="1120"/>
              <w:gridCol w:w="16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51" w:type="dxa"/>
                  <w:tcBorders>
                    <w:tl2br w:val="nil"/>
                    <w:tr2bl w:val="nil"/>
                  </w:tcBorders>
                  <w:vAlign w:val="center"/>
                </w:tcPr>
                <w:p>
                  <w:pPr>
                    <w:spacing w:line="240" w:lineRule="auto"/>
                    <w:ind w:firstLine="0" w:firstLineChars="0"/>
                    <w:jc w:val="center"/>
                    <w:rPr>
                      <w:color w:val="00B050"/>
                      <w:sz w:val="21"/>
                      <w:szCs w:val="21"/>
                    </w:rPr>
                  </w:pPr>
                  <w:r>
                    <w:rPr>
                      <w:rFonts w:hAnsi="宋体"/>
                      <w:color w:val="00B050"/>
                      <w:sz w:val="21"/>
                      <w:szCs w:val="21"/>
                    </w:rPr>
                    <w:t>污染源名称</w:t>
                  </w:r>
                </w:p>
              </w:tc>
              <w:tc>
                <w:tcPr>
                  <w:tcW w:w="1125" w:type="dxa"/>
                  <w:tcBorders>
                    <w:tl2br w:val="nil"/>
                    <w:tr2bl w:val="nil"/>
                  </w:tcBorders>
                  <w:vAlign w:val="center"/>
                </w:tcPr>
                <w:p>
                  <w:pPr>
                    <w:spacing w:line="240" w:lineRule="auto"/>
                    <w:ind w:firstLine="0" w:firstLineChars="0"/>
                    <w:jc w:val="center"/>
                    <w:rPr>
                      <w:color w:val="00B050"/>
                      <w:sz w:val="21"/>
                      <w:szCs w:val="21"/>
                    </w:rPr>
                  </w:pPr>
                  <w:r>
                    <w:rPr>
                      <w:rFonts w:hAnsi="宋体"/>
                      <w:color w:val="00B050"/>
                      <w:sz w:val="21"/>
                      <w:szCs w:val="21"/>
                    </w:rPr>
                    <w:t>监测项目</w:t>
                  </w:r>
                </w:p>
              </w:tc>
              <w:tc>
                <w:tcPr>
                  <w:tcW w:w="4004" w:type="dxa"/>
                  <w:gridSpan w:val="2"/>
                  <w:tcBorders>
                    <w:tl2br w:val="nil"/>
                    <w:tr2bl w:val="nil"/>
                  </w:tcBorders>
                  <w:vAlign w:val="center"/>
                </w:tcPr>
                <w:p>
                  <w:pPr>
                    <w:spacing w:line="240" w:lineRule="auto"/>
                    <w:ind w:firstLine="0" w:firstLineChars="0"/>
                    <w:jc w:val="center"/>
                    <w:rPr>
                      <w:color w:val="00B050"/>
                      <w:sz w:val="21"/>
                      <w:szCs w:val="21"/>
                    </w:rPr>
                  </w:pPr>
                  <w:r>
                    <w:rPr>
                      <w:rFonts w:hAnsi="宋体"/>
                      <w:color w:val="00B050"/>
                      <w:sz w:val="21"/>
                      <w:szCs w:val="21"/>
                    </w:rPr>
                    <w:t>监测点位置</w:t>
                  </w:r>
                </w:p>
              </w:tc>
              <w:tc>
                <w:tcPr>
                  <w:tcW w:w="1120" w:type="dxa"/>
                  <w:tcBorders>
                    <w:tl2br w:val="nil"/>
                    <w:tr2bl w:val="nil"/>
                  </w:tcBorders>
                  <w:vAlign w:val="center"/>
                </w:tcPr>
                <w:p>
                  <w:pPr>
                    <w:spacing w:line="240" w:lineRule="auto"/>
                    <w:ind w:firstLine="0" w:firstLineChars="0"/>
                    <w:jc w:val="center"/>
                    <w:rPr>
                      <w:color w:val="00B050"/>
                      <w:sz w:val="21"/>
                      <w:szCs w:val="21"/>
                    </w:rPr>
                  </w:pPr>
                  <w:r>
                    <w:rPr>
                      <w:rFonts w:hAnsi="宋体"/>
                      <w:color w:val="00B050"/>
                      <w:sz w:val="21"/>
                      <w:szCs w:val="21"/>
                    </w:rPr>
                    <w:t>监测点数</w:t>
                  </w:r>
                </w:p>
              </w:tc>
              <w:tc>
                <w:tcPr>
                  <w:tcW w:w="1619" w:type="dxa"/>
                  <w:tcBorders>
                    <w:tl2br w:val="nil"/>
                    <w:tr2bl w:val="nil"/>
                  </w:tcBorders>
                  <w:vAlign w:val="center"/>
                </w:tcPr>
                <w:p>
                  <w:pPr>
                    <w:spacing w:line="240" w:lineRule="auto"/>
                    <w:ind w:firstLine="0" w:firstLineChars="0"/>
                    <w:jc w:val="center"/>
                    <w:rPr>
                      <w:color w:val="00B050"/>
                      <w:sz w:val="21"/>
                      <w:szCs w:val="21"/>
                    </w:rPr>
                  </w:pPr>
                  <w:r>
                    <w:rPr>
                      <w:rFonts w:hAnsi="宋体"/>
                      <w:color w:val="00B050"/>
                      <w:sz w:val="21"/>
                      <w:szCs w:val="21"/>
                    </w:rPr>
                    <w:t>监测频率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51" w:type="dxa"/>
                  <w:vMerge w:val="restart"/>
                  <w:tcBorders>
                    <w:tl2br w:val="nil"/>
                    <w:tr2bl w:val="nil"/>
                  </w:tcBorders>
                  <w:vAlign w:val="center"/>
                </w:tcPr>
                <w:p>
                  <w:pPr>
                    <w:spacing w:line="240" w:lineRule="auto"/>
                    <w:ind w:firstLine="0" w:firstLineChars="0"/>
                    <w:jc w:val="center"/>
                    <w:rPr>
                      <w:rFonts w:hint="eastAsia" w:hAnsi="宋体"/>
                      <w:color w:val="00B050"/>
                      <w:sz w:val="21"/>
                      <w:szCs w:val="21"/>
                      <w:lang w:eastAsia="zh-CN"/>
                    </w:rPr>
                  </w:pPr>
                  <w:r>
                    <w:rPr>
                      <w:rFonts w:hint="eastAsia" w:hAnsi="宋体"/>
                      <w:color w:val="00B050"/>
                      <w:sz w:val="21"/>
                      <w:szCs w:val="21"/>
                      <w:lang w:eastAsia="zh-CN"/>
                    </w:rPr>
                    <w:t>废水</w:t>
                  </w:r>
                </w:p>
              </w:tc>
              <w:tc>
                <w:tcPr>
                  <w:tcW w:w="1125" w:type="dxa"/>
                  <w:vMerge w:val="restart"/>
                  <w:tcBorders>
                    <w:tl2br w:val="nil"/>
                    <w:tr2bl w:val="nil"/>
                  </w:tcBorders>
                  <w:vAlign w:val="center"/>
                </w:tcPr>
                <w:p>
                  <w:pPr>
                    <w:spacing w:line="240" w:lineRule="auto"/>
                    <w:ind w:firstLine="0" w:firstLineChars="0"/>
                    <w:jc w:val="center"/>
                    <w:rPr>
                      <w:rFonts w:hint="default" w:eastAsia="宋体"/>
                      <w:color w:val="00B050"/>
                      <w:sz w:val="21"/>
                      <w:szCs w:val="21"/>
                      <w:lang w:val="en-US" w:eastAsia="zh-CN"/>
                    </w:rPr>
                  </w:pPr>
                  <w:r>
                    <w:rPr>
                      <w:rFonts w:hint="eastAsia"/>
                      <w:color w:val="00B050"/>
                      <w:sz w:val="21"/>
                      <w:szCs w:val="21"/>
                      <w:lang w:val="en-US" w:eastAsia="zh-CN"/>
                    </w:rPr>
                    <w:t>PH、COD、BOD、氨氮、总氮、总磷、悬浮物、石油类等</w:t>
                  </w:r>
                </w:p>
              </w:tc>
              <w:tc>
                <w:tcPr>
                  <w:tcW w:w="1481" w:type="dxa"/>
                  <w:tcBorders>
                    <w:tl2br w:val="nil"/>
                    <w:tr2bl w:val="nil"/>
                  </w:tcBorders>
                  <w:vAlign w:val="center"/>
                </w:tcPr>
                <w:p>
                  <w:pPr>
                    <w:keepNext w:val="0"/>
                    <w:keepLines w:val="0"/>
                    <w:widowControl/>
                    <w:suppressLineNumbers w:val="0"/>
                    <w:ind w:firstLine="480" w:firstLineChars="200"/>
                    <w:jc w:val="center"/>
                    <w:textAlignment w:val="center"/>
                    <w:rPr>
                      <w:rFonts w:hint="eastAsia" w:cs="Times New Roman"/>
                      <w:color w:val="00B050"/>
                      <w:sz w:val="21"/>
                      <w:szCs w:val="21"/>
                      <w:lang w:val="en-US" w:eastAsia="zh-CN"/>
                    </w:rPr>
                  </w:pPr>
                  <w:r>
                    <w:rPr>
                      <w:rFonts w:hint="eastAsia" w:ascii="宋体" w:hAnsi="宋体" w:eastAsia="宋体" w:cs="宋体"/>
                      <w:i w:val="0"/>
                      <w:color w:val="00B050"/>
                      <w:kern w:val="0"/>
                      <w:sz w:val="24"/>
                      <w:szCs w:val="24"/>
                      <w:u w:val="none"/>
                      <w:lang w:val="en-US" w:eastAsia="zh-CN" w:bidi="ar"/>
                    </w:rPr>
                    <w:t>元</w:t>
                  </w:r>
                  <w:r>
                    <w:rPr>
                      <w:rFonts w:ascii="Calibri" w:hAnsi="Calibri" w:eastAsia="宋体" w:cs="Calibri"/>
                      <w:i w:val="0"/>
                      <w:color w:val="00B050"/>
                      <w:kern w:val="0"/>
                      <w:sz w:val="24"/>
                      <w:szCs w:val="24"/>
                      <w:u w:val="none"/>
                      <w:lang w:val="en-US" w:eastAsia="zh-CN" w:bidi="ar"/>
                    </w:rPr>
                    <w:t xml:space="preserve">  </w:t>
                  </w:r>
                  <w:r>
                    <w:rPr>
                      <w:rFonts w:hint="eastAsia" w:ascii="宋体" w:hAnsi="宋体" w:eastAsia="宋体" w:cs="宋体"/>
                      <w:i w:val="0"/>
                      <w:color w:val="00B050"/>
                      <w:kern w:val="0"/>
                      <w:sz w:val="24"/>
                      <w:szCs w:val="24"/>
                      <w:u w:val="none"/>
                      <w:lang w:val="en-US" w:eastAsia="zh-CN" w:bidi="ar"/>
                    </w:rPr>
                    <w:t>树</w:t>
                  </w:r>
                </w:p>
              </w:tc>
              <w:tc>
                <w:tcPr>
                  <w:tcW w:w="2523" w:type="dxa"/>
                  <w:tcBorders>
                    <w:tl2br w:val="nil"/>
                    <w:tr2bl w:val="nil"/>
                  </w:tcBorders>
                  <w:vAlign w:val="center"/>
                </w:tcPr>
                <w:p>
                  <w:pPr>
                    <w:keepNext w:val="0"/>
                    <w:keepLines w:val="0"/>
                    <w:widowControl/>
                    <w:suppressLineNumbers w:val="0"/>
                    <w:ind w:left="0" w:leftChars="0" w:firstLine="0" w:firstLineChars="0"/>
                    <w:jc w:val="center"/>
                    <w:textAlignment w:val="center"/>
                    <w:rPr>
                      <w:rFonts w:hint="eastAsia" w:cs="Times New Roman"/>
                      <w:color w:val="00B050"/>
                      <w:sz w:val="21"/>
                      <w:szCs w:val="21"/>
                      <w:lang w:val="en-US" w:eastAsia="zh-CN"/>
                    </w:rPr>
                  </w:pPr>
                  <w:r>
                    <w:rPr>
                      <w:rFonts w:hint="eastAsia" w:ascii="宋体" w:hAnsi="宋体" w:eastAsia="宋体" w:cs="宋体"/>
                      <w:i w:val="0"/>
                      <w:color w:val="00B050"/>
                      <w:kern w:val="0"/>
                      <w:sz w:val="24"/>
                      <w:szCs w:val="24"/>
                      <w:u w:val="none"/>
                      <w:lang w:val="en-US" w:eastAsia="zh-CN" w:bidi="ar"/>
                    </w:rPr>
                    <w:t>元树老堡子东北角</w:t>
                  </w:r>
                </w:p>
              </w:tc>
              <w:tc>
                <w:tcPr>
                  <w:tcW w:w="1120" w:type="dxa"/>
                  <w:tcBorders>
                    <w:tl2br w:val="nil"/>
                    <w:tr2bl w:val="nil"/>
                  </w:tcBorders>
                  <w:vAlign w:val="center"/>
                </w:tcPr>
                <w:p>
                  <w:pPr>
                    <w:keepNext w:val="0"/>
                    <w:keepLines w:val="0"/>
                    <w:widowControl/>
                    <w:suppressLineNumbers w:val="0"/>
                    <w:ind w:left="0" w:leftChars="0" w:firstLine="0" w:firstLineChars="0"/>
                    <w:jc w:val="center"/>
                    <w:textAlignment w:val="center"/>
                    <w:rPr>
                      <w:rFonts w:hint="eastAsia"/>
                      <w:color w:val="00B050"/>
                      <w:sz w:val="21"/>
                      <w:szCs w:val="21"/>
                      <w:lang w:val="en-US" w:eastAsia="zh-CN"/>
                    </w:rPr>
                  </w:pPr>
                  <w:r>
                    <w:rPr>
                      <w:rFonts w:hint="default" w:ascii="Calibri" w:hAnsi="Calibri" w:eastAsia="宋体" w:cs="Calibri"/>
                      <w:i w:val="0"/>
                      <w:color w:val="00B050"/>
                      <w:kern w:val="0"/>
                      <w:sz w:val="24"/>
                      <w:szCs w:val="24"/>
                      <w:u w:val="none"/>
                      <w:lang w:val="en-US" w:eastAsia="zh-CN" w:bidi="ar"/>
                    </w:rPr>
                    <w:t>1</w:t>
                  </w:r>
                </w:p>
              </w:tc>
              <w:tc>
                <w:tcPr>
                  <w:tcW w:w="1619" w:type="dxa"/>
                  <w:vMerge w:val="restart"/>
                  <w:tcBorders>
                    <w:tl2br w:val="nil"/>
                    <w:tr2bl w:val="nil"/>
                  </w:tcBorders>
                  <w:vAlign w:val="center"/>
                </w:tcPr>
                <w:p>
                  <w:pPr>
                    <w:spacing w:line="240" w:lineRule="auto"/>
                    <w:ind w:firstLine="0" w:firstLineChars="0"/>
                    <w:jc w:val="center"/>
                    <w:rPr>
                      <w:rFonts w:hint="eastAsia" w:hAnsi="宋体" w:eastAsia="宋体"/>
                      <w:color w:val="00B050"/>
                      <w:sz w:val="21"/>
                      <w:szCs w:val="21"/>
                      <w:lang w:eastAsia="zh-CN"/>
                    </w:rPr>
                  </w:pPr>
                  <w:r>
                    <w:rPr>
                      <w:rFonts w:hint="eastAsia" w:hAnsi="宋体"/>
                      <w:color w:val="00B050"/>
                      <w:sz w:val="21"/>
                      <w:szCs w:val="21"/>
                      <w:lang w:eastAsia="zh-CN"/>
                    </w:rPr>
                    <w:t>半年一次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51" w:type="dxa"/>
                  <w:vMerge w:val="continue"/>
                  <w:tcBorders>
                    <w:tl2br w:val="nil"/>
                    <w:tr2bl w:val="nil"/>
                  </w:tcBorders>
                  <w:vAlign w:val="center"/>
                </w:tcPr>
                <w:p>
                  <w:pPr>
                    <w:spacing w:line="240" w:lineRule="auto"/>
                    <w:ind w:firstLine="0" w:firstLineChars="0"/>
                    <w:jc w:val="center"/>
                    <w:rPr>
                      <w:color w:val="00B050"/>
                    </w:rPr>
                  </w:pPr>
                </w:p>
              </w:tc>
              <w:tc>
                <w:tcPr>
                  <w:tcW w:w="1125" w:type="dxa"/>
                  <w:vMerge w:val="continue"/>
                  <w:tcBorders>
                    <w:tl2br w:val="nil"/>
                    <w:tr2bl w:val="nil"/>
                  </w:tcBorders>
                  <w:vAlign w:val="center"/>
                </w:tcPr>
                <w:p>
                  <w:pPr>
                    <w:spacing w:line="240" w:lineRule="auto"/>
                    <w:ind w:firstLine="0" w:firstLineChars="0"/>
                    <w:jc w:val="center"/>
                    <w:rPr>
                      <w:color w:val="00B050"/>
                    </w:rPr>
                  </w:pPr>
                </w:p>
              </w:tc>
              <w:tc>
                <w:tcPr>
                  <w:tcW w:w="1481" w:type="dxa"/>
                  <w:tcBorders>
                    <w:tl2br w:val="nil"/>
                    <w:tr2bl w:val="nil"/>
                  </w:tcBorders>
                  <w:vAlign w:val="center"/>
                </w:tcPr>
                <w:p>
                  <w:pPr>
                    <w:keepNext w:val="0"/>
                    <w:keepLines w:val="0"/>
                    <w:widowControl/>
                    <w:suppressLineNumbers w:val="0"/>
                    <w:ind w:firstLine="480" w:firstLineChars="200"/>
                    <w:jc w:val="center"/>
                    <w:textAlignment w:val="center"/>
                    <w:rPr>
                      <w:color w:val="00B050"/>
                    </w:rPr>
                  </w:pPr>
                  <w:r>
                    <w:rPr>
                      <w:rFonts w:hint="eastAsia" w:ascii="宋体" w:hAnsi="宋体" w:eastAsia="宋体" w:cs="宋体"/>
                      <w:i w:val="0"/>
                      <w:color w:val="00B050"/>
                      <w:kern w:val="0"/>
                      <w:sz w:val="24"/>
                      <w:szCs w:val="24"/>
                      <w:u w:val="none"/>
                      <w:lang w:val="en-US" w:eastAsia="zh-CN" w:bidi="ar"/>
                    </w:rPr>
                    <w:t>崔东沟</w:t>
                  </w:r>
                </w:p>
              </w:tc>
              <w:tc>
                <w:tcPr>
                  <w:tcW w:w="2523" w:type="dxa"/>
                  <w:tcBorders>
                    <w:tl2br w:val="nil"/>
                    <w:tr2bl w:val="nil"/>
                  </w:tcBorders>
                  <w:vAlign w:val="center"/>
                </w:tcPr>
                <w:p>
                  <w:pPr>
                    <w:keepNext w:val="0"/>
                    <w:keepLines w:val="0"/>
                    <w:widowControl/>
                    <w:suppressLineNumbers w:val="0"/>
                    <w:ind w:left="0" w:leftChars="0" w:firstLine="0" w:firstLineChars="0"/>
                    <w:jc w:val="center"/>
                    <w:textAlignment w:val="center"/>
                    <w:rPr>
                      <w:color w:val="00B050"/>
                    </w:rPr>
                  </w:pPr>
                  <w:r>
                    <w:rPr>
                      <w:rFonts w:hint="eastAsia" w:ascii="宋体" w:hAnsi="宋体" w:eastAsia="宋体" w:cs="宋体"/>
                      <w:i w:val="0"/>
                      <w:color w:val="00B050"/>
                      <w:kern w:val="0"/>
                      <w:sz w:val="24"/>
                      <w:szCs w:val="24"/>
                      <w:u w:val="none"/>
                      <w:lang w:val="en-US" w:eastAsia="zh-CN" w:bidi="ar"/>
                    </w:rPr>
                    <w:t>马家底原稳定塘改造</w:t>
                  </w:r>
                </w:p>
              </w:tc>
              <w:tc>
                <w:tcPr>
                  <w:tcW w:w="1120" w:type="dxa"/>
                  <w:tcBorders>
                    <w:tl2br w:val="nil"/>
                    <w:tr2bl w:val="nil"/>
                  </w:tcBorders>
                  <w:vAlign w:val="center"/>
                </w:tcPr>
                <w:p>
                  <w:pPr>
                    <w:keepNext w:val="0"/>
                    <w:keepLines w:val="0"/>
                    <w:widowControl/>
                    <w:suppressLineNumbers w:val="0"/>
                    <w:ind w:left="0" w:leftChars="0" w:firstLine="0" w:firstLineChars="0"/>
                    <w:jc w:val="center"/>
                    <w:textAlignment w:val="center"/>
                    <w:rPr>
                      <w:color w:val="00B050"/>
                    </w:rPr>
                  </w:pPr>
                  <w:r>
                    <w:rPr>
                      <w:rFonts w:hint="default" w:ascii="Calibri" w:hAnsi="Calibri" w:eastAsia="宋体" w:cs="Calibri"/>
                      <w:i w:val="0"/>
                      <w:color w:val="00B050"/>
                      <w:kern w:val="0"/>
                      <w:sz w:val="24"/>
                      <w:szCs w:val="24"/>
                      <w:u w:val="none"/>
                      <w:lang w:val="en-US" w:eastAsia="zh-CN" w:bidi="ar"/>
                    </w:rPr>
                    <w:t>1</w:t>
                  </w:r>
                </w:p>
              </w:tc>
              <w:tc>
                <w:tcPr>
                  <w:tcW w:w="1619" w:type="dxa"/>
                  <w:vMerge w:val="continue"/>
                  <w:tcBorders>
                    <w:tl2br w:val="nil"/>
                    <w:tr2bl w:val="nil"/>
                  </w:tcBorders>
                  <w:vAlign w:val="center"/>
                </w:tcPr>
                <w:p>
                  <w:pPr>
                    <w:spacing w:line="240" w:lineRule="auto"/>
                    <w:ind w:firstLine="0" w:firstLineChars="0"/>
                    <w:jc w:val="center"/>
                    <w:rPr>
                      <w:color w:val="00B05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51" w:type="dxa"/>
                  <w:vMerge w:val="continue"/>
                  <w:tcBorders>
                    <w:tl2br w:val="nil"/>
                    <w:tr2bl w:val="nil"/>
                  </w:tcBorders>
                  <w:vAlign w:val="center"/>
                </w:tcPr>
                <w:p>
                  <w:pPr>
                    <w:spacing w:line="240" w:lineRule="auto"/>
                    <w:ind w:firstLine="0" w:firstLineChars="0"/>
                    <w:jc w:val="center"/>
                    <w:rPr>
                      <w:color w:val="00B050"/>
                    </w:rPr>
                  </w:pPr>
                </w:p>
              </w:tc>
              <w:tc>
                <w:tcPr>
                  <w:tcW w:w="1125" w:type="dxa"/>
                  <w:vMerge w:val="continue"/>
                  <w:tcBorders>
                    <w:tl2br w:val="nil"/>
                    <w:tr2bl w:val="nil"/>
                  </w:tcBorders>
                  <w:vAlign w:val="center"/>
                </w:tcPr>
                <w:p>
                  <w:pPr>
                    <w:spacing w:line="240" w:lineRule="auto"/>
                    <w:ind w:firstLine="0" w:firstLineChars="0"/>
                    <w:jc w:val="center"/>
                    <w:rPr>
                      <w:color w:val="00B050"/>
                    </w:rPr>
                  </w:pPr>
                </w:p>
              </w:tc>
              <w:tc>
                <w:tcPr>
                  <w:tcW w:w="1481" w:type="dxa"/>
                  <w:tcBorders>
                    <w:tl2br w:val="nil"/>
                    <w:tr2bl w:val="nil"/>
                  </w:tcBorders>
                  <w:vAlign w:val="center"/>
                </w:tcPr>
                <w:p>
                  <w:pPr>
                    <w:keepNext w:val="0"/>
                    <w:keepLines w:val="0"/>
                    <w:widowControl/>
                    <w:suppressLineNumbers w:val="0"/>
                    <w:ind w:firstLine="480" w:firstLineChars="200"/>
                    <w:jc w:val="center"/>
                    <w:textAlignment w:val="center"/>
                    <w:rPr>
                      <w:color w:val="00B050"/>
                    </w:rPr>
                  </w:pPr>
                  <w:r>
                    <w:rPr>
                      <w:rFonts w:hint="eastAsia" w:ascii="宋体" w:hAnsi="宋体" w:eastAsia="宋体" w:cs="宋体"/>
                      <w:i w:val="0"/>
                      <w:color w:val="00B050"/>
                      <w:kern w:val="0"/>
                      <w:sz w:val="24"/>
                      <w:szCs w:val="24"/>
                      <w:u w:val="none"/>
                      <w:lang w:val="en-US" w:eastAsia="zh-CN" w:bidi="ar"/>
                    </w:rPr>
                    <w:t>曹新庄</w:t>
                  </w:r>
                </w:p>
              </w:tc>
              <w:tc>
                <w:tcPr>
                  <w:tcW w:w="2523" w:type="dxa"/>
                  <w:tcBorders>
                    <w:tl2br w:val="nil"/>
                    <w:tr2bl w:val="nil"/>
                  </w:tcBorders>
                  <w:vAlign w:val="center"/>
                </w:tcPr>
                <w:p>
                  <w:pPr>
                    <w:keepNext w:val="0"/>
                    <w:keepLines w:val="0"/>
                    <w:widowControl/>
                    <w:suppressLineNumbers w:val="0"/>
                    <w:ind w:left="0" w:leftChars="0" w:firstLine="0" w:firstLineChars="0"/>
                    <w:jc w:val="center"/>
                    <w:textAlignment w:val="center"/>
                    <w:rPr>
                      <w:color w:val="00B050"/>
                    </w:rPr>
                  </w:pPr>
                  <w:r>
                    <w:rPr>
                      <w:rFonts w:hint="eastAsia" w:ascii="宋体" w:hAnsi="宋体" w:eastAsia="宋体" w:cs="宋体"/>
                      <w:i w:val="0"/>
                      <w:color w:val="00B050"/>
                      <w:kern w:val="0"/>
                      <w:sz w:val="24"/>
                      <w:szCs w:val="24"/>
                      <w:u w:val="none"/>
                      <w:lang w:val="en-US" w:eastAsia="zh-CN" w:bidi="ar"/>
                    </w:rPr>
                    <w:t>曹新庄村南杨临路东</w:t>
                  </w:r>
                </w:p>
              </w:tc>
              <w:tc>
                <w:tcPr>
                  <w:tcW w:w="1120" w:type="dxa"/>
                  <w:tcBorders>
                    <w:tl2br w:val="nil"/>
                    <w:tr2bl w:val="nil"/>
                  </w:tcBorders>
                  <w:vAlign w:val="center"/>
                </w:tcPr>
                <w:p>
                  <w:pPr>
                    <w:keepNext w:val="0"/>
                    <w:keepLines w:val="0"/>
                    <w:widowControl/>
                    <w:suppressLineNumbers w:val="0"/>
                    <w:ind w:left="0" w:leftChars="0" w:firstLine="0" w:firstLineChars="0"/>
                    <w:jc w:val="center"/>
                    <w:textAlignment w:val="center"/>
                    <w:rPr>
                      <w:color w:val="00B050"/>
                    </w:rPr>
                  </w:pPr>
                  <w:r>
                    <w:rPr>
                      <w:rFonts w:hint="default" w:ascii="Calibri" w:hAnsi="Calibri" w:eastAsia="宋体" w:cs="Calibri"/>
                      <w:i w:val="0"/>
                      <w:color w:val="00B050"/>
                      <w:kern w:val="0"/>
                      <w:sz w:val="24"/>
                      <w:szCs w:val="24"/>
                      <w:u w:val="none"/>
                      <w:lang w:val="en-US" w:eastAsia="zh-CN" w:bidi="ar"/>
                    </w:rPr>
                    <w:t>1</w:t>
                  </w:r>
                </w:p>
              </w:tc>
              <w:tc>
                <w:tcPr>
                  <w:tcW w:w="1619" w:type="dxa"/>
                  <w:vMerge w:val="continue"/>
                  <w:tcBorders>
                    <w:tl2br w:val="nil"/>
                    <w:tr2bl w:val="nil"/>
                  </w:tcBorders>
                  <w:vAlign w:val="center"/>
                </w:tcPr>
                <w:p>
                  <w:pPr>
                    <w:spacing w:line="240" w:lineRule="auto"/>
                    <w:ind w:firstLine="0" w:firstLineChars="0"/>
                    <w:jc w:val="center"/>
                    <w:rPr>
                      <w:color w:val="00B05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51" w:type="dxa"/>
                  <w:vMerge w:val="continue"/>
                  <w:tcBorders>
                    <w:tl2br w:val="nil"/>
                    <w:tr2bl w:val="nil"/>
                  </w:tcBorders>
                  <w:vAlign w:val="center"/>
                </w:tcPr>
                <w:p>
                  <w:pPr>
                    <w:spacing w:line="240" w:lineRule="auto"/>
                    <w:ind w:firstLine="0" w:firstLineChars="0"/>
                    <w:jc w:val="center"/>
                    <w:rPr>
                      <w:color w:val="00B050"/>
                    </w:rPr>
                  </w:pPr>
                </w:p>
              </w:tc>
              <w:tc>
                <w:tcPr>
                  <w:tcW w:w="1125" w:type="dxa"/>
                  <w:vMerge w:val="continue"/>
                  <w:tcBorders>
                    <w:tl2br w:val="nil"/>
                    <w:tr2bl w:val="nil"/>
                  </w:tcBorders>
                  <w:vAlign w:val="center"/>
                </w:tcPr>
                <w:p>
                  <w:pPr>
                    <w:spacing w:line="240" w:lineRule="auto"/>
                    <w:ind w:firstLine="0" w:firstLineChars="0"/>
                    <w:jc w:val="center"/>
                    <w:rPr>
                      <w:color w:val="00B050"/>
                    </w:rPr>
                  </w:pPr>
                </w:p>
              </w:tc>
              <w:tc>
                <w:tcPr>
                  <w:tcW w:w="1481" w:type="dxa"/>
                  <w:tcBorders>
                    <w:tl2br w:val="nil"/>
                    <w:tr2bl w:val="nil"/>
                  </w:tcBorders>
                  <w:vAlign w:val="center"/>
                </w:tcPr>
                <w:p>
                  <w:pPr>
                    <w:keepNext w:val="0"/>
                    <w:keepLines w:val="0"/>
                    <w:widowControl/>
                    <w:suppressLineNumbers w:val="0"/>
                    <w:ind w:firstLine="480" w:firstLineChars="200"/>
                    <w:jc w:val="center"/>
                    <w:textAlignment w:val="center"/>
                    <w:rPr>
                      <w:color w:val="00B050"/>
                    </w:rPr>
                  </w:pPr>
                  <w:r>
                    <w:rPr>
                      <w:rFonts w:hint="eastAsia" w:ascii="宋体" w:hAnsi="宋体" w:eastAsia="宋体" w:cs="宋体"/>
                      <w:i w:val="0"/>
                      <w:color w:val="00B050"/>
                      <w:kern w:val="0"/>
                      <w:sz w:val="24"/>
                      <w:szCs w:val="24"/>
                      <w:u w:val="none"/>
                      <w:lang w:val="en-US" w:eastAsia="zh-CN" w:bidi="ar"/>
                    </w:rPr>
                    <w:t>北杨</w:t>
                  </w:r>
                </w:p>
              </w:tc>
              <w:tc>
                <w:tcPr>
                  <w:tcW w:w="2523" w:type="dxa"/>
                  <w:tcBorders>
                    <w:tl2br w:val="nil"/>
                    <w:tr2bl w:val="nil"/>
                  </w:tcBorders>
                  <w:vAlign w:val="center"/>
                </w:tcPr>
                <w:p>
                  <w:pPr>
                    <w:keepNext w:val="0"/>
                    <w:keepLines w:val="0"/>
                    <w:widowControl/>
                    <w:suppressLineNumbers w:val="0"/>
                    <w:ind w:left="0" w:leftChars="0" w:firstLine="0" w:firstLineChars="0"/>
                    <w:jc w:val="center"/>
                    <w:textAlignment w:val="center"/>
                    <w:rPr>
                      <w:color w:val="00B050"/>
                    </w:rPr>
                  </w:pPr>
                  <w:r>
                    <w:rPr>
                      <w:rFonts w:hint="eastAsia" w:ascii="宋体" w:hAnsi="宋体" w:eastAsia="宋体" w:cs="宋体"/>
                      <w:i w:val="0"/>
                      <w:color w:val="00B050"/>
                      <w:kern w:val="0"/>
                      <w:sz w:val="24"/>
                      <w:szCs w:val="24"/>
                      <w:u w:val="none"/>
                      <w:lang w:val="en-US" w:eastAsia="zh-CN" w:bidi="ar"/>
                    </w:rPr>
                    <w:t>村北原稳定塘改造</w:t>
                  </w:r>
                </w:p>
              </w:tc>
              <w:tc>
                <w:tcPr>
                  <w:tcW w:w="1120" w:type="dxa"/>
                  <w:tcBorders>
                    <w:tl2br w:val="nil"/>
                    <w:tr2bl w:val="nil"/>
                  </w:tcBorders>
                  <w:vAlign w:val="center"/>
                </w:tcPr>
                <w:p>
                  <w:pPr>
                    <w:keepNext w:val="0"/>
                    <w:keepLines w:val="0"/>
                    <w:widowControl/>
                    <w:suppressLineNumbers w:val="0"/>
                    <w:ind w:left="0" w:leftChars="0" w:firstLine="0" w:firstLineChars="0"/>
                    <w:jc w:val="center"/>
                    <w:textAlignment w:val="center"/>
                    <w:rPr>
                      <w:color w:val="00B050"/>
                    </w:rPr>
                  </w:pPr>
                  <w:r>
                    <w:rPr>
                      <w:rFonts w:hint="default" w:ascii="Calibri" w:hAnsi="Calibri" w:eastAsia="宋体" w:cs="Calibri"/>
                      <w:i w:val="0"/>
                      <w:color w:val="00B050"/>
                      <w:kern w:val="0"/>
                      <w:sz w:val="24"/>
                      <w:szCs w:val="24"/>
                      <w:u w:val="none"/>
                      <w:lang w:val="en-US" w:eastAsia="zh-CN" w:bidi="ar"/>
                    </w:rPr>
                    <w:t>1</w:t>
                  </w:r>
                </w:p>
              </w:tc>
              <w:tc>
                <w:tcPr>
                  <w:tcW w:w="1619" w:type="dxa"/>
                  <w:vMerge w:val="continue"/>
                  <w:tcBorders>
                    <w:tl2br w:val="nil"/>
                    <w:tr2bl w:val="nil"/>
                  </w:tcBorders>
                  <w:vAlign w:val="center"/>
                </w:tcPr>
                <w:p>
                  <w:pPr>
                    <w:spacing w:line="240" w:lineRule="auto"/>
                    <w:ind w:firstLine="0" w:firstLineChars="0"/>
                    <w:jc w:val="center"/>
                    <w:rPr>
                      <w:color w:val="00B05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51" w:type="dxa"/>
                  <w:vMerge w:val="continue"/>
                  <w:tcBorders>
                    <w:tl2br w:val="nil"/>
                    <w:tr2bl w:val="nil"/>
                  </w:tcBorders>
                  <w:vAlign w:val="center"/>
                </w:tcPr>
                <w:p>
                  <w:pPr>
                    <w:spacing w:line="240" w:lineRule="auto"/>
                    <w:ind w:firstLine="0" w:firstLineChars="0"/>
                    <w:jc w:val="center"/>
                    <w:rPr>
                      <w:color w:val="00B050"/>
                    </w:rPr>
                  </w:pPr>
                </w:p>
              </w:tc>
              <w:tc>
                <w:tcPr>
                  <w:tcW w:w="1125" w:type="dxa"/>
                  <w:vMerge w:val="continue"/>
                  <w:tcBorders>
                    <w:tl2br w:val="nil"/>
                    <w:tr2bl w:val="nil"/>
                  </w:tcBorders>
                  <w:vAlign w:val="center"/>
                </w:tcPr>
                <w:p>
                  <w:pPr>
                    <w:spacing w:line="240" w:lineRule="auto"/>
                    <w:ind w:firstLine="0" w:firstLineChars="0"/>
                    <w:jc w:val="center"/>
                    <w:rPr>
                      <w:color w:val="00B050"/>
                    </w:rPr>
                  </w:pPr>
                </w:p>
              </w:tc>
              <w:tc>
                <w:tcPr>
                  <w:tcW w:w="1481" w:type="dxa"/>
                  <w:tcBorders>
                    <w:tl2br w:val="nil"/>
                    <w:tr2bl w:val="nil"/>
                  </w:tcBorders>
                  <w:vAlign w:val="center"/>
                </w:tcPr>
                <w:p>
                  <w:pPr>
                    <w:keepNext w:val="0"/>
                    <w:keepLines w:val="0"/>
                    <w:widowControl/>
                    <w:suppressLineNumbers w:val="0"/>
                    <w:ind w:firstLine="480" w:firstLineChars="200"/>
                    <w:jc w:val="center"/>
                    <w:textAlignment w:val="center"/>
                    <w:rPr>
                      <w:color w:val="00B050"/>
                    </w:rPr>
                  </w:pPr>
                  <w:r>
                    <w:rPr>
                      <w:rFonts w:hint="eastAsia" w:ascii="宋体" w:hAnsi="宋体" w:eastAsia="宋体" w:cs="宋体"/>
                      <w:i w:val="0"/>
                      <w:color w:val="00B050"/>
                      <w:kern w:val="0"/>
                      <w:sz w:val="24"/>
                      <w:szCs w:val="24"/>
                      <w:u w:val="none"/>
                      <w:lang w:val="en-US" w:eastAsia="zh-CN" w:bidi="ar"/>
                    </w:rPr>
                    <w:t>南杨</w:t>
                  </w:r>
                </w:p>
              </w:tc>
              <w:tc>
                <w:tcPr>
                  <w:tcW w:w="2523" w:type="dxa"/>
                  <w:tcBorders>
                    <w:tl2br w:val="nil"/>
                    <w:tr2bl w:val="nil"/>
                  </w:tcBorders>
                  <w:vAlign w:val="center"/>
                </w:tcPr>
                <w:p>
                  <w:pPr>
                    <w:keepNext w:val="0"/>
                    <w:keepLines w:val="0"/>
                    <w:widowControl/>
                    <w:suppressLineNumbers w:val="0"/>
                    <w:ind w:left="0" w:leftChars="0" w:firstLine="0" w:firstLineChars="0"/>
                    <w:jc w:val="center"/>
                    <w:textAlignment w:val="center"/>
                    <w:rPr>
                      <w:color w:val="00B050"/>
                    </w:rPr>
                  </w:pPr>
                  <w:r>
                    <w:rPr>
                      <w:rFonts w:hint="eastAsia" w:ascii="宋体" w:hAnsi="宋体" w:eastAsia="宋体" w:cs="宋体"/>
                      <w:i w:val="0"/>
                      <w:color w:val="00B050"/>
                      <w:kern w:val="0"/>
                      <w:sz w:val="24"/>
                      <w:szCs w:val="24"/>
                      <w:u w:val="none"/>
                      <w:lang w:val="en-US" w:eastAsia="zh-CN" w:bidi="ar"/>
                    </w:rPr>
                    <w:t>村东进村路北</w:t>
                  </w:r>
                </w:p>
              </w:tc>
              <w:tc>
                <w:tcPr>
                  <w:tcW w:w="1120" w:type="dxa"/>
                  <w:tcBorders>
                    <w:tl2br w:val="nil"/>
                    <w:tr2bl w:val="nil"/>
                  </w:tcBorders>
                  <w:vAlign w:val="center"/>
                </w:tcPr>
                <w:p>
                  <w:pPr>
                    <w:keepNext w:val="0"/>
                    <w:keepLines w:val="0"/>
                    <w:widowControl/>
                    <w:suppressLineNumbers w:val="0"/>
                    <w:ind w:left="0" w:leftChars="0" w:firstLine="0" w:firstLineChars="0"/>
                    <w:jc w:val="center"/>
                    <w:textAlignment w:val="center"/>
                    <w:rPr>
                      <w:color w:val="00B050"/>
                    </w:rPr>
                  </w:pPr>
                  <w:r>
                    <w:rPr>
                      <w:rFonts w:hint="default" w:ascii="Calibri" w:hAnsi="Calibri" w:eastAsia="宋体" w:cs="Calibri"/>
                      <w:i w:val="0"/>
                      <w:color w:val="00B050"/>
                      <w:kern w:val="0"/>
                      <w:sz w:val="24"/>
                      <w:szCs w:val="24"/>
                      <w:u w:val="none"/>
                      <w:lang w:val="en-US" w:eastAsia="zh-CN" w:bidi="ar"/>
                    </w:rPr>
                    <w:t>1</w:t>
                  </w:r>
                </w:p>
              </w:tc>
              <w:tc>
                <w:tcPr>
                  <w:tcW w:w="1619" w:type="dxa"/>
                  <w:vMerge w:val="continue"/>
                  <w:tcBorders>
                    <w:tl2br w:val="nil"/>
                    <w:tr2bl w:val="nil"/>
                  </w:tcBorders>
                  <w:vAlign w:val="center"/>
                </w:tcPr>
                <w:p>
                  <w:pPr>
                    <w:spacing w:line="240" w:lineRule="auto"/>
                    <w:ind w:firstLine="0" w:firstLineChars="0"/>
                    <w:jc w:val="center"/>
                    <w:rPr>
                      <w:color w:val="00B05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51" w:type="dxa"/>
                  <w:vMerge w:val="continue"/>
                  <w:tcBorders>
                    <w:tl2br w:val="nil"/>
                    <w:tr2bl w:val="nil"/>
                  </w:tcBorders>
                  <w:vAlign w:val="center"/>
                </w:tcPr>
                <w:p>
                  <w:pPr>
                    <w:spacing w:line="240" w:lineRule="auto"/>
                    <w:ind w:firstLine="0" w:firstLineChars="0"/>
                    <w:jc w:val="center"/>
                    <w:rPr>
                      <w:color w:val="00B050"/>
                    </w:rPr>
                  </w:pPr>
                </w:p>
              </w:tc>
              <w:tc>
                <w:tcPr>
                  <w:tcW w:w="1125" w:type="dxa"/>
                  <w:vMerge w:val="continue"/>
                  <w:tcBorders>
                    <w:tl2br w:val="nil"/>
                    <w:tr2bl w:val="nil"/>
                  </w:tcBorders>
                  <w:vAlign w:val="center"/>
                </w:tcPr>
                <w:p>
                  <w:pPr>
                    <w:spacing w:line="240" w:lineRule="auto"/>
                    <w:ind w:firstLine="0" w:firstLineChars="0"/>
                    <w:jc w:val="center"/>
                    <w:rPr>
                      <w:color w:val="00B050"/>
                    </w:rPr>
                  </w:pPr>
                </w:p>
              </w:tc>
              <w:tc>
                <w:tcPr>
                  <w:tcW w:w="1481" w:type="dxa"/>
                  <w:tcBorders>
                    <w:tl2br w:val="nil"/>
                    <w:tr2bl w:val="nil"/>
                  </w:tcBorders>
                  <w:vAlign w:val="center"/>
                </w:tcPr>
                <w:p>
                  <w:pPr>
                    <w:keepNext w:val="0"/>
                    <w:keepLines w:val="0"/>
                    <w:widowControl/>
                    <w:suppressLineNumbers w:val="0"/>
                    <w:ind w:firstLine="480" w:firstLineChars="200"/>
                    <w:jc w:val="center"/>
                    <w:textAlignment w:val="center"/>
                    <w:rPr>
                      <w:color w:val="00B050"/>
                    </w:rPr>
                  </w:pPr>
                  <w:r>
                    <w:rPr>
                      <w:rFonts w:hint="eastAsia" w:ascii="宋体" w:hAnsi="宋体" w:eastAsia="宋体" w:cs="宋体"/>
                      <w:i w:val="0"/>
                      <w:color w:val="00B050"/>
                      <w:kern w:val="0"/>
                      <w:sz w:val="24"/>
                      <w:szCs w:val="24"/>
                      <w:u w:val="none"/>
                      <w:lang w:val="en-US" w:eastAsia="zh-CN" w:bidi="ar"/>
                    </w:rPr>
                    <w:t>乔家底</w:t>
                  </w:r>
                </w:p>
              </w:tc>
              <w:tc>
                <w:tcPr>
                  <w:tcW w:w="2523" w:type="dxa"/>
                  <w:tcBorders>
                    <w:tl2br w:val="nil"/>
                    <w:tr2bl w:val="nil"/>
                  </w:tcBorders>
                  <w:vAlign w:val="center"/>
                </w:tcPr>
                <w:p>
                  <w:pPr>
                    <w:keepNext w:val="0"/>
                    <w:keepLines w:val="0"/>
                    <w:widowControl/>
                    <w:suppressLineNumbers w:val="0"/>
                    <w:ind w:left="0" w:leftChars="0" w:firstLine="0" w:firstLineChars="0"/>
                    <w:jc w:val="center"/>
                    <w:textAlignment w:val="center"/>
                    <w:rPr>
                      <w:color w:val="00B050"/>
                    </w:rPr>
                  </w:pPr>
                  <w:r>
                    <w:rPr>
                      <w:rFonts w:hint="eastAsia" w:ascii="宋体" w:hAnsi="宋体" w:eastAsia="宋体" w:cs="宋体"/>
                      <w:i w:val="0"/>
                      <w:color w:val="00B050"/>
                      <w:kern w:val="0"/>
                      <w:sz w:val="24"/>
                      <w:szCs w:val="24"/>
                      <w:u w:val="none"/>
                      <w:lang w:val="en-US" w:eastAsia="zh-CN" w:bidi="ar"/>
                    </w:rPr>
                    <w:t>乔家底组东南角</w:t>
                  </w:r>
                </w:p>
              </w:tc>
              <w:tc>
                <w:tcPr>
                  <w:tcW w:w="1120" w:type="dxa"/>
                  <w:tcBorders>
                    <w:tl2br w:val="nil"/>
                    <w:tr2bl w:val="nil"/>
                  </w:tcBorders>
                  <w:vAlign w:val="center"/>
                </w:tcPr>
                <w:p>
                  <w:pPr>
                    <w:keepNext w:val="0"/>
                    <w:keepLines w:val="0"/>
                    <w:widowControl/>
                    <w:suppressLineNumbers w:val="0"/>
                    <w:ind w:left="0" w:leftChars="0" w:firstLine="0" w:firstLineChars="0"/>
                    <w:jc w:val="center"/>
                    <w:textAlignment w:val="center"/>
                    <w:rPr>
                      <w:color w:val="00B050"/>
                    </w:rPr>
                  </w:pPr>
                  <w:r>
                    <w:rPr>
                      <w:rFonts w:hint="default" w:ascii="Calibri" w:hAnsi="Calibri" w:eastAsia="宋体" w:cs="Calibri"/>
                      <w:i w:val="0"/>
                      <w:color w:val="00B050"/>
                      <w:kern w:val="0"/>
                      <w:sz w:val="24"/>
                      <w:szCs w:val="24"/>
                      <w:u w:val="none"/>
                      <w:lang w:val="en-US" w:eastAsia="zh-CN" w:bidi="ar"/>
                    </w:rPr>
                    <w:t>1</w:t>
                  </w:r>
                </w:p>
              </w:tc>
              <w:tc>
                <w:tcPr>
                  <w:tcW w:w="1619" w:type="dxa"/>
                  <w:vMerge w:val="continue"/>
                  <w:tcBorders>
                    <w:tl2br w:val="nil"/>
                    <w:tr2bl w:val="nil"/>
                  </w:tcBorders>
                  <w:vAlign w:val="center"/>
                </w:tcPr>
                <w:p>
                  <w:pPr>
                    <w:spacing w:line="240" w:lineRule="auto"/>
                    <w:ind w:firstLine="0" w:firstLineChars="0"/>
                    <w:jc w:val="center"/>
                    <w:rPr>
                      <w:color w:val="00B05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51" w:type="dxa"/>
                  <w:vMerge w:val="continue"/>
                  <w:tcBorders>
                    <w:tl2br w:val="nil"/>
                    <w:tr2bl w:val="nil"/>
                  </w:tcBorders>
                  <w:vAlign w:val="center"/>
                </w:tcPr>
                <w:p>
                  <w:pPr>
                    <w:spacing w:line="240" w:lineRule="auto"/>
                    <w:ind w:firstLine="0" w:firstLineChars="0"/>
                    <w:jc w:val="center"/>
                    <w:rPr>
                      <w:color w:val="00B050"/>
                    </w:rPr>
                  </w:pPr>
                </w:p>
              </w:tc>
              <w:tc>
                <w:tcPr>
                  <w:tcW w:w="1125" w:type="dxa"/>
                  <w:vMerge w:val="continue"/>
                  <w:tcBorders>
                    <w:tl2br w:val="nil"/>
                    <w:tr2bl w:val="nil"/>
                  </w:tcBorders>
                  <w:vAlign w:val="center"/>
                </w:tcPr>
                <w:p>
                  <w:pPr>
                    <w:spacing w:line="240" w:lineRule="auto"/>
                    <w:ind w:firstLine="0" w:firstLineChars="0"/>
                    <w:jc w:val="center"/>
                    <w:rPr>
                      <w:color w:val="00B050"/>
                    </w:rPr>
                  </w:pPr>
                </w:p>
              </w:tc>
              <w:tc>
                <w:tcPr>
                  <w:tcW w:w="1481" w:type="dxa"/>
                  <w:vMerge w:val="restart"/>
                  <w:tcBorders>
                    <w:tl2br w:val="nil"/>
                    <w:tr2bl w:val="nil"/>
                  </w:tcBorders>
                  <w:vAlign w:val="center"/>
                </w:tcPr>
                <w:p>
                  <w:pPr>
                    <w:keepNext w:val="0"/>
                    <w:keepLines w:val="0"/>
                    <w:widowControl/>
                    <w:suppressLineNumbers w:val="0"/>
                    <w:ind w:firstLine="480" w:firstLineChars="200"/>
                    <w:jc w:val="center"/>
                    <w:textAlignment w:val="center"/>
                    <w:rPr>
                      <w:color w:val="00B050"/>
                    </w:rPr>
                  </w:pPr>
                  <w:r>
                    <w:rPr>
                      <w:rFonts w:hint="eastAsia" w:ascii="宋体" w:hAnsi="宋体" w:eastAsia="宋体" w:cs="宋体"/>
                      <w:i w:val="0"/>
                      <w:color w:val="00B050"/>
                      <w:kern w:val="0"/>
                      <w:sz w:val="24"/>
                      <w:szCs w:val="24"/>
                      <w:u w:val="none"/>
                      <w:lang w:val="en-US" w:eastAsia="zh-CN" w:bidi="ar"/>
                    </w:rPr>
                    <w:t>柴家咀</w:t>
                  </w:r>
                </w:p>
              </w:tc>
              <w:tc>
                <w:tcPr>
                  <w:tcW w:w="2523" w:type="dxa"/>
                  <w:tcBorders>
                    <w:tl2br w:val="nil"/>
                    <w:tr2bl w:val="nil"/>
                  </w:tcBorders>
                  <w:vAlign w:val="center"/>
                </w:tcPr>
                <w:p>
                  <w:pPr>
                    <w:keepNext w:val="0"/>
                    <w:keepLines w:val="0"/>
                    <w:widowControl/>
                    <w:suppressLineNumbers w:val="0"/>
                    <w:ind w:left="0" w:leftChars="0" w:firstLine="0" w:firstLineChars="0"/>
                    <w:jc w:val="center"/>
                    <w:textAlignment w:val="center"/>
                    <w:rPr>
                      <w:color w:val="00B050"/>
                    </w:rPr>
                  </w:pPr>
                  <w:r>
                    <w:rPr>
                      <w:rFonts w:hint="eastAsia" w:ascii="宋体" w:hAnsi="宋体" w:eastAsia="宋体" w:cs="宋体"/>
                      <w:i w:val="0"/>
                      <w:color w:val="00B050"/>
                      <w:kern w:val="0"/>
                      <w:sz w:val="24"/>
                      <w:szCs w:val="24"/>
                      <w:u w:val="none"/>
                      <w:lang w:val="en-US" w:eastAsia="zh-CN" w:bidi="ar"/>
                    </w:rPr>
                    <w:t>村南原稳定塘改造</w:t>
                  </w:r>
                </w:p>
              </w:tc>
              <w:tc>
                <w:tcPr>
                  <w:tcW w:w="1120" w:type="dxa"/>
                  <w:vMerge w:val="restart"/>
                  <w:tcBorders>
                    <w:tl2br w:val="nil"/>
                    <w:tr2bl w:val="nil"/>
                  </w:tcBorders>
                  <w:vAlign w:val="center"/>
                </w:tcPr>
                <w:p>
                  <w:pPr>
                    <w:keepNext w:val="0"/>
                    <w:keepLines w:val="0"/>
                    <w:widowControl/>
                    <w:suppressLineNumbers w:val="0"/>
                    <w:ind w:left="0" w:leftChars="0" w:firstLine="0" w:firstLineChars="0"/>
                    <w:jc w:val="center"/>
                    <w:textAlignment w:val="center"/>
                    <w:rPr>
                      <w:color w:val="00B050"/>
                    </w:rPr>
                  </w:pPr>
                  <w:r>
                    <w:rPr>
                      <w:rFonts w:hint="default" w:ascii="Calibri" w:hAnsi="Calibri" w:eastAsia="宋体" w:cs="Calibri"/>
                      <w:i w:val="0"/>
                      <w:color w:val="00B050"/>
                      <w:kern w:val="0"/>
                      <w:sz w:val="24"/>
                      <w:szCs w:val="24"/>
                      <w:u w:val="none"/>
                      <w:lang w:val="en-US" w:eastAsia="zh-CN" w:bidi="ar"/>
                    </w:rPr>
                    <w:t>2</w:t>
                  </w:r>
                </w:p>
              </w:tc>
              <w:tc>
                <w:tcPr>
                  <w:tcW w:w="1619" w:type="dxa"/>
                  <w:vMerge w:val="continue"/>
                  <w:tcBorders>
                    <w:tl2br w:val="nil"/>
                    <w:tr2bl w:val="nil"/>
                  </w:tcBorders>
                  <w:vAlign w:val="center"/>
                </w:tcPr>
                <w:p>
                  <w:pPr>
                    <w:spacing w:line="240" w:lineRule="auto"/>
                    <w:ind w:firstLine="0" w:firstLineChars="0"/>
                    <w:jc w:val="center"/>
                    <w:rPr>
                      <w:color w:val="00B05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51" w:type="dxa"/>
                  <w:vMerge w:val="continue"/>
                  <w:tcBorders>
                    <w:tl2br w:val="nil"/>
                    <w:tr2bl w:val="nil"/>
                  </w:tcBorders>
                  <w:vAlign w:val="center"/>
                </w:tcPr>
                <w:p>
                  <w:pPr>
                    <w:spacing w:line="240" w:lineRule="auto"/>
                    <w:ind w:firstLine="0" w:firstLineChars="0"/>
                    <w:jc w:val="center"/>
                    <w:rPr>
                      <w:color w:val="00B050"/>
                    </w:rPr>
                  </w:pPr>
                </w:p>
              </w:tc>
              <w:tc>
                <w:tcPr>
                  <w:tcW w:w="1125" w:type="dxa"/>
                  <w:vMerge w:val="continue"/>
                  <w:tcBorders>
                    <w:tl2br w:val="nil"/>
                    <w:tr2bl w:val="nil"/>
                  </w:tcBorders>
                  <w:vAlign w:val="center"/>
                </w:tcPr>
                <w:p>
                  <w:pPr>
                    <w:spacing w:line="240" w:lineRule="auto"/>
                    <w:ind w:firstLine="0" w:firstLineChars="0"/>
                    <w:jc w:val="center"/>
                    <w:rPr>
                      <w:color w:val="00B050"/>
                    </w:rPr>
                  </w:pPr>
                </w:p>
              </w:tc>
              <w:tc>
                <w:tcPr>
                  <w:tcW w:w="1481" w:type="dxa"/>
                  <w:vMerge w:val="continue"/>
                  <w:tcBorders>
                    <w:tl2br w:val="nil"/>
                    <w:tr2bl w:val="nil"/>
                  </w:tcBorders>
                  <w:vAlign w:val="center"/>
                </w:tcPr>
                <w:p>
                  <w:pPr>
                    <w:spacing w:line="240" w:lineRule="auto"/>
                    <w:ind w:firstLine="0" w:firstLineChars="0"/>
                    <w:jc w:val="center"/>
                    <w:rPr>
                      <w:color w:val="00B050"/>
                    </w:rPr>
                  </w:pPr>
                </w:p>
              </w:tc>
              <w:tc>
                <w:tcPr>
                  <w:tcW w:w="2523" w:type="dxa"/>
                  <w:tcBorders>
                    <w:tl2br w:val="nil"/>
                    <w:tr2bl w:val="nil"/>
                  </w:tcBorders>
                  <w:vAlign w:val="center"/>
                </w:tcPr>
                <w:p>
                  <w:pPr>
                    <w:keepNext w:val="0"/>
                    <w:keepLines w:val="0"/>
                    <w:widowControl/>
                    <w:suppressLineNumbers w:val="0"/>
                    <w:ind w:left="0" w:leftChars="0" w:firstLine="0" w:firstLineChars="0"/>
                    <w:jc w:val="center"/>
                    <w:textAlignment w:val="center"/>
                    <w:rPr>
                      <w:color w:val="00B050"/>
                    </w:rPr>
                  </w:pPr>
                  <w:r>
                    <w:rPr>
                      <w:rFonts w:hint="eastAsia" w:ascii="宋体" w:hAnsi="宋体" w:eastAsia="宋体" w:cs="宋体"/>
                      <w:i w:val="0"/>
                      <w:color w:val="00B050"/>
                      <w:kern w:val="0"/>
                      <w:sz w:val="24"/>
                      <w:szCs w:val="24"/>
                      <w:u w:val="none"/>
                      <w:lang w:val="en-US" w:eastAsia="zh-CN" w:bidi="ar"/>
                    </w:rPr>
                    <w:t>村东</w:t>
                  </w:r>
                </w:p>
              </w:tc>
              <w:tc>
                <w:tcPr>
                  <w:tcW w:w="1120" w:type="dxa"/>
                  <w:vMerge w:val="continue"/>
                  <w:tcBorders>
                    <w:tl2br w:val="nil"/>
                    <w:tr2bl w:val="nil"/>
                  </w:tcBorders>
                  <w:vAlign w:val="center"/>
                </w:tcPr>
                <w:p>
                  <w:pPr>
                    <w:keepNext w:val="0"/>
                    <w:keepLines w:val="0"/>
                    <w:widowControl/>
                    <w:suppressLineNumbers w:val="0"/>
                    <w:ind w:firstLine="480" w:firstLineChars="200"/>
                    <w:jc w:val="center"/>
                    <w:textAlignment w:val="center"/>
                    <w:rPr>
                      <w:color w:val="00B050"/>
                    </w:rPr>
                  </w:pPr>
                </w:p>
              </w:tc>
              <w:tc>
                <w:tcPr>
                  <w:tcW w:w="1619" w:type="dxa"/>
                  <w:vMerge w:val="continue"/>
                  <w:tcBorders>
                    <w:tl2br w:val="nil"/>
                    <w:tr2bl w:val="nil"/>
                  </w:tcBorders>
                  <w:vAlign w:val="center"/>
                </w:tcPr>
                <w:p>
                  <w:pPr>
                    <w:spacing w:line="240" w:lineRule="auto"/>
                    <w:ind w:firstLine="0" w:firstLineChars="0"/>
                    <w:jc w:val="center"/>
                    <w:rPr>
                      <w:color w:val="00B05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51" w:type="dxa"/>
                  <w:vMerge w:val="continue"/>
                  <w:tcBorders>
                    <w:tl2br w:val="nil"/>
                    <w:tr2bl w:val="nil"/>
                  </w:tcBorders>
                  <w:vAlign w:val="center"/>
                </w:tcPr>
                <w:p>
                  <w:pPr>
                    <w:spacing w:line="240" w:lineRule="auto"/>
                    <w:ind w:firstLine="0" w:firstLineChars="0"/>
                    <w:jc w:val="center"/>
                    <w:rPr>
                      <w:color w:val="00B050"/>
                    </w:rPr>
                  </w:pPr>
                </w:p>
              </w:tc>
              <w:tc>
                <w:tcPr>
                  <w:tcW w:w="1125" w:type="dxa"/>
                  <w:vMerge w:val="continue"/>
                  <w:tcBorders>
                    <w:tl2br w:val="nil"/>
                    <w:tr2bl w:val="nil"/>
                  </w:tcBorders>
                  <w:vAlign w:val="center"/>
                </w:tcPr>
                <w:p>
                  <w:pPr>
                    <w:spacing w:line="240" w:lineRule="auto"/>
                    <w:ind w:firstLine="0" w:firstLineChars="0"/>
                    <w:jc w:val="center"/>
                    <w:rPr>
                      <w:color w:val="00B050"/>
                    </w:rPr>
                  </w:pPr>
                </w:p>
              </w:tc>
              <w:tc>
                <w:tcPr>
                  <w:tcW w:w="1481" w:type="dxa"/>
                  <w:vMerge w:val="restart"/>
                  <w:tcBorders>
                    <w:tl2br w:val="nil"/>
                    <w:tr2bl w:val="nil"/>
                  </w:tcBorders>
                  <w:vAlign w:val="center"/>
                </w:tcPr>
                <w:p>
                  <w:pPr>
                    <w:keepNext w:val="0"/>
                    <w:keepLines w:val="0"/>
                    <w:widowControl/>
                    <w:suppressLineNumbers w:val="0"/>
                    <w:ind w:firstLine="480" w:firstLineChars="200"/>
                    <w:jc w:val="center"/>
                    <w:textAlignment w:val="center"/>
                    <w:rPr>
                      <w:color w:val="00B050"/>
                    </w:rPr>
                  </w:pPr>
                  <w:r>
                    <w:rPr>
                      <w:rFonts w:hint="eastAsia" w:ascii="宋体" w:hAnsi="宋体" w:eastAsia="宋体" w:cs="宋体"/>
                      <w:i w:val="0"/>
                      <w:color w:val="00B050"/>
                      <w:kern w:val="0"/>
                      <w:sz w:val="24"/>
                      <w:szCs w:val="24"/>
                      <w:u w:val="none"/>
                      <w:lang w:val="en-US" w:eastAsia="zh-CN" w:bidi="ar"/>
                    </w:rPr>
                    <w:t>下川口</w:t>
                  </w:r>
                </w:p>
              </w:tc>
              <w:tc>
                <w:tcPr>
                  <w:tcW w:w="2523" w:type="dxa"/>
                  <w:tcBorders>
                    <w:tl2br w:val="nil"/>
                    <w:tr2bl w:val="nil"/>
                  </w:tcBorders>
                  <w:vAlign w:val="center"/>
                </w:tcPr>
                <w:p>
                  <w:pPr>
                    <w:keepNext w:val="0"/>
                    <w:keepLines w:val="0"/>
                    <w:widowControl/>
                    <w:suppressLineNumbers w:val="0"/>
                    <w:ind w:left="0" w:leftChars="0" w:firstLine="0" w:firstLineChars="0"/>
                    <w:jc w:val="center"/>
                    <w:textAlignment w:val="center"/>
                    <w:rPr>
                      <w:color w:val="00B050"/>
                    </w:rPr>
                  </w:pPr>
                  <w:r>
                    <w:rPr>
                      <w:rFonts w:hint="eastAsia" w:ascii="宋体" w:hAnsi="宋体" w:eastAsia="宋体" w:cs="宋体"/>
                      <w:i w:val="0"/>
                      <w:color w:val="00B050"/>
                      <w:kern w:val="0"/>
                      <w:sz w:val="24"/>
                      <w:szCs w:val="24"/>
                      <w:u w:val="none"/>
                      <w:lang w:val="en-US" w:eastAsia="zh-CN" w:bidi="ar"/>
                    </w:rPr>
                    <w:t>川东组</w:t>
                  </w:r>
                </w:p>
              </w:tc>
              <w:tc>
                <w:tcPr>
                  <w:tcW w:w="1120" w:type="dxa"/>
                  <w:vMerge w:val="restart"/>
                  <w:tcBorders>
                    <w:tl2br w:val="nil"/>
                    <w:tr2bl w:val="nil"/>
                  </w:tcBorders>
                  <w:vAlign w:val="center"/>
                </w:tcPr>
                <w:p>
                  <w:pPr>
                    <w:spacing w:line="240" w:lineRule="auto"/>
                    <w:ind w:firstLine="0" w:firstLineChars="0"/>
                    <w:jc w:val="center"/>
                    <w:rPr>
                      <w:color w:val="00B050"/>
                    </w:rPr>
                  </w:pPr>
                  <w:r>
                    <w:rPr>
                      <w:rFonts w:hint="default" w:ascii="Calibri" w:hAnsi="Calibri" w:eastAsia="宋体" w:cs="Calibri"/>
                      <w:i w:val="0"/>
                      <w:color w:val="00B050"/>
                      <w:kern w:val="0"/>
                      <w:sz w:val="24"/>
                      <w:szCs w:val="24"/>
                      <w:u w:val="none"/>
                      <w:lang w:val="en-US" w:eastAsia="zh-CN" w:bidi="ar"/>
                    </w:rPr>
                    <w:t>2</w:t>
                  </w:r>
                </w:p>
              </w:tc>
              <w:tc>
                <w:tcPr>
                  <w:tcW w:w="1619" w:type="dxa"/>
                  <w:vMerge w:val="continue"/>
                  <w:tcBorders>
                    <w:tl2br w:val="nil"/>
                    <w:tr2bl w:val="nil"/>
                  </w:tcBorders>
                  <w:vAlign w:val="center"/>
                </w:tcPr>
                <w:p>
                  <w:pPr>
                    <w:spacing w:line="240" w:lineRule="auto"/>
                    <w:ind w:firstLine="0" w:firstLineChars="0"/>
                    <w:jc w:val="center"/>
                    <w:rPr>
                      <w:color w:val="00B05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51" w:type="dxa"/>
                  <w:vMerge w:val="continue"/>
                  <w:tcBorders>
                    <w:tl2br w:val="nil"/>
                    <w:tr2bl w:val="nil"/>
                  </w:tcBorders>
                  <w:vAlign w:val="center"/>
                </w:tcPr>
                <w:p>
                  <w:pPr>
                    <w:spacing w:line="240" w:lineRule="auto"/>
                    <w:ind w:firstLine="0" w:firstLineChars="0"/>
                    <w:jc w:val="center"/>
                    <w:rPr>
                      <w:color w:val="00B050"/>
                    </w:rPr>
                  </w:pPr>
                </w:p>
              </w:tc>
              <w:tc>
                <w:tcPr>
                  <w:tcW w:w="1125" w:type="dxa"/>
                  <w:vMerge w:val="continue"/>
                  <w:tcBorders>
                    <w:tl2br w:val="nil"/>
                    <w:tr2bl w:val="nil"/>
                  </w:tcBorders>
                  <w:vAlign w:val="center"/>
                </w:tcPr>
                <w:p>
                  <w:pPr>
                    <w:spacing w:line="240" w:lineRule="auto"/>
                    <w:ind w:firstLine="0" w:firstLineChars="0"/>
                    <w:jc w:val="center"/>
                    <w:rPr>
                      <w:color w:val="00B050"/>
                    </w:rPr>
                  </w:pPr>
                </w:p>
              </w:tc>
              <w:tc>
                <w:tcPr>
                  <w:tcW w:w="1481" w:type="dxa"/>
                  <w:vMerge w:val="continue"/>
                  <w:tcBorders>
                    <w:tl2br w:val="nil"/>
                    <w:tr2bl w:val="nil"/>
                  </w:tcBorders>
                  <w:vAlign w:val="center"/>
                </w:tcPr>
                <w:p>
                  <w:pPr>
                    <w:spacing w:line="240" w:lineRule="auto"/>
                    <w:ind w:firstLine="0" w:firstLineChars="0"/>
                    <w:jc w:val="center"/>
                    <w:rPr>
                      <w:color w:val="00B050"/>
                    </w:rPr>
                  </w:pPr>
                </w:p>
              </w:tc>
              <w:tc>
                <w:tcPr>
                  <w:tcW w:w="2523" w:type="dxa"/>
                  <w:tcBorders>
                    <w:tl2br w:val="nil"/>
                    <w:tr2bl w:val="nil"/>
                  </w:tcBorders>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B050"/>
                      <w:kern w:val="0"/>
                      <w:sz w:val="24"/>
                      <w:szCs w:val="24"/>
                      <w:u w:val="none"/>
                      <w:lang w:val="en-US" w:eastAsia="zh-CN" w:bidi="ar"/>
                    </w:rPr>
                  </w:pPr>
                  <w:r>
                    <w:rPr>
                      <w:rFonts w:hint="eastAsia" w:ascii="宋体" w:hAnsi="宋体" w:eastAsia="宋体" w:cs="宋体"/>
                      <w:i w:val="0"/>
                      <w:color w:val="00B050"/>
                      <w:kern w:val="0"/>
                      <w:sz w:val="24"/>
                      <w:szCs w:val="24"/>
                      <w:u w:val="none"/>
                      <w:lang w:val="en-US" w:eastAsia="zh-CN" w:bidi="ar"/>
                    </w:rPr>
                    <w:t>老堡子</w:t>
                  </w:r>
                </w:p>
              </w:tc>
              <w:tc>
                <w:tcPr>
                  <w:tcW w:w="1120" w:type="dxa"/>
                  <w:vMerge w:val="continue"/>
                  <w:tcBorders>
                    <w:tl2br w:val="nil"/>
                    <w:tr2bl w:val="nil"/>
                  </w:tcBorders>
                  <w:vAlign w:val="center"/>
                </w:tcPr>
                <w:p>
                  <w:pPr>
                    <w:spacing w:line="240" w:lineRule="auto"/>
                    <w:ind w:firstLine="0" w:firstLineChars="0"/>
                    <w:jc w:val="center"/>
                    <w:rPr>
                      <w:color w:val="00B050"/>
                    </w:rPr>
                  </w:pPr>
                </w:p>
              </w:tc>
              <w:tc>
                <w:tcPr>
                  <w:tcW w:w="1619" w:type="dxa"/>
                  <w:vMerge w:val="continue"/>
                  <w:tcBorders>
                    <w:tl2br w:val="nil"/>
                    <w:tr2bl w:val="nil"/>
                  </w:tcBorders>
                  <w:vAlign w:val="center"/>
                </w:tcPr>
                <w:p>
                  <w:pPr>
                    <w:spacing w:line="240" w:lineRule="auto"/>
                    <w:ind w:firstLine="0" w:firstLineChars="0"/>
                    <w:jc w:val="center"/>
                    <w:rPr>
                      <w:color w:val="00B050"/>
                    </w:rPr>
                  </w:pPr>
                </w:p>
              </w:tc>
            </w:tr>
          </w:tbl>
          <w:p>
            <w:pPr>
              <w:ind w:left="0" w:leftChars="0" w:firstLine="480" w:firstLineChars="200"/>
              <w:jc w:val="left"/>
              <w:rPr>
                <w:sz w:val="24"/>
                <w:szCs w:val="24"/>
              </w:rPr>
            </w:pPr>
          </w:p>
          <w:p>
            <w:pPr>
              <w:ind w:firstLine="0" w:firstLineChars="0"/>
              <w:rPr>
                <w:b/>
                <w:color w:val="auto"/>
              </w:rPr>
            </w:pPr>
            <w:r>
              <w:rPr>
                <w:rFonts w:hint="eastAsia"/>
                <w:b/>
                <w:color w:val="auto"/>
                <w:sz w:val="24"/>
                <w:szCs w:val="24"/>
                <w:lang w:eastAsia="zh-CN"/>
              </w:rPr>
              <w:t>六、</w:t>
            </w:r>
            <w:r>
              <w:rPr>
                <w:rFonts w:hint="eastAsia"/>
                <w:b/>
                <w:color w:val="auto"/>
              </w:rPr>
              <w:t>污染源排放清单</w:t>
            </w:r>
          </w:p>
          <w:p>
            <w:pPr>
              <w:spacing w:line="400" w:lineRule="exact"/>
              <w:ind w:firstLine="480"/>
              <w:jc w:val="center"/>
              <w:rPr>
                <w:rFonts w:hint="default" w:ascii="Times New Roman" w:hAnsi="Times New Roman" w:eastAsia="宋体" w:cs="Times New Roman"/>
                <w:b/>
                <w:bCs/>
                <w:szCs w:val="21"/>
              </w:rPr>
            </w:pPr>
            <w:r>
              <w:rPr>
                <w:rFonts w:hint="default" w:ascii="Times New Roman" w:hAnsi="Times New Roman" w:eastAsia="宋体" w:cs="Times New Roman"/>
                <w:b/>
                <w:bCs/>
                <w:color w:val="auto"/>
                <w:szCs w:val="21"/>
              </w:rPr>
              <w:t>表</w:t>
            </w:r>
            <w:r>
              <w:rPr>
                <w:rFonts w:hint="eastAsia" w:cs="Times New Roman"/>
                <w:b/>
                <w:bCs/>
                <w:color w:val="auto"/>
                <w:szCs w:val="21"/>
                <w:lang w:val="en-US" w:eastAsia="zh-CN"/>
              </w:rPr>
              <w:t>27</w:t>
            </w:r>
            <w:r>
              <w:rPr>
                <w:rFonts w:hint="default" w:ascii="Times New Roman" w:hAnsi="Times New Roman" w:eastAsia="宋体" w:cs="Times New Roman"/>
                <w:b/>
                <w:bCs/>
                <w:color w:val="auto"/>
                <w:szCs w:val="21"/>
              </w:rPr>
              <w:t xml:space="preserve">  污染源</w:t>
            </w:r>
            <w:r>
              <w:rPr>
                <w:rFonts w:hint="default" w:ascii="Times New Roman" w:hAnsi="Times New Roman" w:eastAsia="宋体" w:cs="Times New Roman"/>
                <w:b/>
                <w:bCs/>
                <w:szCs w:val="21"/>
              </w:rPr>
              <w:t>排放清单</w:t>
            </w:r>
          </w:p>
          <w:tbl>
            <w:tblPr>
              <w:tblStyle w:val="19"/>
              <w:tblW w:w="8773"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8"/>
              <w:gridCol w:w="558"/>
              <w:gridCol w:w="725"/>
              <w:gridCol w:w="968"/>
              <w:gridCol w:w="874"/>
              <w:gridCol w:w="1121"/>
              <w:gridCol w:w="1158"/>
              <w:gridCol w:w="721"/>
              <w:gridCol w:w="22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污染类型</w:t>
                  </w:r>
                </w:p>
              </w:tc>
              <w:tc>
                <w:tcPr>
                  <w:tcW w:w="1283" w:type="dxa"/>
                  <w:gridSpan w:val="2"/>
                  <w:tcBorders>
                    <w:tl2br w:val="nil"/>
                    <w:tr2bl w:val="nil"/>
                  </w:tcBorders>
                  <w:vAlign w:val="center"/>
                </w:tcPr>
                <w:p>
                  <w:pPr>
                    <w:spacing w:line="240" w:lineRule="auto"/>
                    <w:ind w:firstLine="0" w:firstLineChars="0"/>
                    <w:jc w:val="center"/>
                    <w:rPr>
                      <w:color w:val="auto"/>
                      <w:sz w:val="21"/>
                      <w:szCs w:val="21"/>
                    </w:rPr>
                  </w:pPr>
                  <w:r>
                    <w:rPr>
                      <w:color w:val="auto"/>
                      <w:sz w:val="21"/>
                      <w:szCs w:val="21"/>
                    </w:rPr>
                    <w:t>污染源</w:t>
                  </w:r>
                </w:p>
              </w:tc>
              <w:tc>
                <w:tcPr>
                  <w:tcW w:w="96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污染因子</w:t>
                  </w:r>
                </w:p>
              </w:tc>
              <w:tc>
                <w:tcPr>
                  <w:tcW w:w="874"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治理措施</w:t>
                  </w:r>
                </w:p>
              </w:tc>
              <w:tc>
                <w:tcPr>
                  <w:tcW w:w="1121"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排放浓度</w:t>
                  </w:r>
                  <w:r>
                    <w:rPr>
                      <w:snapToGrid w:val="0"/>
                      <w:color w:val="auto"/>
                      <w:sz w:val="21"/>
                      <w:szCs w:val="21"/>
                    </w:rPr>
                    <w:t>（</w:t>
                  </w:r>
                  <w:r>
                    <w:rPr>
                      <w:color w:val="auto"/>
                      <w:sz w:val="21"/>
                      <w:szCs w:val="21"/>
                    </w:rPr>
                    <w:t>mg/m</w:t>
                  </w:r>
                  <w:r>
                    <w:rPr>
                      <w:color w:val="auto"/>
                      <w:sz w:val="21"/>
                      <w:szCs w:val="21"/>
                      <w:vertAlign w:val="superscript"/>
                    </w:rPr>
                    <w:t>3</w:t>
                  </w:r>
                  <w:r>
                    <w:rPr>
                      <w:snapToGrid w:val="0"/>
                      <w:color w:val="auto"/>
                      <w:sz w:val="21"/>
                      <w:szCs w:val="21"/>
                    </w:rPr>
                    <w:t>）</w:t>
                  </w:r>
                </w:p>
              </w:tc>
              <w:tc>
                <w:tcPr>
                  <w:tcW w:w="115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排放量（t/a）</w:t>
                  </w:r>
                </w:p>
              </w:tc>
              <w:tc>
                <w:tcPr>
                  <w:tcW w:w="721"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总量控制（t/a）</w:t>
                  </w:r>
                </w:p>
              </w:tc>
              <w:tc>
                <w:tcPr>
                  <w:tcW w:w="2210"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438" w:type="dxa"/>
                  <w:vMerge w:val="restart"/>
                  <w:tcBorders>
                    <w:tl2br w:val="nil"/>
                    <w:tr2bl w:val="nil"/>
                  </w:tcBorders>
                  <w:vAlign w:val="center"/>
                </w:tcPr>
                <w:p>
                  <w:pPr>
                    <w:spacing w:line="240" w:lineRule="auto"/>
                    <w:ind w:firstLine="0" w:firstLineChars="0"/>
                    <w:jc w:val="center"/>
                    <w:rPr>
                      <w:color w:val="auto"/>
                      <w:sz w:val="21"/>
                      <w:szCs w:val="21"/>
                    </w:rPr>
                  </w:pPr>
                  <w:r>
                    <w:rPr>
                      <w:color w:val="auto"/>
                      <w:sz w:val="21"/>
                      <w:szCs w:val="21"/>
                    </w:rPr>
                    <w:t>废气</w:t>
                  </w:r>
                </w:p>
              </w:tc>
              <w:tc>
                <w:tcPr>
                  <w:tcW w:w="558" w:type="dxa"/>
                  <w:vMerge w:val="restart"/>
                  <w:tcBorders>
                    <w:tl2br w:val="nil"/>
                    <w:tr2bl w:val="nil"/>
                  </w:tcBorders>
                  <w:vAlign w:val="center"/>
                </w:tcPr>
                <w:p>
                  <w:pPr>
                    <w:adjustRightInd w:val="0"/>
                    <w:snapToGrid w:val="0"/>
                    <w:ind w:left="0" w:leftChars="0" w:firstLine="0" w:firstLineChars="0"/>
                    <w:jc w:val="center"/>
                    <w:rPr>
                      <w:color w:val="auto"/>
                      <w:sz w:val="21"/>
                      <w:szCs w:val="21"/>
                    </w:rPr>
                  </w:pPr>
                  <w:r>
                    <w:rPr>
                      <w:rFonts w:ascii="Times New Roman" w:hAnsi="Times New Roman"/>
                      <w:color w:val="auto"/>
                      <w:sz w:val="21"/>
                      <w:szCs w:val="21"/>
                    </w:rPr>
                    <w:t>施工期</w:t>
                  </w:r>
                </w:p>
              </w:tc>
              <w:tc>
                <w:tcPr>
                  <w:tcW w:w="725" w:type="dxa"/>
                  <w:tcBorders>
                    <w:tl2br w:val="nil"/>
                    <w:tr2bl w:val="nil"/>
                  </w:tcBorders>
                  <w:vAlign w:val="center"/>
                </w:tcPr>
                <w:p>
                  <w:pPr>
                    <w:adjustRightInd w:val="0"/>
                    <w:snapToGrid w:val="0"/>
                    <w:ind w:left="0" w:leftChars="0" w:firstLine="0" w:firstLineChars="0"/>
                    <w:jc w:val="center"/>
                    <w:rPr>
                      <w:color w:val="auto"/>
                      <w:sz w:val="21"/>
                      <w:szCs w:val="21"/>
                    </w:rPr>
                  </w:pPr>
                  <w:r>
                    <w:rPr>
                      <w:rFonts w:ascii="Times New Roman" w:hAnsi="Times New Roman"/>
                      <w:color w:val="auto"/>
                      <w:sz w:val="21"/>
                      <w:szCs w:val="21"/>
                    </w:rPr>
                    <w:t>施工扬尘</w:t>
                  </w:r>
                </w:p>
              </w:tc>
              <w:tc>
                <w:tcPr>
                  <w:tcW w:w="968" w:type="dxa"/>
                  <w:tcBorders>
                    <w:tl2br w:val="nil"/>
                    <w:tr2bl w:val="nil"/>
                  </w:tcBorders>
                  <w:vAlign w:val="center"/>
                </w:tcPr>
                <w:p>
                  <w:pPr>
                    <w:adjustRightInd w:val="0"/>
                    <w:snapToGrid w:val="0"/>
                    <w:ind w:left="0" w:leftChars="0" w:firstLine="0" w:firstLineChars="0"/>
                    <w:jc w:val="center"/>
                    <w:rPr>
                      <w:color w:val="auto"/>
                      <w:sz w:val="21"/>
                      <w:szCs w:val="21"/>
                    </w:rPr>
                  </w:pPr>
                  <w:r>
                    <w:rPr>
                      <w:rFonts w:ascii="Times New Roman" w:hAnsi="Times New Roman"/>
                      <w:color w:val="auto"/>
                      <w:sz w:val="21"/>
                      <w:szCs w:val="21"/>
                    </w:rPr>
                    <w:t>扬尘</w:t>
                  </w:r>
                </w:p>
              </w:tc>
              <w:tc>
                <w:tcPr>
                  <w:tcW w:w="874"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洒水抑尘</w:t>
                  </w:r>
                </w:p>
              </w:tc>
              <w:tc>
                <w:tcPr>
                  <w:tcW w:w="1121" w:type="dxa"/>
                  <w:tcBorders>
                    <w:tl2br w:val="nil"/>
                    <w:tr2bl w:val="nil"/>
                  </w:tcBorders>
                  <w:vAlign w:val="center"/>
                </w:tcPr>
                <w:p>
                  <w:pPr>
                    <w:ind w:left="0" w:leftChars="0" w:firstLine="0" w:firstLineChars="0"/>
                    <w:jc w:val="center"/>
                    <w:rPr>
                      <w:bCs/>
                      <w:color w:val="auto"/>
                      <w:sz w:val="21"/>
                      <w:szCs w:val="21"/>
                    </w:rPr>
                  </w:pPr>
                  <w:r>
                    <w:rPr>
                      <w:rFonts w:ascii="Times New Roman" w:hAnsi="Times New Roman"/>
                      <w:color w:val="auto"/>
                      <w:sz w:val="21"/>
                      <w:szCs w:val="21"/>
                    </w:rPr>
                    <w:t>少量，无组织排放</w:t>
                  </w:r>
                </w:p>
              </w:tc>
              <w:tc>
                <w:tcPr>
                  <w:tcW w:w="1158" w:type="dxa"/>
                  <w:tcBorders>
                    <w:tl2br w:val="nil"/>
                    <w:tr2bl w:val="nil"/>
                  </w:tcBorders>
                  <w:vAlign w:val="center"/>
                </w:tcPr>
                <w:p>
                  <w:pPr>
                    <w:ind w:left="0" w:leftChars="0" w:firstLine="0" w:firstLineChars="0"/>
                    <w:jc w:val="center"/>
                    <w:rPr>
                      <w:bCs/>
                      <w:color w:val="auto"/>
                      <w:sz w:val="21"/>
                      <w:szCs w:val="21"/>
                    </w:rPr>
                  </w:pPr>
                  <w:r>
                    <w:rPr>
                      <w:rFonts w:ascii="Times New Roman" w:hAnsi="Times New Roman"/>
                      <w:color w:val="auto"/>
                      <w:sz w:val="21"/>
                      <w:szCs w:val="21"/>
                    </w:rPr>
                    <w:t>少量，无组织排放</w:t>
                  </w:r>
                </w:p>
              </w:tc>
              <w:tc>
                <w:tcPr>
                  <w:tcW w:w="721"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2210" w:type="dxa"/>
                  <w:vMerge w:val="restart"/>
                  <w:tcBorders>
                    <w:tl2br w:val="nil"/>
                    <w:tr2bl w:val="nil"/>
                  </w:tcBorders>
                  <w:vAlign w:val="center"/>
                </w:tcPr>
                <w:p>
                  <w:pPr>
                    <w:pStyle w:val="49"/>
                    <w:ind w:left="0" w:leftChars="0" w:firstLine="0" w:firstLineChars="0"/>
                    <w:jc w:val="left"/>
                    <w:rPr>
                      <w:color w:val="auto"/>
                      <w:sz w:val="21"/>
                      <w:szCs w:val="21"/>
                    </w:rPr>
                  </w:pPr>
                  <w:r>
                    <w:rPr>
                      <w:rFonts w:ascii="Times New Roman" w:hAnsi="Times New Roman"/>
                      <w:color w:val="auto"/>
                      <w:kern w:val="0"/>
                      <w:sz w:val="21"/>
                      <w:szCs w:val="21"/>
                    </w:rPr>
                    <w:t>《非道路移动机械用柴油机排气污染物排放限制及测量方法（Ⅲ，Ⅳ阶段）》（GB20891-2014）</w:t>
                  </w:r>
                  <w:r>
                    <w:rPr>
                      <w:rFonts w:hint="eastAsia" w:ascii="Times New Roman" w:hAnsi="Times New Roman"/>
                      <w:color w:val="auto"/>
                      <w:kern w:val="0"/>
                      <w:sz w:val="21"/>
                      <w:szCs w:val="21"/>
                      <w:lang w:val="en-US" w:eastAsia="zh-CN"/>
                    </w:rPr>
                    <w:t>,</w:t>
                  </w:r>
                  <w:r>
                    <w:rPr>
                      <w:rFonts w:ascii="Times New Roman" w:hAnsi="Times New Roman"/>
                      <w:color w:val="auto"/>
                      <w:kern w:val="0"/>
                      <w:sz w:val="21"/>
                      <w:szCs w:val="21"/>
                    </w:rPr>
                    <w:t>施工扬尘执行《施工场界扬尘排放限值》（DB61/1078-2017）；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438" w:type="dxa"/>
                  <w:vMerge w:val="continue"/>
                  <w:tcBorders>
                    <w:tl2br w:val="nil"/>
                    <w:tr2bl w:val="nil"/>
                  </w:tcBorders>
                  <w:vAlign w:val="center"/>
                </w:tcPr>
                <w:p>
                  <w:pPr>
                    <w:spacing w:line="240" w:lineRule="auto"/>
                    <w:ind w:firstLine="0" w:firstLineChars="0"/>
                    <w:jc w:val="center"/>
                    <w:rPr>
                      <w:color w:val="auto"/>
                      <w:sz w:val="21"/>
                      <w:szCs w:val="21"/>
                    </w:rPr>
                  </w:pPr>
                </w:p>
              </w:tc>
              <w:tc>
                <w:tcPr>
                  <w:tcW w:w="558" w:type="dxa"/>
                  <w:vMerge w:val="continue"/>
                  <w:tcBorders>
                    <w:tl2br w:val="nil"/>
                    <w:tr2bl w:val="nil"/>
                  </w:tcBorders>
                  <w:vAlign w:val="center"/>
                </w:tcPr>
                <w:p>
                  <w:pPr>
                    <w:spacing w:line="360" w:lineRule="exact"/>
                    <w:ind w:firstLine="0" w:firstLineChars="0"/>
                    <w:jc w:val="center"/>
                    <w:rPr>
                      <w:color w:val="auto"/>
                      <w:sz w:val="21"/>
                      <w:szCs w:val="21"/>
                    </w:rPr>
                  </w:pPr>
                </w:p>
              </w:tc>
              <w:tc>
                <w:tcPr>
                  <w:tcW w:w="725" w:type="dxa"/>
                  <w:tcBorders>
                    <w:tl2br w:val="nil"/>
                    <w:tr2bl w:val="nil"/>
                  </w:tcBorders>
                  <w:vAlign w:val="center"/>
                </w:tcPr>
                <w:p>
                  <w:pPr>
                    <w:adjustRightInd w:val="0"/>
                    <w:snapToGrid w:val="0"/>
                    <w:ind w:left="0" w:leftChars="0" w:firstLine="0" w:firstLineChars="0"/>
                    <w:jc w:val="center"/>
                    <w:rPr>
                      <w:color w:val="auto"/>
                      <w:sz w:val="21"/>
                      <w:szCs w:val="21"/>
                    </w:rPr>
                  </w:pPr>
                  <w:r>
                    <w:rPr>
                      <w:rFonts w:ascii="Times New Roman" w:hAnsi="Times New Roman"/>
                      <w:color w:val="auto"/>
                      <w:sz w:val="21"/>
                      <w:szCs w:val="21"/>
                    </w:rPr>
                    <w:t>机械尾气</w:t>
                  </w:r>
                </w:p>
              </w:tc>
              <w:tc>
                <w:tcPr>
                  <w:tcW w:w="968" w:type="dxa"/>
                  <w:tcBorders>
                    <w:tl2br w:val="nil"/>
                    <w:tr2bl w:val="nil"/>
                  </w:tcBorders>
                  <w:vAlign w:val="center"/>
                </w:tcPr>
                <w:p>
                  <w:pPr>
                    <w:adjustRightInd w:val="0"/>
                    <w:snapToGrid w:val="0"/>
                    <w:ind w:left="0" w:leftChars="0" w:firstLine="0" w:firstLineChars="0"/>
                    <w:jc w:val="center"/>
                    <w:rPr>
                      <w:color w:val="auto"/>
                      <w:sz w:val="21"/>
                      <w:szCs w:val="21"/>
                    </w:rPr>
                  </w:pPr>
                  <w:r>
                    <w:rPr>
                      <w:rFonts w:ascii="Times New Roman" w:hAnsi="Times New Roman"/>
                      <w:color w:val="auto"/>
                      <w:sz w:val="21"/>
                      <w:szCs w:val="21"/>
                    </w:rPr>
                    <w:t>CO、NO</w:t>
                  </w:r>
                  <w:r>
                    <w:rPr>
                      <w:rFonts w:ascii="Times New Roman" w:hAnsi="Times New Roman"/>
                      <w:color w:val="auto"/>
                      <w:sz w:val="21"/>
                      <w:szCs w:val="21"/>
                      <w:vertAlign w:val="subscript"/>
                    </w:rPr>
                    <w:t>X</w:t>
                  </w:r>
                  <w:r>
                    <w:rPr>
                      <w:rFonts w:ascii="Times New Roman" w:hAnsi="Times New Roman"/>
                      <w:color w:val="auto"/>
                      <w:sz w:val="21"/>
                      <w:szCs w:val="21"/>
                    </w:rPr>
                    <w:t>、</w:t>
                  </w:r>
                  <w:r>
                    <w:rPr>
                      <w:rFonts w:ascii="Times New Roman" w:hAnsi="Times New Roman"/>
                      <w:color w:val="auto"/>
                      <w:kern w:val="0"/>
                      <w:sz w:val="21"/>
                      <w:szCs w:val="21"/>
                    </w:rPr>
                    <w:t>THC等</w:t>
                  </w:r>
                </w:p>
              </w:tc>
              <w:tc>
                <w:tcPr>
                  <w:tcW w:w="874"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施工设备采用轻质燃油设备</w:t>
                  </w:r>
                </w:p>
              </w:tc>
              <w:tc>
                <w:tcPr>
                  <w:tcW w:w="1121" w:type="dxa"/>
                  <w:tcBorders>
                    <w:tl2br w:val="nil"/>
                    <w:tr2bl w:val="nil"/>
                  </w:tcBorders>
                  <w:vAlign w:val="center"/>
                </w:tcPr>
                <w:p>
                  <w:pPr>
                    <w:ind w:left="0" w:leftChars="0" w:firstLine="0" w:firstLineChars="0"/>
                    <w:jc w:val="center"/>
                    <w:rPr>
                      <w:color w:val="auto"/>
                      <w:sz w:val="21"/>
                      <w:szCs w:val="21"/>
                    </w:rPr>
                  </w:pPr>
                  <w:r>
                    <w:rPr>
                      <w:rFonts w:ascii="Times New Roman" w:hAnsi="Times New Roman"/>
                      <w:color w:val="auto"/>
                      <w:sz w:val="21"/>
                      <w:szCs w:val="21"/>
                    </w:rPr>
                    <w:t>少量，无组织排放</w:t>
                  </w:r>
                </w:p>
              </w:tc>
              <w:tc>
                <w:tcPr>
                  <w:tcW w:w="1158" w:type="dxa"/>
                  <w:tcBorders>
                    <w:tl2br w:val="nil"/>
                    <w:tr2bl w:val="nil"/>
                  </w:tcBorders>
                  <w:vAlign w:val="center"/>
                </w:tcPr>
                <w:p>
                  <w:pPr>
                    <w:adjustRightInd w:val="0"/>
                    <w:snapToGrid w:val="0"/>
                    <w:ind w:left="0" w:leftChars="0" w:firstLine="0" w:firstLineChars="0"/>
                    <w:jc w:val="center"/>
                    <w:rPr>
                      <w:color w:val="auto"/>
                      <w:sz w:val="21"/>
                      <w:szCs w:val="21"/>
                    </w:rPr>
                  </w:pPr>
                  <w:r>
                    <w:rPr>
                      <w:rFonts w:ascii="Times New Roman" w:hAnsi="Times New Roman"/>
                      <w:color w:val="auto"/>
                      <w:sz w:val="21"/>
                      <w:szCs w:val="21"/>
                    </w:rPr>
                    <w:t>少量，无组织排放</w:t>
                  </w:r>
                </w:p>
              </w:tc>
              <w:tc>
                <w:tcPr>
                  <w:tcW w:w="721"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2210" w:type="dxa"/>
                  <w:vMerge w:val="continue"/>
                  <w:tcBorders>
                    <w:tl2br w:val="nil"/>
                    <w:tr2bl w:val="nil"/>
                  </w:tcBorders>
                  <w:vAlign w:val="center"/>
                </w:tcPr>
                <w:p>
                  <w:pPr>
                    <w:spacing w:line="240" w:lineRule="auto"/>
                    <w:ind w:firstLine="0" w:firstLineChars="0"/>
                    <w:jc w:val="both"/>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438" w:type="dxa"/>
                  <w:vMerge w:val="continue"/>
                  <w:tcBorders>
                    <w:tl2br w:val="nil"/>
                    <w:tr2bl w:val="nil"/>
                  </w:tcBorders>
                  <w:vAlign w:val="center"/>
                </w:tcPr>
                <w:p>
                  <w:pPr>
                    <w:spacing w:line="240" w:lineRule="auto"/>
                    <w:ind w:firstLine="0" w:firstLineChars="0"/>
                    <w:jc w:val="center"/>
                    <w:rPr>
                      <w:color w:val="auto"/>
                      <w:sz w:val="21"/>
                      <w:szCs w:val="21"/>
                    </w:rPr>
                  </w:pPr>
                </w:p>
              </w:tc>
              <w:tc>
                <w:tcPr>
                  <w:tcW w:w="558" w:type="dxa"/>
                  <w:vMerge w:val="continue"/>
                  <w:tcBorders>
                    <w:tl2br w:val="nil"/>
                    <w:tr2bl w:val="nil"/>
                  </w:tcBorders>
                  <w:vAlign w:val="center"/>
                </w:tcPr>
                <w:p>
                  <w:pPr>
                    <w:spacing w:line="360" w:lineRule="exact"/>
                    <w:ind w:firstLine="0" w:firstLineChars="0"/>
                    <w:jc w:val="center"/>
                    <w:rPr>
                      <w:color w:val="auto"/>
                      <w:sz w:val="21"/>
                      <w:szCs w:val="21"/>
                    </w:rPr>
                  </w:pPr>
                </w:p>
              </w:tc>
              <w:tc>
                <w:tcPr>
                  <w:tcW w:w="725" w:type="dxa"/>
                  <w:tcBorders>
                    <w:tl2br w:val="nil"/>
                    <w:tr2bl w:val="nil"/>
                  </w:tcBorders>
                  <w:vAlign w:val="center"/>
                </w:tcPr>
                <w:p>
                  <w:pPr>
                    <w:adjustRightInd w:val="0"/>
                    <w:snapToGrid w:val="0"/>
                    <w:ind w:left="0" w:leftChars="0" w:firstLine="0" w:firstLineChars="0"/>
                    <w:jc w:val="center"/>
                    <w:rPr>
                      <w:color w:val="auto"/>
                      <w:sz w:val="21"/>
                      <w:szCs w:val="21"/>
                    </w:rPr>
                  </w:pPr>
                  <w:r>
                    <w:rPr>
                      <w:rFonts w:ascii="Times New Roman" w:hAnsi="Times New Roman"/>
                      <w:color w:val="auto"/>
                      <w:sz w:val="21"/>
                      <w:szCs w:val="21"/>
                    </w:rPr>
                    <w:t>装修废气</w:t>
                  </w:r>
                </w:p>
              </w:tc>
              <w:tc>
                <w:tcPr>
                  <w:tcW w:w="968" w:type="dxa"/>
                  <w:tcBorders>
                    <w:tl2br w:val="nil"/>
                    <w:tr2bl w:val="nil"/>
                  </w:tcBorders>
                  <w:vAlign w:val="center"/>
                </w:tcPr>
                <w:p>
                  <w:pPr>
                    <w:adjustRightInd w:val="0"/>
                    <w:snapToGrid w:val="0"/>
                    <w:ind w:left="0" w:leftChars="0" w:firstLine="0" w:firstLineChars="0"/>
                    <w:jc w:val="center"/>
                    <w:rPr>
                      <w:color w:val="auto"/>
                      <w:sz w:val="21"/>
                      <w:szCs w:val="21"/>
                    </w:rPr>
                  </w:pPr>
                  <w:r>
                    <w:rPr>
                      <w:rFonts w:ascii="Times New Roman" w:hAnsi="Times New Roman"/>
                      <w:color w:val="auto"/>
                      <w:sz w:val="21"/>
                      <w:szCs w:val="21"/>
                    </w:rPr>
                    <w:t>苯系物</w:t>
                  </w:r>
                </w:p>
              </w:tc>
              <w:tc>
                <w:tcPr>
                  <w:tcW w:w="874"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环保涂料、集中装修</w:t>
                  </w:r>
                </w:p>
              </w:tc>
              <w:tc>
                <w:tcPr>
                  <w:tcW w:w="1121" w:type="dxa"/>
                  <w:tcBorders>
                    <w:tl2br w:val="nil"/>
                    <w:tr2bl w:val="nil"/>
                  </w:tcBorders>
                  <w:vAlign w:val="center"/>
                </w:tcPr>
                <w:p>
                  <w:pPr>
                    <w:ind w:left="0" w:leftChars="0" w:firstLine="0" w:firstLineChars="0"/>
                    <w:jc w:val="center"/>
                    <w:rPr>
                      <w:color w:val="auto"/>
                      <w:sz w:val="21"/>
                      <w:szCs w:val="21"/>
                    </w:rPr>
                  </w:pPr>
                  <w:r>
                    <w:rPr>
                      <w:rFonts w:ascii="Times New Roman" w:hAnsi="Times New Roman"/>
                      <w:color w:val="auto"/>
                      <w:sz w:val="21"/>
                      <w:szCs w:val="21"/>
                    </w:rPr>
                    <w:t>少量，无组织排放</w:t>
                  </w:r>
                </w:p>
              </w:tc>
              <w:tc>
                <w:tcPr>
                  <w:tcW w:w="1158" w:type="dxa"/>
                  <w:tcBorders>
                    <w:tl2br w:val="nil"/>
                    <w:tr2bl w:val="nil"/>
                  </w:tcBorders>
                  <w:vAlign w:val="center"/>
                </w:tcPr>
                <w:p>
                  <w:pPr>
                    <w:ind w:left="0" w:leftChars="0" w:firstLine="0" w:firstLineChars="0"/>
                    <w:jc w:val="center"/>
                    <w:rPr>
                      <w:color w:val="auto"/>
                      <w:sz w:val="21"/>
                      <w:szCs w:val="21"/>
                    </w:rPr>
                  </w:pPr>
                  <w:r>
                    <w:rPr>
                      <w:rFonts w:ascii="Times New Roman" w:hAnsi="Times New Roman"/>
                      <w:color w:val="auto"/>
                      <w:sz w:val="21"/>
                      <w:szCs w:val="21"/>
                    </w:rPr>
                    <w:t>少量，无组织排放</w:t>
                  </w:r>
                </w:p>
              </w:tc>
              <w:tc>
                <w:tcPr>
                  <w:tcW w:w="721"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2210" w:type="dxa"/>
                  <w:vMerge w:val="continue"/>
                  <w:tcBorders>
                    <w:tl2br w:val="nil"/>
                    <w:tr2bl w:val="nil"/>
                  </w:tcBorders>
                  <w:vAlign w:val="center"/>
                </w:tcPr>
                <w:p>
                  <w:pPr>
                    <w:spacing w:line="240" w:lineRule="auto"/>
                    <w:ind w:firstLine="0" w:firstLineChars="0"/>
                    <w:jc w:val="center"/>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438" w:type="dxa"/>
                  <w:vMerge w:val="continue"/>
                  <w:tcBorders>
                    <w:tl2br w:val="nil"/>
                    <w:tr2bl w:val="nil"/>
                  </w:tcBorders>
                  <w:vAlign w:val="center"/>
                </w:tcPr>
                <w:p>
                  <w:pPr>
                    <w:spacing w:line="240" w:lineRule="auto"/>
                    <w:ind w:firstLine="0" w:firstLineChars="0"/>
                    <w:jc w:val="center"/>
                    <w:rPr>
                      <w:color w:val="auto"/>
                      <w:sz w:val="21"/>
                      <w:szCs w:val="21"/>
                    </w:rPr>
                  </w:pPr>
                </w:p>
              </w:tc>
              <w:tc>
                <w:tcPr>
                  <w:tcW w:w="558" w:type="dxa"/>
                  <w:vMerge w:val="restart"/>
                  <w:tcBorders>
                    <w:tl2br w:val="nil"/>
                    <w:tr2bl w:val="nil"/>
                  </w:tcBorders>
                  <w:vAlign w:val="center"/>
                </w:tcPr>
                <w:p>
                  <w:pPr>
                    <w:spacing w:line="360" w:lineRule="exact"/>
                    <w:ind w:firstLine="0" w:firstLineChars="0"/>
                    <w:jc w:val="center"/>
                    <w:rPr>
                      <w:color w:val="auto"/>
                      <w:sz w:val="21"/>
                      <w:szCs w:val="21"/>
                    </w:rPr>
                  </w:pPr>
                  <w:r>
                    <w:rPr>
                      <w:rFonts w:ascii="Times New Roman" w:hAnsi="Times New Roman"/>
                      <w:color w:val="auto"/>
                      <w:sz w:val="21"/>
                      <w:szCs w:val="21"/>
                    </w:rPr>
                    <w:t>运营期</w:t>
                  </w:r>
                </w:p>
              </w:tc>
              <w:tc>
                <w:tcPr>
                  <w:tcW w:w="725" w:type="dxa"/>
                  <w:tcBorders>
                    <w:tl2br w:val="nil"/>
                    <w:tr2bl w:val="nil"/>
                  </w:tcBorders>
                  <w:vAlign w:val="center"/>
                </w:tcPr>
                <w:p>
                  <w:pPr>
                    <w:adjustRightInd w:val="0"/>
                    <w:snapToGrid w:val="0"/>
                    <w:ind w:left="0" w:leftChars="0" w:firstLine="0" w:firstLineChars="0"/>
                    <w:jc w:val="both"/>
                    <w:rPr>
                      <w:color w:val="auto"/>
                      <w:sz w:val="21"/>
                      <w:szCs w:val="21"/>
                    </w:rPr>
                  </w:pPr>
                  <w:r>
                    <w:rPr>
                      <w:rFonts w:ascii="Times New Roman" w:hAnsi="Times New Roman"/>
                      <w:color w:val="auto"/>
                      <w:sz w:val="21"/>
                      <w:szCs w:val="21"/>
                    </w:rPr>
                    <w:t>汽车尾气</w:t>
                  </w:r>
                </w:p>
              </w:tc>
              <w:tc>
                <w:tcPr>
                  <w:tcW w:w="968" w:type="dxa"/>
                  <w:tcBorders>
                    <w:tl2br w:val="nil"/>
                    <w:tr2bl w:val="nil"/>
                  </w:tcBorders>
                  <w:vAlign w:val="center"/>
                </w:tcPr>
                <w:p>
                  <w:pPr>
                    <w:adjustRightInd w:val="0"/>
                    <w:snapToGrid w:val="0"/>
                    <w:ind w:left="0" w:leftChars="0" w:firstLine="0" w:firstLineChars="0"/>
                    <w:jc w:val="both"/>
                    <w:rPr>
                      <w:color w:val="auto"/>
                      <w:sz w:val="21"/>
                      <w:szCs w:val="21"/>
                    </w:rPr>
                  </w:pPr>
                  <w:r>
                    <w:rPr>
                      <w:rFonts w:ascii="Times New Roman" w:hAnsi="Times New Roman"/>
                      <w:color w:val="auto"/>
                      <w:sz w:val="21"/>
                      <w:szCs w:val="21"/>
                    </w:rPr>
                    <w:t>CO、NOx、</w:t>
                  </w:r>
                  <w:r>
                    <w:rPr>
                      <w:rFonts w:ascii="Times New Roman" w:hAnsi="Times New Roman"/>
                      <w:color w:val="auto"/>
                      <w:kern w:val="0"/>
                      <w:sz w:val="21"/>
                      <w:szCs w:val="21"/>
                    </w:rPr>
                    <w:t>THC</w:t>
                  </w:r>
                  <w:r>
                    <w:rPr>
                      <w:rFonts w:ascii="Times New Roman" w:hAnsi="Times New Roman"/>
                      <w:color w:val="auto"/>
                      <w:sz w:val="21"/>
                      <w:szCs w:val="21"/>
                    </w:rPr>
                    <w:t>等</w:t>
                  </w:r>
                </w:p>
              </w:tc>
              <w:tc>
                <w:tcPr>
                  <w:tcW w:w="874"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lang w:val="en-US" w:eastAsia="zh-CN"/>
                    </w:rPr>
                    <w:t>绿化</w:t>
                  </w:r>
                </w:p>
              </w:tc>
              <w:tc>
                <w:tcPr>
                  <w:tcW w:w="1121" w:type="dxa"/>
                  <w:tcBorders>
                    <w:tl2br w:val="nil"/>
                    <w:tr2bl w:val="nil"/>
                  </w:tcBorders>
                  <w:vAlign w:val="center"/>
                </w:tcPr>
                <w:p>
                  <w:pPr>
                    <w:ind w:left="0" w:leftChars="0" w:firstLine="0" w:firstLineChars="0"/>
                    <w:jc w:val="both"/>
                    <w:rPr>
                      <w:color w:val="auto"/>
                      <w:sz w:val="21"/>
                      <w:szCs w:val="21"/>
                    </w:rPr>
                  </w:pPr>
                  <w:r>
                    <w:rPr>
                      <w:rFonts w:ascii="Times New Roman" w:hAnsi="Times New Roman"/>
                      <w:color w:val="auto"/>
                      <w:sz w:val="21"/>
                      <w:szCs w:val="21"/>
                    </w:rPr>
                    <w:t>少量，无组织排放</w:t>
                  </w:r>
                </w:p>
              </w:tc>
              <w:tc>
                <w:tcPr>
                  <w:tcW w:w="1158" w:type="dxa"/>
                  <w:tcBorders>
                    <w:tl2br w:val="nil"/>
                    <w:tr2bl w:val="nil"/>
                  </w:tcBorders>
                  <w:vAlign w:val="center"/>
                </w:tcPr>
                <w:p>
                  <w:pPr>
                    <w:ind w:left="0" w:leftChars="0" w:firstLine="0" w:firstLineChars="0"/>
                    <w:jc w:val="center"/>
                    <w:rPr>
                      <w:color w:val="auto"/>
                      <w:sz w:val="21"/>
                      <w:szCs w:val="21"/>
                    </w:rPr>
                  </w:pPr>
                  <w:r>
                    <w:rPr>
                      <w:rFonts w:ascii="Times New Roman" w:hAnsi="Times New Roman"/>
                      <w:color w:val="auto"/>
                      <w:sz w:val="21"/>
                      <w:szCs w:val="21"/>
                    </w:rPr>
                    <w:t>少量，无组织排放</w:t>
                  </w:r>
                </w:p>
              </w:tc>
              <w:tc>
                <w:tcPr>
                  <w:tcW w:w="721"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2210" w:type="dxa"/>
                  <w:vMerge w:val="restart"/>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438" w:type="dxa"/>
                  <w:vMerge w:val="continue"/>
                  <w:tcBorders>
                    <w:tl2br w:val="nil"/>
                    <w:tr2bl w:val="nil"/>
                  </w:tcBorders>
                  <w:vAlign w:val="center"/>
                </w:tcPr>
                <w:p>
                  <w:pPr>
                    <w:spacing w:line="240" w:lineRule="auto"/>
                    <w:ind w:firstLine="0" w:firstLineChars="0"/>
                    <w:jc w:val="center"/>
                    <w:rPr>
                      <w:color w:val="auto"/>
                      <w:sz w:val="21"/>
                      <w:szCs w:val="21"/>
                    </w:rPr>
                  </w:pPr>
                </w:p>
              </w:tc>
              <w:tc>
                <w:tcPr>
                  <w:tcW w:w="558" w:type="dxa"/>
                  <w:vMerge w:val="continue"/>
                  <w:tcBorders>
                    <w:tl2br w:val="nil"/>
                    <w:tr2bl w:val="nil"/>
                  </w:tcBorders>
                  <w:vAlign w:val="center"/>
                </w:tcPr>
                <w:p>
                  <w:pPr>
                    <w:spacing w:line="360" w:lineRule="exact"/>
                    <w:ind w:firstLine="0" w:firstLineChars="0"/>
                    <w:jc w:val="center"/>
                    <w:rPr>
                      <w:color w:val="auto"/>
                      <w:sz w:val="21"/>
                      <w:szCs w:val="21"/>
                    </w:rPr>
                  </w:pPr>
                </w:p>
              </w:tc>
              <w:tc>
                <w:tcPr>
                  <w:tcW w:w="725" w:type="dxa"/>
                  <w:tcBorders>
                    <w:tl2br w:val="nil"/>
                    <w:tr2bl w:val="nil"/>
                  </w:tcBorders>
                  <w:vAlign w:val="center"/>
                </w:tcPr>
                <w:p>
                  <w:pPr>
                    <w:adjustRightInd w:val="0"/>
                    <w:snapToGrid w:val="0"/>
                    <w:ind w:left="0" w:leftChars="0" w:firstLine="0" w:firstLineChars="0"/>
                    <w:jc w:val="both"/>
                    <w:rPr>
                      <w:rFonts w:hint="eastAsia" w:eastAsia="宋体"/>
                      <w:color w:val="auto"/>
                      <w:sz w:val="21"/>
                      <w:szCs w:val="21"/>
                      <w:lang w:val="en-US" w:eastAsia="zh-CN"/>
                    </w:rPr>
                  </w:pPr>
                  <w:r>
                    <w:rPr>
                      <w:rFonts w:hint="eastAsia"/>
                      <w:color w:val="auto"/>
                      <w:sz w:val="21"/>
                      <w:szCs w:val="21"/>
                      <w:lang w:val="en-US" w:eastAsia="zh-CN"/>
                    </w:rPr>
                    <w:t>公厕臭气</w:t>
                  </w:r>
                </w:p>
              </w:tc>
              <w:tc>
                <w:tcPr>
                  <w:tcW w:w="968" w:type="dxa"/>
                  <w:tcBorders>
                    <w:tl2br w:val="nil"/>
                    <w:tr2bl w:val="nil"/>
                  </w:tcBorders>
                  <w:vAlign w:val="center"/>
                </w:tcPr>
                <w:p>
                  <w:pPr>
                    <w:adjustRightInd w:val="0"/>
                    <w:snapToGrid w:val="0"/>
                    <w:ind w:left="0" w:leftChars="0" w:firstLine="0" w:firstLineChars="0"/>
                    <w:jc w:val="both"/>
                    <w:rPr>
                      <w:rFonts w:hint="eastAsia" w:eastAsia="宋体"/>
                      <w:color w:val="auto"/>
                      <w:sz w:val="21"/>
                      <w:szCs w:val="21"/>
                      <w:lang w:val="en-US" w:eastAsia="zh-CN"/>
                    </w:rPr>
                  </w:pPr>
                  <w:r>
                    <w:rPr>
                      <w:rFonts w:hint="eastAsia"/>
                      <w:color w:val="auto"/>
                      <w:sz w:val="21"/>
                      <w:szCs w:val="21"/>
                      <w:lang w:val="en-US" w:eastAsia="zh-CN"/>
                    </w:rPr>
                    <w:t>氨、H</w:t>
                  </w:r>
                  <w:r>
                    <w:rPr>
                      <w:rFonts w:hint="eastAsia"/>
                      <w:color w:val="auto"/>
                      <w:sz w:val="21"/>
                      <w:szCs w:val="21"/>
                      <w:vertAlign w:val="subscript"/>
                      <w:lang w:val="en-US" w:eastAsia="zh-CN"/>
                    </w:rPr>
                    <w:t>2</w:t>
                  </w:r>
                  <w:r>
                    <w:rPr>
                      <w:rFonts w:hint="eastAsia"/>
                      <w:color w:val="auto"/>
                      <w:sz w:val="21"/>
                      <w:szCs w:val="21"/>
                      <w:lang w:val="en-US" w:eastAsia="zh-CN"/>
                    </w:rPr>
                    <w:t>S</w:t>
                  </w:r>
                </w:p>
              </w:tc>
              <w:tc>
                <w:tcPr>
                  <w:tcW w:w="874" w:type="dxa"/>
                  <w:tcBorders>
                    <w:tl2br w:val="nil"/>
                    <w:tr2bl w:val="nil"/>
                  </w:tcBorders>
                  <w:vAlign w:val="center"/>
                </w:tcPr>
                <w:p>
                  <w:pPr>
                    <w:spacing w:line="240" w:lineRule="auto"/>
                    <w:ind w:firstLine="0" w:firstLineChars="0"/>
                    <w:jc w:val="both"/>
                    <w:rPr>
                      <w:rFonts w:hint="eastAsia" w:eastAsia="宋体"/>
                      <w:color w:val="auto"/>
                      <w:sz w:val="21"/>
                      <w:szCs w:val="21"/>
                      <w:lang w:val="en-US" w:eastAsia="zh-CN"/>
                    </w:rPr>
                  </w:pPr>
                  <w:r>
                    <w:rPr>
                      <w:rFonts w:hint="eastAsia"/>
                      <w:color w:val="auto"/>
                      <w:sz w:val="21"/>
                      <w:szCs w:val="21"/>
                      <w:lang w:val="en-US" w:eastAsia="zh-CN"/>
                    </w:rPr>
                    <w:t>加强通风</w:t>
                  </w:r>
                </w:p>
              </w:tc>
              <w:tc>
                <w:tcPr>
                  <w:tcW w:w="1121" w:type="dxa"/>
                  <w:tcBorders>
                    <w:tl2br w:val="nil"/>
                    <w:tr2bl w:val="nil"/>
                  </w:tcBorders>
                  <w:vAlign w:val="center"/>
                </w:tcPr>
                <w:p>
                  <w:pPr>
                    <w:ind w:left="0" w:leftChars="0" w:firstLine="0" w:firstLineChars="0"/>
                    <w:jc w:val="both"/>
                    <w:rPr>
                      <w:color w:val="auto"/>
                      <w:sz w:val="21"/>
                      <w:szCs w:val="21"/>
                    </w:rPr>
                  </w:pPr>
                  <w:r>
                    <w:rPr>
                      <w:rFonts w:ascii="Times New Roman" w:hAnsi="Times New Roman"/>
                      <w:color w:val="auto"/>
                      <w:sz w:val="21"/>
                      <w:szCs w:val="21"/>
                    </w:rPr>
                    <w:t>少量，无组织排放</w:t>
                  </w:r>
                </w:p>
              </w:tc>
              <w:tc>
                <w:tcPr>
                  <w:tcW w:w="1158" w:type="dxa"/>
                  <w:tcBorders>
                    <w:tl2br w:val="nil"/>
                    <w:tr2bl w:val="nil"/>
                  </w:tcBorders>
                  <w:vAlign w:val="center"/>
                </w:tcPr>
                <w:p>
                  <w:pPr>
                    <w:ind w:left="0" w:leftChars="0" w:firstLine="0" w:firstLineChars="0"/>
                    <w:jc w:val="center"/>
                    <w:rPr>
                      <w:color w:val="auto"/>
                      <w:sz w:val="21"/>
                      <w:szCs w:val="21"/>
                    </w:rPr>
                  </w:pPr>
                  <w:r>
                    <w:rPr>
                      <w:rFonts w:ascii="Times New Roman" w:hAnsi="Times New Roman"/>
                      <w:color w:val="auto"/>
                      <w:sz w:val="21"/>
                      <w:szCs w:val="21"/>
                    </w:rPr>
                    <w:t>少量，无组织排放</w:t>
                  </w:r>
                </w:p>
              </w:tc>
              <w:tc>
                <w:tcPr>
                  <w:tcW w:w="721"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2210" w:type="dxa"/>
                  <w:vMerge w:val="continue"/>
                  <w:tcBorders>
                    <w:tl2br w:val="nil"/>
                    <w:tr2bl w:val="nil"/>
                  </w:tcBorders>
                  <w:vAlign w:val="center"/>
                </w:tcPr>
                <w:p>
                  <w:pPr>
                    <w:spacing w:line="240" w:lineRule="auto"/>
                    <w:ind w:firstLine="0" w:firstLineChars="0"/>
                    <w:jc w:val="center"/>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438" w:type="dxa"/>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废水</w:t>
                  </w:r>
                </w:p>
              </w:tc>
              <w:tc>
                <w:tcPr>
                  <w:tcW w:w="1283" w:type="dxa"/>
                  <w:gridSpan w:val="2"/>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生活污水</w:t>
                  </w:r>
                </w:p>
              </w:tc>
              <w:tc>
                <w:tcPr>
                  <w:tcW w:w="96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COD</w:t>
                  </w:r>
                </w:p>
              </w:tc>
              <w:tc>
                <w:tcPr>
                  <w:tcW w:w="874" w:type="dxa"/>
                  <w:vMerge w:val="restart"/>
                  <w:tcBorders>
                    <w:tl2br w:val="nil"/>
                    <w:tr2bl w:val="nil"/>
                  </w:tcBorders>
                  <w:vAlign w:val="center"/>
                </w:tcPr>
                <w:p>
                  <w:pPr>
                    <w:spacing w:line="240" w:lineRule="auto"/>
                    <w:ind w:left="0" w:leftChars="0" w:firstLine="0" w:firstLineChars="0"/>
                    <w:jc w:val="both"/>
                    <w:rPr>
                      <w:rFonts w:hint="eastAsia"/>
                      <w:color w:val="auto"/>
                      <w:sz w:val="21"/>
                      <w:szCs w:val="21"/>
                    </w:rPr>
                  </w:pPr>
                  <w:r>
                    <w:rPr>
                      <w:rFonts w:hint="eastAsia"/>
                      <w:color w:val="auto"/>
                      <w:sz w:val="21"/>
                      <w:szCs w:val="21"/>
                    </w:rPr>
                    <w:t>化粪池+</w:t>
                  </w:r>
                  <w:r>
                    <w:rPr>
                      <w:rFonts w:hint="eastAsia"/>
                      <w:color w:val="auto"/>
                      <w:sz w:val="21"/>
                      <w:szCs w:val="21"/>
                      <w:lang w:val="en-US" w:eastAsia="zh-CN"/>
                    </w:rPr>
                    <w:t>污水处理设施</w:t>
                  </w:r>
                </w:p>
                <w:p>
                  <w:pPr>
                    <w:spacing w:line="240" w:lineRule="auto"/>
                    <w:ind w:firstLine="0" w:firstLineChars="0"/>
                    <w:jc w:val="center"/>
                    <w:rPr>
                      <w:rFonts w:hint="eastAsia" w:eastAsia="宋体"/>
                      <w:color w:val="auto"/>
                      <w:sz w:val="21"/>
                      <w:szCs w:val="21"/>
                      <w:lang w:val="en-US" w:eastAsia="zh-CN"/>
                    </w:rPr>
                  </w:pPr>
                </w:p>
              </w:tc>
              <w:tc>
                <w:tcPr>
                  <w:tcW w:w="1121" w:type="dxa"/>
                  <w:tcBorders>
                    <w:tl2br w:val="nil"/>
                    <w:tr2bl w:val="nil"/>
                  </w:tcBorders>
                  <w:vAlign w:val="center"/>
                </w:tcPr>
                <w:p>
                  <w:pPr>
                    <w:spacing w:line="240" w:lineRule="auto"/>
                    <w:ind w:left="0" w:leftChars="0" w:firstLine="0" w:firstLineChars="0"/>
                    <w:jc w:val="center"/>
                    <w:rPr>
                      <w:color w:val="auto"/>
                      <w:sz w:val="21"/>
                      <w:szCs w:val="21"/>
                    </w:rPr>
                  </w:pPr>
                  <w:r>
                    <w:rPr>
                      <w:color w:val="auto"/>
                      <w:sz w:val="21"/>
                      <w:szCs w:val="21"/>
                    </w:rPr>
                    <w:t>45mg/L</w:t>
                  </w:r>
                </w:p>
              </w:tc>
              <w:tc>
                <w:tcPr>
                  <w:tcW w:w="1158" w:type="dxa"/>
                  <w:tcBorders>
                    <w:tl2br w:val="nil"/>
                    <w:tr2bl w:val="nil"/>
                  </w:tcBorders>
                  <w:vAlign w:val="center"/>
                </w:tcPr>
                <w:p>
                  <w:pPr>
                    <w:spacing w:line="360" w:lineRule="exact"/>
                    <w:ind w:left="0" w:leftChars="0" w:firstLine="0" w:firstLineChars="0"/>
                    <w:jc w:val="both"/>
                    <w:rPr>
                      <w:color w:val="auto"/>
                      <w:sz w:val="21"/>
                      <w:szCs w:val="21"/>
                    </w:rPr>
                  </w:pPr>
                  <w:r>
                    <w:rPr>
                      <w:rFonts w:hint="eastAsia" w:cs="Times New Roman"/>
                      <w:color w:val="auto"/>
                      <w:sz w:val="21"/>
                      <w:szCs w:val="21"/>
                      <w:lang w:val="en-US" w:eastAsia="zh-CN"/>
                    </w:rPr>
                    <w:t>18.79t/a</w:t>
                  </w:r>
                </w:p>
              </w:tc>
              <w:tc>
                <w:tcPr>
                  <w:tcW w:w="721"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2210" w:type="dxa"/>
                  <w:vMerge w:val="restart"/>
                  <w:tcBorders>
                    <w:tl2br w:val="nil"/>
                    <w:tr2bl w:val="nil"/>
                  </w:tcBorders>
                  <w:vAlign w:val="center"/>
                </w:tcPr>
                <w:p>
                  <w:pPr>
                    <w:spacing w:line="240" w:lineRule="auto"/>
                    <w:ind w:left="0" w:leftChars="0" w:firstLine="0" w:firstLineChars="0"/>
                    <w:jc w:val="left"/>
                    <w:rPr>
                      <w:color w:val="auto"/>
                      <w:sz w:val="21"/>
                      <w:szCs w:val="21"/>
                    </w:rPr>
                  </w:pPr>
                  <w:r>
                    <w:rPr>
                      <w:rFonts w:hint="eastAsia"/>
                      <w:color w:val="auto"/>
                      <w:sz w:val="21"/>
                      <w:szCs w:val="21"/>
                    </w:rPr>
                    <w:t>《农村生活污水处理设施污染物排放标准》（DB61/1227-2018）一级标准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438" w:type="dxa"/>
                  <w:vMerge w:val="continue"/>
                  <w:tcBorders>
                    <w:tl2br w:val="nil"/>
                    <w:tr2bl w:val="nil"/>
                  </w:tcBorders>
                  <w:vAlign w:val="center"/>
                </w:tcPr>
                <w:p>
                  <w:pPr>
                    <w:spacing w:line="240" w:lineRule="auto"/>
                    <w:ind w:firstLine="0" w:firstLineChars="0"/>
                    <w:jc w:val="center"/>
                    <w:rPr>
                      <w:color w:val="auto"/>
                      <w:sz w:val="21"/>
                      <w:szCs w:val="21"/>
                    </w:rPr>
                  </w:pPr>
                </w:p>
              </w:tc>
              <w:tc>
                <w:tcPr>
                  <w:tcW w:w="1283" w:type="dxa"/>
                  <w:gridSpan w:val="2"/>
                  <w:vMerge w:val="continue"/>
                  <w:tcBorders>
                    <w:tl2br w:val="nil"/>
                    <w:tr2bl w:val="nil"/>
                  </w:tcBorders>
                  <w:vAlign w:val="center"/>
                </w:tcPr>
                <w:p>
                  <w:pPr>
                    <w:spacing w:line="240" w:lineRule="auto"/>
                    <w:ind w:firstLine="0" w:firstLineChars="0"/>
                    <w:jc w:val="center"/>
                    <w:rPr>
                      <w:color w:val="auto"/>
                      <w:sz w:val="21"/>
                      <w:szCs w:val="21"/>
                    </w:rPr>
                  </w:pPr>
                </w:p>
              </w:tc>
              <w:tc>
                <w:tcPr>
                  <w:tcW w:w="96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BOD</w:t>
                  </w:r>
                  <w:r>
                    <w:rPr>
                      <w:color w:val="auto"/>
                      <w:sz w:val="21"/>
                      <w:szCs w:val="21"/>
                      <w:vertAlign w:val="subscript"/>
                    </w:rPr>
                    <w:t>5</w:t>
                  </w:r>
                </w:p>
              </w:tc>
              <w:tc>
                <w:tcPr>
                  <w:tcW w:w="874" w:type="dxa"/>
                  <w:vMerge w:val="continue"/>
                  <w:tcBorders>
                    <w:tl2br w:val="nil"/>
                    <w:tr2bl w:val="nil"/>
                  </w:tcBorders>
                  <w:vAlign w:val="center"/>
                </w:tcPr>
                <w:p>
                  <w:pPr>
                    <w:spacing w:line="240" w:lineRule="auto"/>
                    <w:ind w:firstLine="0" w:firstLineChars="0"/>
                    <w:jc w:val="center"/>
                    <w:rPr>
                      <w:color w:val="auto"/>
                      <w:sz w:val="21"/>
                      <w:szCs w:val="21"/>
                    </w:rPr>
                  </w:pPr>
                </w:p>
              </w:tc>
              <w:tc>
                <w:tcPr>
                  <w:tcW w:w="1121" w:type="dxa"/>
                  <w:tcBorders>
                    <w:tl2br w:val="nil"/>
                    <w:tr2bl w:val="nil"/>
                  </w:tcBorders>
                  <w:vAlign w:val="center"/>
                </w:tcPr>
                <w:p>
                  <w:pPr>
                    <w:spacing w:line="240" w:lineRule="auto"/>
                    <w:ind w:left="0" w:leftChars="0" w:firstLine="0" w:firstLineChars="0"/>
                    <w:jc w:val="center"/>
                    <w:rPr>
                      <w:color w:val="auto"/>
                      <w:sz w:val="21"/>
                      <w:szCs w:val="21"/>
                    </w:rPr>
                  </w:pPr>
                  <w:r>
                    <w:rPr>
                      <w:rFonts w:hint="eastAsia"/>
                      <w:color w:val="000000"/>
                      <w:kern w:val="0"/>
                      <w:sz w:val="21"/>
                      <w:szCs w:val="21"/>
                      <w:lang w:val="en-US" w:eastAsia="zh-CN"/>
                    </w:rPr>
                    <w:t>8.4</w:t>
                  </w:r>
                  <w:r>
                    <w:rPr>
                      <w:color w:val="auto"/>
                      <w:sz w:val="21"/>
                      <w:szCs w:val="21"/>
                    </w:rPr>
                    <w:t>mg/L</w:t>
                  </w:r>
                </w:p>
              </w:tc>
              <w:tc>
                <w:tcPr>
                  <w:tcW w:w="1158" w:type="dxa"/>
                  <w:tcBorders>
                    <w:tl2br w:val="nil"/>
                    <w:tr2bl w:val="nil"/>
                  </w:tcBorders>
                  <w:vAlign w:val="center"/>
                </w:tcPr>
                <w:p>
                  <w:pPr>
                    <w:spacing w:line="360" w:lineRule="exact"/>
                    <w:ind w:left="0" w:leftChars="0" w:firstLine="0" w:firstLineChars="0"/>
                    <w:jc w:val="both"/>
                    <w:rPr>
                      <w:color w:val="auto"/>
                      <w:sz w:val="21"/>
                      <w:szCs w:val="21"/>
                    </w:rPr>
                  </w:pPr>
                  <w:r>
                    <w:rPr>
                      <w:rFonts w:hint="eastAsia"/>
                      <w:color w:val="auto"/>
                      <w:kern w:val="0"/>
                      <w:sz w:val="21"/>
                      <w:szCs w:val="21"/>
                      <w:lang w:val="en-US" w:eastAsia="zh-CN"/>
                    </w:rPr>
                    <w:t>3.51</w:t>
                  </w:r>
                  <w:r>
                    <w:rPr>
                      <w:rFonts w:hint="eastAsia" w:cs="Times New Roman"/>
                      <w:color w:val="auto"/>
                      <w:sz w:val="21"/>
                      <w:szCs w:val="21"/>
                      <w:lang w:val="en-US" w:eastAsia="zh-CN"/>
                    </w:rPr>
                    <w:t>t/a</w:t>
                  </w:r>
                </w:p>
              </w:tc>
              <w:tc>
                <w:tcPr>
                  <w:tcW w:w="721"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w:t>
                  </w:r>
                </w:p>
              </w:tc>
              <w:tc>
                <w:tcPr>
                  <w:tcW w:w="2210" w:type="dxa"/>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438" w:type="dxa"/>
                  <w:vMerge w:val="continue"/>
                  <w:tcBorders>
                    <w:tl2br w:val="nil"/>
                    <w:tr2bl w:val="nil"/>
                  </w:tcBorders>
                  <w:vAlign w:val="center"/>
                </w:tcPr>
                <w:p>
                  <w:pPr>
                    <w:spacing w:line="240" w:lineRule="auto"/>
                    <w:ind w:firstLine="0" w:firstLineChars="0"/>
                    <w:jc w:val="center"/>
                    <w:rPr>
                      <w:color w:val="auto"/>
                      <w:sz w:val="21"/>
                      <w:szCs w:val="21"/>
                    </w:rPr>
                  </w:pPr>
                </w:p>
              </w:tc>
              <w:tc>
                <w:tcPr>
                  <w:tcW w:w="1283" w:type="dxa"/>
                  <w:gridSpan w:val="2"/>
                  <w:vMerge w:val="continue"/>
                  <w:tcBorders>
                    <w:tl2br w:val="nil"/>
                    <w:tr2bl w:val="nil"/>
                  </w:tcBorders>
                  <w:vAlign w:val="center"/>
                </w:tcPr>
                <w:p>
                  <w:pPr>
                    <w:spacing w:line="240" w:lineRule="auto"/>
                    <w:ind w:firstLine="0" w:firstLineChars="0"/>
                    <w:jc w:val="center"/>
                    <w:rPr>
                      <w:color w:val="auto"/>
                      <w:sz w:val="21"/>
                      <w:szCs w:val="21"/>
                    </w:rPr>
                  </w:pPr>
                </w:p>
              </w:tc>
              <w:tc>
                <w:tcPr>
                  <w:tcW w:w="96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SS</w:t>
                  </w:r>
                </w:p>
              </w:tc>
              <w:tc>
                <w:tcPr>
                  <w:tcW w:w="874" w:type="dxa"/>
                  <w:vMerge w:val="continue"/>
                  <w:tcBorders>
                    <w:tl2br w:val="nil"/>
                    <w:tr2bl w:val="nil"/>
                  </w:tcBorders>
                  <w:vAlign w:val="center"/>
                </w:tcPr>
                <w:p>
                  <w:pPr>
                    <w:spacing w:line="240" w:lineRule="auto"/>
                    <w:ind w:firstLine="0" w:firstLineChars="0"/>
                    <w:jc w:val="center"/>
                    <w:rPr>
                      <w:color w:val="auto"/>
                      <w:sz w:val="21"/>
                      <w:szCs w:val="21"/>
                    </w:rPr>
                  </w:pPr>
                </w:p>
              </w:tc>
              <w:tc>
                <w:tcPr>
                  <w:tcW w:w="1121" w:type="dxa"/>
                  <w:tcBorders>
                    <w:tl2br w:val="nil"/>
                    <w:tr2bl w:val="nil"/>
                  </w:tcBorders>
                  <w:vAlign w:val="center"/>
                </w:tcPr>
                <w:p>
                  <w:pPr>
                    <w:spacing w:line="240" w:lineRule="auto"/>
                    <w:ind w:left="0" w:leftChars="0" w:firstLine="0" w:firstLineChars="0"/>
                    <w:jc w:val="center"/>
                    <w:rPr>
                      <w:color w:val="auto"/>
                      <w:sz w:val="21"/>
                      <w:szCs w:val="21"/>
                    </w:rPr>
                  </w:pPr>
                  <w:r>
                    <w:rPr>
                      <w:rFonts w:hint="eastAsia"/>
                      <w:color w:val="000000"/>
                      <w:kern w:val="0"/>
                      <w:sz w:val="21"/>
                      <w:szCs w:val="21"/>
                      <w:lang w:val="en-US" w:eastAsia="zh-CN"/>
                    </w:rPr>
                    <w:t>7</w:t>
                  </w:r>
                  <w:r>
                    <w:rPr>
                      <w:color w:val="auto"/>
                      <w:sz w:val="21"/>
                      <w:szCs w:val="21"/>
                    </w:rPr>
                    <w:t>mg/L</w:t>
                  </w:r>
                </w:p>
              </w:tc>
              <w:tc>
                <w:tcPr>
                  <w:tcW w:w="1158" w:type="dxa"/>
                  <w:tcBorders>
                    <w:tl2br w:val="nil"/>
                    <w:tr2bl w:val="nil"/>
                  </w:tcBorders>
                  <w:vAlign w:val="center"/>
                </w:tcPr>
                <w:p>
                  <w:pPr>
                    <w:spacing w:line="360" w:lineRule="exact"/>
                    <w:ind w:left="0" w:leftChars="0" w:firstLine="0" w:firstLineChars="0"/>
                    <w:jc w:val="both"/>
                    <w:rPr>
                      <w:color w:val="auto"/>
                      <w:sz w:val="21"/>
                      <w:szCs w:val="21"/>
                    </w:rPr>
                  </w:pPr>
                  <w:r>
                    <w:rPr>
                      <w:rFonts w:hint="eastAsia"/>
                      <w:color w:val="auto"/>
                      <w:kern w:val="0"/>
                      <w:sz w:val="21"/>
                      <w:szCs w:val="21"/>
                      <w:lang w:val="en-US" w:eastAsia="zh-CN"/>
                    </w:rPr>
                    <w:t>2.92</w:t>
                  </w:r>
                  <w:r>
                    <w:rPr>
                      <w:rFonts w:hint="eastAsia" w:cs="Times New Roman"/>
                      <w:color w:val="auto"/>
                      <w:sz w:val="21"/>
                      <w:szCs w:val="21"/>
                      <w:lang w:val="en-US" w:eastAsia="zh-CN"/>
                    </w:rPr>
                    <w:t>t/a</w:t>
                  </w:r>
                </w:p>
              </w:tc>
              <w:tc>
                <w:tcPr>
                  <w:tcW w:w="721"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w:t>
                  </w:r>
                </w:p>
              </w:tc>
              <w:tc>
                <w:tcPr>
                  <w:tcW w:w="2210" w:type="dxa"/>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438" w:type="dxa"/>
                  <w:vMerge w:val="continue"/>
                  <w:tcBorders>
                    <w:tl2br w:val="nil"/>
                    <w:tr2bl w:val="nil"/>
                  </w:tcBorders>
                  <w:vAlign w:val="center"/>
                </w:tcPr>
                <w:p>
                  <w:pPr>
                    <w:spacing w:line="240" w:lineRule="auto"/>
                    <w:ind w:firstLine="0" w:firstLineChars="0"/>
                    <w:jc w:val="center"/>
                    <w:rPr>
                      <w:color w:val="auto"/>
                      <w:sz w:val="21"/>
                      <w:szCs w:val="21"/>
                    </w:rPr>
                  </w:pPr>
                </w:p>
              </w:tc>
              <w:tc>
                <w:tcPr>
                  <w:tcW w:w="1283" w:type="dxa"/>
                  <w:gridSpan w:val="2"/>
                  <w:vMerge w:val="continue"/>
                  <w:tcBorders>
                    <w:tl2br w:val="nil"/>
                    <w:tr2bl w:val="nil"/>
                  </w:tcBorders>
                  <w:vAlign w:val="center"/>
                </w:tcPr>
                <w:p>
                  <w:pPr>
                    <w:spacing w:line="240" w:lineRule="auto"/>
                    <w:ind w:firstLine="0" w:firstLineChars="0"/>
                    <w:jc w:val="center"/>
                    <w:rPr>
                      <w:color w:val="auto"/>
                      <w:sz w:val="21"/>
                      <w:szCs w:val="21"/>
                    </w:rPr>
                  </w:pPr>
                </w:p>
              </w:tc>
              <w:tc>
                <w:tcPr>
                  <w:tcW w:w="968"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氨氮</w:t>
                  </w:r>
                </w:p>
              </w:tc>
              <w:tc>
                <w:tcPr>
                  <w:tcW w:w="874" w:type="dxa"/>
                  <w:vMerge w:val="continue"/>
                  <w:tcBorders>
                    <w:tl2br w:val="nil"/>
                    <w:tr2bl w:val="nil"/>
                  </w:tcBorders>
                  <w:vAlign w:val="center"/>
                </w:tcPr>
                <w:p>
                  <w:pPr>
                    <w:spacing w:line="240" w:lineRule="auto"/>
                    <w:ind w:firstLine="0" w:firstLineChars="0"/>
                    <w:jc w:val="center"/>
                    <w:rPr>
                      <w:color w:val="auto"/>
                      <w:sz w:val="21"/>
                      <w:szCs w:val="21"/>
                    </w:rPr>
                  </w:pPr>
                </w:p>
              </w:tc>
              <w:tc>
                <w:tcPr>
                  <w:tcW w:w="1121" w:type="dxa"/>
                  <w:tcBorders>
                    <w:tl2br w:val="nil"/>
                    <w:tr2bl w:val="nil"/>
                  </w:tcBorders>
                  <w:vAlign w:val="center"/>
                </w:tcPr>
                <w:p>
                  <w:pPr>
                    <w:spacing w:line="240" w:lineRule="auto"/>
                    <w:ind w:left="0" w:leftChars="0" w:firstLine="0" w:firstLineChars="0"/>
                    <w:jc w:val="center"/>
                    <w:rPr>
                      <w:color w:val="auto"/>
                      <w:sz w:val="21"/>
                      <w:szCs w:val="21"/>
                    </w:rPr>
                  </w:pPr>
                  <w:r>
                    <w:rPr>
                      <w:rFonts w:hint="eastAsia"/>
                      <w:color w:val="000000"/>
                      <w:kern w:val="0"/>
                      <w:sz w:val="21"/>
                      <w:szCs w:val="21"/>
                      <w:lang w:val="en-US" w:eastAsia="zh-CN"/>
                    </w:rPr>
                    <w:t>3.53</w:t>
                  </w:r>
                  <w:r>
                    <w:rPr>
                      <w:color w:val="auto"/>
                      <w:sz w:val="21"/>
                      <w:szCs w:val="21"/>
                    </w:rPr>
                    <w:t>mg/L</w:t>
                  </w:r>
                </w:p>
              </w:tc>
              <w:tc>
                <w:tcPr>
                  <w:tcW w:w="1158" w:type="dxa"/>
                  <w:tcBorders>
                    <w:tl2br w:val="nil"/>
                    <w:tr2bl w:val="nil"/>
                  </w:tcBorders>
                  <w:vAlign w:val="center"/>
                </w:tcPr>
                <w:p>
                  <w:pPr>
                    <w:spacing w:line="360" w:lineRule="exact"/>
                    <w:ind w:left="0" w:leftChars="0" w:firstLine="0" w:firstLineChars="0"/>
                    <w:jc w:val="both"/>
                    <w:rPr>
                      <w:color w:val="auto"/>
                      <w:sz w:val="21"/>
                      <w:szCs w:val="21"/>
                    </w:rPr>
                  </w:pPr>
                  <w:r>
                    <w:rPr>
                      <w:rFonts w:hint="eastAsia"/>
                      <w:color w:val="auto"/>
                      <w:kern w:val="0"/>
                      <w:sz w:val="21"/>
                      <w:szCs w:val="21"/>
                      <w:lang w:val="en-US" w:eastAsia="zh-CN"/>
                    </w:rPr>
                    <w:t>1.47</w:t>
                  </w:r>
                  <w:r>
                    <w:rPr>
                      <w:rFonts w:hint="eastAsia" w:cs="Times New Roman"/>
                      <w:color w:val="auto"/>
                      <w:sz w:val="21"/>
                      <w:szCs w:val="21"/>
                      <w:lang w:val="en-US" w:eastAsia="zh-CN"/>
                    </w:rPr>
                    <w:t>t/a</w:t>
                  </w:r>
                </w:p>
              </w:tc>
              <w:tc>
                <w:tcPr>
                  <w:tcW w:w="721" w:type="dxa"/>
                  <w:tcBorders>
                    <w:tl2br w:val="nil"/>
                    <w:tr2bl w:val="nil"/>
                  </w:tcBorders>
                  <w:vAlign w:val="center"/>
                </w:tcPr>
                <w:p>
                  <w:pPr>
                    <w:spacing w:line="240" w:lineRule="auto"/>
                    <w:ind w:firstLine="0" w:firstLineChars="0"/>
                    <w:jc w:val="center"/>
                    <w:rPr>
                      <w:rFonts w:hint="eastAsia" w:eastAsia="宋体"/>
                      <w:color w:val="auto"/>
                      <w:sz w:val="21"/>
                      <w:szCs w:val="21"/>
                      <w:lang w:eastAsia="zh-CN"/>
                    </w:rPr>
                  </w:pPr>
                  <w:r>
                    <w:rPr>
                      <w:rFonts w:hint="eastAsia"/>
                      <w:color w:val="auto"/>
                      <w:sz w:val="21"/>
                      <w:szCs w:val="21"/>
                      <w:lang w:val="en-US" w:eastAsia="zh-CN"/>
                    </w:rPr>
                    <w:t>/</w:t>
                  </w:r>
                </w:p>
              </w:tc>
              <w:tc>
                <w:tcPr>
                  <w:tcW w:w="2210" w:type="dxa"/>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8" w:type="dxa"/>
                  <w:tcBorders>
                    <w:tl2br w:val="nil"/>
                    <w:tr2bl w:val="nil"/>
                  </w:tcBorders>
                  <w:vAlign w:val="center"/>
                </w:tcPr>
                <w:p>
                  <w:pPr>
                    <w:spacing w:line="240" w:lineRule="auto"/>
                    <w:ind w:firstLine="0" w:firstLineChars="0"/>
                    <w:jc w:val="center"/>
                    <w:rPr>
                      <w:sz w:val="21"/>
                      <w:szCs w:val="21"/>
                    </w:rPr>
                  </w:pPr>
                  <w:r>
                    <w:rPr>
                      <w:sz w:val="21"/>
                      <w:szCs w:val="21"/>
                    </w:rPr>
                    <w:t>噪声</w:t>
                  </w:r>
                </w:p>
              </w:tc>
              <w:tc>
                <w:tcPr>
                  <w:tcW w:w="1283" w:type="dxa"/>
                  <w:gridSpan w:val="2"/>
                  <w:tcBorders>
                    <w:tl2br w:val="nil"/>
                    <w:tr2bl w:val="nil"/>
                  </w:tcBorders>
                  <w:vAlign w:val="center"/>
                </w:tcPr>
                <w:p>
                  <w:pPr>
                    <w:spacing w:line="240" w:lineRule="auto"/>
                    <w:ind w:firstLine="0" w:firstLineChars="0"/>
                    <w:jc w:val="center"/>
                    <w:rPr>
                      <w:color w:val="auto"/>
                      <w:sz w:val="21"/>
                      <w:szCs w:val="21"/>
                    </w:rPr>
                  </w:pPr>
                  <w:r>
                    <w:rPr>
                      <w:color w:val="auto"/>
                      <w:sz w:val="21"/>
                      <w:szCs w:val="21"/>
                    </w:rPr>
                    <w:t>设备噪声</w:t>
                  </w:r>
                </w:p>
              </w:tc>
              <w:tc>
                <w:tcPr>
                  <w:tcW w:w="96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Leq（A）</w:t>
                  </w:r>
                </w:p>
              </w:tc>
              <w:tc>
                <w:tcPr>
                  <w:tcW w:w="874"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室内安装、基础减震、建筑隔声</w:t>
                  </w:r>
                </w:p>
              </w:tc>
              <w:tc>
                <w:tcPr>
                  <w:tcW w:w="1121"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w:t>
                  </w:r>
                </w:p>
              </w:tc>
              <w:tc>
                <w:tcPr>
                  <w:tcW w:w="1158"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lang w:val="en-US" w:eastAsia="zh-CN"/>
                    </w:rPr>
                    <w:t>55</w:t>
                  </w:r>
                  <w:r>
                    <w:rPr>
                      <w:color w:val="auto"/>
                      <w:sz w:val="21"/>
                      <w:szCs w:val="21"/>
                    </w:rPr>
                    <w:t>~</w:t>
                  </w:r>
                  <w:r>
                    <w:rPr>
                      <w:rFonts w:hint="eastAsia"/>
                      <w:color w:val="auto"/>
                      <w:sz w:val="21"/>
                      <w:szCs w:val="21"/>
                      <w:lang w:val="en-US" w:eastAsia="zh-CN"/>
                    </w:rPr>
                    <w:t>70</w:t>
                  </w:r>
                  <w:r>
                    <w:rPr>
                      <w:color w:val="auto"/>
                      <w:sz w:val="21"/>
                      <w:szCs w:val="21"/>
                    </w:rPr>
                    <w:t>dB</w:t>
                  </w:r>
                </w:p>
              </w:tc>
              <w:tc>
                <w:tcPr>
                  <w:tcW w:w="721"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w:t>
                  </w:r>
                </w:p>
              </w:tc>
              <w:tc>
                <w:tcPr>
                  <w:tcW w:w="2210" w:type="dxa"/>
                  <w:tcBorders>
                    <w:tl2br w:val="nil"/>
                    <w:tr2bl w:val="nil"/>
                  </w:tcBorders>
                  <w:vAlign w:val="center"/>
                </w:tcPr>
                <w:p>
                  <w:pPr>
                    <w:spacing w:line="240" w:lineRule="auto"/>
                    <w:ind w:firstLine="0" w:firstLineChars="0"/>
                    <w:jc w:val="center"/>
                    <w:rPr>
                      <w:color w:val="auto"/>
                      <w:sz w:val="21"/>
                      <w:szCs w:val="21"/>
                    </w:rPr>
                  </w:pPr>
                  <w:r>
                    <w:rPr>
                      <w:rFonts w:ascii="Times New Roman" w:hAnsi="Times New Roman"/>
                      <w:color w:val="auto"/>
                      <w:kern w:val="0"/>
                      <w:sz w:val="21"/>
                      <w:szCs w:val="21"/>
                    </w:rPr>
                    <w:t>《声环境质量标准》（GB3096–2008）表中的2类</w:t>
                  </w:r>
                  <w:r>
                    <w:rPr>
                      <w:rFonts w:hint="eastAsia" w:ascii="Times New Roman" w:hAnsi="Times New Roman"/>
                      <w:color w:val="auto"/>
                      <w:kern w:val="0"/>
                      <w:sz w:val="21"/>
                      <w:szCs w:val="21"/>
                      <w:lang w:val="en-US" w:eastAsia="zh-CN"/>
                    </w:rPr>
                    <w:t>及4a标准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8" w:type="dxa"/>
                  <w:vMerge w:val="restart"/>
                  <w:tcBorders>
                    <w:tl2br w:val="nil"/>
                    <w:tr2bl w:val="nil"/>
                  </w:tcBorders>
                  <w:vAlign w:val="center"/>
                </w:tcPr>
                <w:p>
                  <w:pPr>
                    <w:spacing w:line="240" w:lineRule="auto"/>
                    <w:ind w:firstLine="0" w:firstLineChars="0"/>
                    <w:jc w:val="center"/>
                    <w:rPr>
                      <w:sz w:val="21"/>
                      <w:szCs w:val="21"/>
                    </w:rPr>
                  </w:pPr>
                  <w:r>
                    <w:rPr>
                      <w:sz w:val="21"/>
                      <w:szCs w:val="21"/>
                    </w:rPr>
                    <w:t>固体废物</w:t>
                  </w:r>
                </w:p>
              </w:tc>
              <w:tc>
                <w:tcPr>
                  <w:tcW w:w="1283" w:type="dxa"/>
                  <w:gridSpan w:val="2"/>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kern w:val="0"/>
                      <w:sz w:val="21"/>
                      <w:szCs w:val="21"/>
                    </w:rPr>
                    <w:t>生活垃圾</w:t>
                  </w:r>
                </w:p>
              </w:tc>
              <w:tc>
                <w:tcPr>
                  <w:tcW w:w="968" w:type="dxa"/>
                  <w:tcBorders>
                    <w:tl2br w:val="nil"/>
                    <w:tr2bl w:val="nil"/>
                  </w:tcBorders>
                  <w:vAlign w:val="center"/>
                </w:tcPr>
                <w:p>
                  <w:pPr>
                    <w:spacing w:line="240" w:lineRule="exact"/>
                    <w:ind w:firstLine="0" w:firstLineChars="0"/>
                    <w:jc w:val="center"/>
                    <w:rPr>
                      <w:color w:val="auto"/>
                      <w:kern w:val="0"/>
                      <w:sz w:val="21"/>
                      <w:szCs w:val="21"/>
                    </w:rPr>
                  </w:pPr>
                  <w:r>
                    <w:rPr>
                      <w:rFonts w:ascii="Times New Roman" w:hAnsi="Times New Roman"/>
                      <w:color w:val="auto"/>
                      <w:sz w:val="21"/>
                      <w:szCs w:val="21"/>
                    </w:rPr>
                    <w:t>生活垃圾</w:t>
                  </w:r>
                </w:p>
              </w:tc>
              <w:tc>
                <w:tcPr>
                  <w:tcW w:w="874" w:type="dxa"/>
                  <w:vMerge w:val="restart"/>
                  <w:tcBorders>
                    <w:tl2br w:val="nil"/>
                    <w:tr2bl w:val="nil"/>
                  </w:tcBorders>
                  <w:vAlign w:val="center"/>
                </w:tcPr>
                <w:p>
                  <w:pPr>
                    <w:spacing w:line="240" w:lineRule="auto"/>
                    <w:ind w:firstLine="0" w:firstLineChars="0"/>
                    <w:jc w:val="center"/>
                    <w:rPr>
                      <w:rFonts w:ascii="Times New Roman" w:hAnsi="Times New Roman"/>
                      <w:color w:val="auto"/>
                      <w:kern w:val="0"/>
                      <w:sz w:val="21"/>
                      <w:szCs w:val="21"/>
                    </w:rPr>
                  </w:pPr>
                  <w:r>
                    <w:rPr>
                      <w:rFonts w:ascii="Times New Roman" w:hAnsi="Times New Roman"/>
                      <w:color w:val="auto"/>
                      <w:kern w:val="0"/>
                      <w:sz w:val="21"/>
                      <w:szCs w:val="21"/>
                    </w:rPr>
                    <w:t>由环卫部门统一清运</w:t>
                  </w:r>
                </w:p>
                <w:p>
                  <w:pPr>
                    <w:spacing w:line="240" w:lineRule="auto"/>
                    <w:ind w:firstLine="0" w:firstLineChars="0"/>
                    <w:jc w:val="center"/>
                    <w:rPr>
                      <w:color w:val="auto"/>
                      <w:sz w:val="21"/>
                      <w:szCs w:val="21"/>
                    </w:rPr>
                  </w:pPr>
                </w:p>
              </w:tc>
              <w:tc>
                <w:tcPr>
                  <w:tcW w:w="1121" w:type="dxa"/>
                  <w:vMerge w:val="restart"/>
                  <w:tcBorders>
                    <w:tl2br w:val="nil"/>
                    <w:tr2bl w:val="nil"/>
                  </w:tcBorders>
                  <w:vAlign w:val="center"/>
                </w:tcPr>
                <w:p>
                  <w:pPr>
                    <w:spacing w:line="240" w:lineRule="auto"/>
                    <w:ind w:firstLine="0" w:firstLineChars="0"/>
                    <w:jc w:val="center"/>
                    <w:rPr>
                      <w:color w:val="auto"/>
                      <w:sz w:val="21"/>
                      <w:szCs w:val="21"/>
                    </w:rPr>
                  </w:pPr>
                  <w:r>
                    <w:rPr>
                      <w:color w:val="auto"/>
                      <w:sz w:val="21"/>
                      <w:szCs w:val="21"/>
                    </w:rPr>
                    <w:t>/</w:t>
                  </w:r>
                </w:p>
              </w:tc>
              <w:tc>
                <w:tcPr>
                  <w:tcW w:w="115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0</w:t>
                  </w:r>
                </w:p>
              </w:tc>
              <w:tc>
                <w:tcPr>
                  <w:tcW w:w="721" w:type="dxa"/>
                  <w:vMerge w:val="restart"/>
                  <w:tcBorders>
                    <w:tl2br w:val="nil"/>
                    <w:tr2bl w:val="nil"/>
                  </w:tcBorders>
                  <w:vAlign w:val="center"/>
                </w:tcPr>
                <w:p>
                  <w:pPr>
                    <w:spacing w:line="240" w:lineRule="auto"/>
                    <w:ind w:firstLine="0" w:firstLineChars="0"/>
                    <w:jc w:val="center"/>
                    <w:rPr>
                      <w:color w:val="auto"/>
                      <w:sz w:val="21"/>
                      <w:szCs w:val="21"/>
                    </w:rPr>
                  </w:pPr>
                  <w:r>
                    <w:rPr>
                      <w:color w:val="auto"/>
                      <w:sz w:val="21"/>
                      <w:szCs w:val="21"/>
                    </w:rPr>
                    <w:t>/</w:t>
                  </w:r>
                </w:p>
              </w:tc>
              <w:tc>
                <w:tcPr>
                  <w:tcW w:w="2210" w:type="dxa"/>
                  <w:vMerge w:val="restart"/>
                  <w:tcBorders>
                    <w:tl2br w:val="nil"/>
                    <w:tr2bl w:val="nil"/>
                  </w:tcBorders>
                  <w:vAlign w:val="center"/>
                </w:tcPr>
                <w:p>
                  <w:pPr>
                    <w:spacing w:line="240" w:lineRule="auto"/>
                    <w:ind w:firstLine="0" w:firstLineChars="0"/>
                    <w:jc w:val="center"/>
                    <w:rPr>
                      <w:color w:val="auto"/>
                      <w:sz w:val="21"/>
                      <w:szCs w:val="21"/>
                    </w:rPr>
                  </w:pPr>
                  <w:r>
                    <w:rPr>
                      <w:color w:val="auto"/>
                      <w:sz w:val="21"/>
                      <w:szCs w:val="21"/>
                    </w:rPr>
                    <w:t>《城市生活垃圾管理办法》和《生活垃圾转运站运行维护技术规程》（CJJ109-2006）的规定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8" w:type="dxa"/>
                  <w:vMerge w:val="continue"/>
                  <w:tcBorders>
                    <w:tl2br w:val="nil"/>
                    <w:tr2bl w:val="nil"/>
                  </w:tcBorders>
                  <w:vAlign w:val="center"/>
                </w:tcPr>
                <w:p>
                  <w:pPr>
                    <w:spacing w:line="240" w:lineRule="auto"/>
                    <w:ind w:firstLine="0" w:firstLineChars="0"/>
                    <w:jc w:val="center"/>
                    <w:rPr>
                      <w:sz w:val="21"/>
                      <w:szCs w:val="21"/>
                    </w:rPr>
                  </w:pPr>
                </w:p>
              </w:tc>
              <w:tc>
                <w:tcPr>
                  <w:tcW w:w="1283" w:type="dxa"/>
                  <w:gridSpan w:val="2"/>
                  <w:vMerge w:val="continue"/>
                  <w:tcBorders>
                    <w:tl2br w:val="nil"/>
                    <w:tr2bl w:val="nil"/>
                  </w:tcBorders>
                  <w:vAlign w:val="center"/>
                </w:tcPr>
                <w:p>
                  <w:pPr>
                    <w:spacing w:line="240" w:lineRule="auto"/>
                    <w:ind w:firstLine="0" w:firstLineChars="0"/>
                    <w:jc w:val="center"/>
                    <w:rPr>
                      <w:color w:val="auto"/>
                      <w:sz w:val="21"/>
                      <w:szCs w:val="21"/>
                    </w:rPr>
                  </w:pPr>
                </w:p>
              </w:tc>
              <w:tc>
                <w:tcPr>
                  <w:tcW w:w="968" w:type="dxa"/>
                  <w:tcBorders>
                    <w:tl2br w:val="nil"/>
                    <w:tr2bl w:val="nil"/>
                  </w:tcBorders>
                  <w:vAlign w:val="center"/>
                </w:tcPr>
                <w:p>
                  <w:pPr>
                    <w:spacing w:line="240" w:lineRule="exact"/>
                    <w:ind w:firstLine="0" w:firstLineChars="0"/>
                    <w:jc w:val="center"/>
                    <w:rPr>
                      <w:color w:val="auto"/>
                      <w:kern w:val="0"/>
                      <w:sz w:val="21"/>
                      <w:szCs w:val="21"/>
                    </w:rPr>
                  </w:pPr>
                  <w:r>
                    <w:rPr>
                      <w:rFonts w:ascii="Times New Roman" w:hAnsi="Times New Roman"/>
                      <w:color w:val="auto"/>
                      <w:kern w:val="0"/>
                      <w:sz w:val="21"/>
                      <w:szCs w:val="21"/>
                    </w:rPr>
                    <w:t>公厕垃圾</w:t>
                  </w:r>
                </w:p>
              </w:tc>
              <w:tc>
                <w:tcPr>
                  <w:tcW w:w="874" w:type="dxa"/>
                  <w:vMerge w:val="continue"/>
                  <w:tcBorders>
                    <w:tl2br w:val="nil"/>
                    <w:tr2bl w:val="nil"/>
                  </w:tcBorders>
                  <w:vAlign w:val="center"/>
                </w:tcPr>
                <w:p>
                  <w:pPr>
                    <w:spacing w:line="240" w:lineRule="auto"/>
                    <w:ind w:firstLine="0" w:firstLineChars="0"/>
                    <w:jc w:val="center"/>
                    <w:rPr>
                      <w:color w:val="auto"/>
                      <w:sz w:val="21"/>
                      <w:szCs w:val="21"/>
                    </w:rPr>
                  </w:pPr>
                </w:p>
              </w:tc>
              <w:tc>
                <w:tcPr>
                  <w:tcW w:w="1121" w:type="dxa"/>
                  <w:vMerge w:val="continue"/>
                  <w:tcBorders>
                    <w:tl2br w:val="nil"/>
                    <w:tr2bl w:val="nil"/>
                  </w:tcBorders>
                  <w:vAlign w:val="center"/>
                </w:tcPr>
                <w:p>
                  <w:pPr>
                    <w:spacing w:line="240" w:lineRule="auto"/>
                    <w:ind w:firstLine="0" w:firstLineChars="0"/>
                    <w:jc w:val="center"/>
                    <w:rPr>
                      <w:color w:val="auto"/>
                      <w:sz w:val="21"/>
                      <w:szCs w:val="21"/>
                    </w:rPr>
                  </w:pPr>
                </w:p>
              </w:tc>
              <w:tc>
                <w:tcPr>
                  <w:tcW w:w="115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0</w:t>
                  </w:r>
                </w:p>
              </w:tc>
              <w:tc>
                <w:tcPr>
                  <w:tcW w:w="721" w:type="dxa"/>
                  <w:vMerge w:val="continue"/>
                  <w:tcBorders>
                    <w:tl2br w:val="nil"/>
                    <w:tr2bl w:val="nil"/>
                  </w:tcBorders>
                  <w:vAlign w:val="center"/>
                </w:tcPr>
                <w:p>
                  <w:pPr>
                    <w:spacing w:line="240" w:lineRule="auto"/>
                    <w:ind w:firstLine="0" w:firstLineChars="0"/>
                    <w:jc w:val="center"/>
                    <w:rPr>
                      <w:color w:val="auto"/>
                      <w:sz w:val="21"/>
                      <w:szCs w:val="21"/>
                    </w:rPr>
                  </w:pPr>
                </w:p>
              </w:tc>
              <w:tc>
                <w:tcPr>
                  <w:tcW w:w="2210" w:type="dxa"/>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38" w:type="dxa"/>
                  <w:vMerge w:val="continue"/>
                  <w:tcBorders>
                    <w:tl2br w:val="nil"/>
                    <w:tr2bl w:val="nil"/>
                  </w:tcBorders>
                  <w:vAlign w:val="center"/>
                </w:tcPr>
                <w:p>
                  <w:pPr>
                    <w:spacing w:line="240" w:lineRule="auto"/>
                    <w:ind w:firstLine="0" w:firstLineChars="0"/>
                    <w:jc w:val="center"/>
                    <w:rPr>
                      <w:sz w:val="21"/>
                      <w:szCs w:val="21"/>
                    </w:rPr>
                  </w:pPr>
                </w:p>
              </w:tc>
              <w:tc>
                <w:tcPr>
                  <w:tcW w:w="1283" w:type="dxa"/>
                  <w:gridSpan w:val="2"/>
                  <w:tcBorders>
                    <w:tl2br w:val="nil"/>
                    <w:tr2bl w:val="nil"/>
                  </w:tcBorders>
                  <w:vAlign w:val="center"/>
                </w:tcPr>
                <w:p>
                  <w:pPr>
                    <w:spacing w:line="240" w:lineRule="auto"/>
                    <w:ind w:firstLine="0" w:firstLineChars="0"/>
                    <w:jc w:val="center"/>
                    <w:rPr>
                      <w:rFonts w:hint="eastAsia"/>
                      <w:color w:val="auto"/>
                      <w:kern w:val="0"/>
                      <w:sz w:val="21"/>
                      <w:szCs w:val="21"/>
                    </w:rPr>
                  </w:pPr>
                  <w:r>
                    <w:rPr>
                      <w:rFonts w:hint="eastAsia"/>
                      <w:color w:val="auto"/>
                      <w:sz w:val="21"/>
                      <w:szCs w:val="21"/>
                    </w:rPr>
                    <w:t>一般固体废物</w:t>
                  </w:r>
                </w:p>
              </w:tc>
              <w:tc>
                <w:tcPr>
                  <w:tcW w:w="968" w:type="dxa"/>
                  <w:tcBorders>
                    <w:tl2br w:val="nil"/>
                    <w:tr2bl w:val="nil"/>
                  </w:tcBorders>
                  <w:vAlign w:val="center"/>
                </w:tcPr>
                <w:p>
                  <w:pPr>
                    <w:spacing w:line="240" w:lineRule="exact"/>
                    <w:ind w:firstLine="0" w:firstLineChars="0"/>
                    <w:jc w:val="center"/>
                    <w:rPr>
                      <w:rFonts w:hint="eastAsia"/>
                      <w:color w:val="auto"/>
                      <w:kern w:val="0"/>
                      <w:sz w:val="21"/>
                      <w:szCs w:val="21"/>
                    </w:rPr>
                  </w:pPr>
                  <w:r>
                    <w:rPr>
                      <w:rFonts w:ascii="Times New Roman" w:hAnsi="Times New Roman"/>
                      <w:color w:val="auto"/>
                      <w:kern w:val="0"/>
                      <w:sz w:val="21"/>
                      <w:szCs w:val="21"/>
                    </w:rPr>
                    <w:t>污水处理站淤泥</w:t>
                  </w:r>
                </w:p>
              </w:tc>
              <w:tc>
                <w:tcPr>
                  <w:tcW w:w="874" w:type="dxa"/>
                  <w:vMerge w:val="continue"/>
                  <w:tcBorders>
                    <w:tl2br w:val="nil"/>
                    <w:tr2bl w:val="nil"/>
                  </w:tcBorders>
                  <w:vAlign w:val="center"/>
                </w:tcPr>
                <w:p>
                  <w:pPr>
                    <w:spacing w:line="240" w:lineRule="auto"/>
                    <w:ind w:firstLine="0" w:firstLineChars="0"/>
                    <w:jc w:val="center"/>
                    <w:rPr>
                      <w:rFonts w:hint="eastAsia"/>
                      <w:color w:val="auto"/>
                      <w:sz w:val="21"/>
                      <w:szCs w:val="21"/>
                    </w:rPr>
                  </w:pPr>
                </w:p>
              </w:tc>
              <w:tc>
                <w:tcPr>
                  <w:tcW w:w="1121"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1158"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0</w:t>
                  </w:r>
                </w:p>
              </w:tc>
              <w:tc>
                <w:tcPr>
                  <w:tcW w:w="721"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2210"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《一般工业固体废物贮存、处置场污染控制标准》（GB18599-2001）及修改单中有关规定；</w:t>
                  </w:r>
                </w:p>
              </w:tc>
            </w:tr>
          </w:tbl>
          <w:p>
            <w:pPr>
              <w:spacing w:line="400" w:lineRule="exact"/>
              <w:ind w:firstLine="0" w:firstLineChars="0"/>
              <w:rPr>
                <w:rFonts w:eastAsia="黑体"/>
                <w:szCs w:val="21"/>
              </w:rPr>
            </w:pPr>
          </w:p>
          <w:p>
            <w:pPr>
              <w:ind w:firstLine="480"/>
            </w:pPr>
          </w:p>
          <w:p>
            <w:pPr>
              <w:ind w:firstLine="480"/>
            </w:pPr>
          </w:p>
          <w:p>
            <w:pPr>
              <w:ind w:firstLine="480"/>
            </w:pPr>
          </w:p>
          <w:p>
            <w:pPr>
              <w:ind w:firstLine="0" w:firstLineChars="0"/>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c>
          <w:tcPr>
            <w:tcW w:w="8845" w:type="dxa"/>
          </w:tcPr>
          <w:p>
            <w:pPr>
              <w:pageBreakBefore/>
              <w:spacing w:line="600" w:lineRule="exact"/>
              <w:ind w:firstLine="0" w:firstLineChars="0"/>
              <w:rPr>
                <w:rFonts w:asciiTheme="minorEastAsia" w:hAnsiTheme="minorEastAsia" w:eastAsiaTheme="minorEastAsia"/>
                <w:b/>
                <w:bCs/>
                <w:color w:val="000000"/>
                <w:sz w:val="28"/>
                <w:szCs w:val="28"/>
              </w:rPr>
            </w:pPr>
            <w:r>
              <w:rPr>
                <w:rFonts w:asciiTheme="minorEastAsia" w:hAnsiTheme="minorEastAsia" w:eastAsiaTheme="minorEastAsia"/>
                <w:b/>
                <w:bCs/>
                <w:color w:val="000000"/>
                <w:sz w:val="28"/>
                <w:szCs w:val="28"/>
              </w:rPr>
              <w:t>环保投资估算及</w:t>
            </w:r>
            <w:r>
              <w:rPr>
                <w:rFonts w:hint="eastAsia" w:asciiTheme="minorEastAsia" w:hAnsiTheme="minorEastAsia" w:eastAsiaTheme="minorEastAsia"/>
                <w:b/>
                <w:bCs/>
                <w:color w:val="000000"/>
                <w:sz w:val="28"/>
                <w:szCs w:val="28"/>
              </w:rPr>
              <w:t>环境保护措施</w:t>
            </w:r>
          </w:p>
          <w:p>
            <w:pPr>
              <w:ind w:firstLine="480"/>
              <w:jc w:val="left"/>
              <w:rPr>
                <w:color w:val="auto"/>
              </w:rPr>
            </w:pPr>
            <w:r>
              <w:rPr>
                <w:color w:val="auto"/>
              </w:rPr>
              <w:t>为了加强建设项目的环境管理，防止环境污染，减轻或防止环境质量下降，根据“建设项目环境保护设计规定”的要求，建设项目的环保设施必须与主体工程同时设计、施工、投产，同时应保证环保投资的足额及时到位。</w:t>
            </w:r>
          </w:p>
          <w:p>
            <w:pPr>
              <w:jc w:val="both"/>
              <w:rPr>
                <w:color w:val="auto"/>
              </w:rPr>
            </w:pPr>
            <w:r>
              <w:rPr>
                <w:color w:val="auto"/>
              </w:rPr>
              <w:t>项目估算总投资</w:t>
            </w:r>
            <w:r>
              <w:rPr>
                <w:rFonts w:hint="eastAsia"/>
                <w:color w:val="auto"/>
                <w:lang w:val="en-US" w:eastAsia="zh-CN"/>
              </w:rPr>
              <w:t>9600</w:t>
            </w:r>
            <w:r>
              <w:rPr>
                <w:color w:val="auto"/>
              </w:rPr>
              <w:t>万元，经统计估算，该工程用于环境保护的建设投资为</w:t>
            </w:r>
            <w:r>
              <w:rPr>
                <w:rFonts w:hint="eastAsia"/>
                <w:color w:val="auto"/>
                <w:lang w:val="en-US" w:eastAsia="zh-CN"/>
              </w:rPr>
              <w:t>1506.22</w:t>
            </w:r>
            <w:r>
              <w:rPr>
                <w:color w:val="auto"/>
              </w:rPr>
              <w:t>万元，占项目总投资的</w:t>
            </w:r>
            <w:r>
              <w:rPr>
                <w:rFonts w:hint="eastAsia"/>
                <w:color w:val="auto"/>
                <w:lang w:val="en-US" w:eastAsia="zh-CN"/>
              </w:rPr>
              <w:t>15.68</w:t>
            </w:r>
            <w:r>
              <w:rPr>
                <w:color w:val="auto"/>
              </w:rPr>
              <w:t>%。环保治理措施及投资估算见表</w:t>
            </w:r>
            <w:r>
              <w:rPr>
                <w:rFonts w:hint="eastAsia"/>
                <w:color w:val="auto"/>
                <w:lang w:val="en-US" w:eastAsia="zh-CN"/>
              </w:rPr>
              <w:t>28</w:t>
            </w:r>
            <w:r>
              <w:rPr>
                <w:color w:val="auto"/>
              </w:rPr>
              <w:t>。</w:t>
            </w:r>
          </w:p>
          <w:p>
            <w:pPr>
              <w:spacing w:line="400" w:lineRule="exact"/>
              <w:ind w:firstLine="480"/>
              <w:jc w:val="center"/>
              <w:rPr>
                <w:rFonts w:eastAsia="黑体"/>
                <w:color w:val="auto"/>
                <w:sz w:val="21"/>
                <w:szCs w:val="21"/>
              </w:rPr>
            </w:pPr>
            <w:r>
              <w:rPr>
                <w:rFonts w:hint="default" w:ascii="Times New Roman" w:hAnsi="Times New Roman" w:eastAsia="宋体" w:cs="Times New Roman"/>
                <w:b/>
                <w:bCs/>
                <w:color w:val="auto"/>
                <w:sz w:val="21"/>
                <w:szCs w:val="21"/>
              </w:rPr>
              <w:t>表</w:t>
            </w:r>
            <w:r>
              <w:rPr>
                <w:rFonts w:hint="eastAsia" w:cs="Times New Roman"/>
                <w:b/>
                <w:bCs/>
                <w:color w:val="auto"/>
                <w:sz w:val="21"/>
                <w:szCs w:val="21"/>
                <w:lang w:val="en-US" w:eastAsia="zh-CN"/>
              </w:rPr>
              <w:t>28</w:t>
            </w:r>
            <w:r>
              <w:rPr>
                <w:rFonts w:hint="default" w:ascii="Times New Roman" w:hAnsi="Times New Roman" w:eastAsia="宋体" w:cs="Times New Roman"/>
                <w:b/>
                <w:bCs/>
                <w:color w:val="auto"/>
                <w:sz w:val="21"/>
                <w:szCs w:val="21"/>
              </w:rPr>
              <w:t xml:space="preserve">  环保投资估算一览表</w:t>
            </w:r>
          </w:p>
          <w:tbl>
            <w:tblPr>
              <w:tblStyle w:val="19"/>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1112"/>
              <w:gridCol w:w="1143"/>
              <w:gridCol w:w="3310"/>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448" w:type="dxa"/>
                  <w:gridSpan w:val="2"/>
                  <w:vAlign w:val="center"/>
                </w:tcPr>
                <w:p>
                  <w:pPr>
                    <w:adjustRightInd w:val="0"/>
                    <w:snapToGrid w:val="0"/>
                    <w:spacing w:line="240" w:lineRule="auto"/>
                    <w:jc w:val="center"/>
                    <w:rPr>
                      <w:rFonts w:ascii="Times New Roman" w:hAnsi="Times New Roman"/>
                      <w:iCs/>
                      <w:color w:val="FF0000"/>
                      <w:sz w:val="21"/>
                      <w:szCs w:val="21"/>
                    </w:rPr>
                  </w:pPr>
                  <w:r>
                    <w:rPr>
                      <w:rFonts w:ascii="Times New Roman" w:hAnsi="Times New Roman"/>
                      <w:color w:val="FF0000"/>
                      <w:sz w:val="21"/>
                      <w:szCs w:val="21"/>
                    </w:rPr>
                    <w:t>类别</w:t>
                  </w:r>
                </w:p>
              </w:tc>
              <w:tc>
                <w:tcPr>
                  <w:tcW w:w="1143" w:type="dxa"/>
                  <w:vAlign w:val="center"/>
                </w:tcPr>
                <w:p>
                  <w:pPr>
                    <w:adjustRightInd w:val="0"/>
                    <w:snapToGrid w:val="0"/>
                    <w:spacing w:line="240" w:lineRule="auto"/>
                    <w:ind w:left="0" w:leftChars="0" w:firstLine="0" w:firstLineChars="0"/>
                    <w:jc w:val="center"/>
                    <w:rPr>
                      <w:rFonts w:ascii="Times New Roman" w:hAnsi="Times New Roman"/>
                      <w:color w:val="FF0000"/>
                      <w:sz w:val="21"/>
                      <w:szCs w:val="21"/>
                    </w:rPr>
                  </w:pPr>
                  <w:r>
                    <w:rPr>
                      <w:rFonts w:ascii="Times New Roman" w:hAnsi="Times New Roman"/>
                      <w:iCs/>
                      <w:color w:val="FF0000"/>
                      <w:sz w:val="21"/>
                      <w:szCs w:val="21"/>
                    </w:rPr>
                    <w:t>治理对象</w:t>
                  </w:r>
                </w:p>
              </w:tc>
              <w:tc>
                <w:tcPr>
                  <w:tcW w:w="3310" w:type="dxa"/>
                  <w:vAlign w:val="center"/>
                </w:tcPr>
                <w:p>
                  <w:pPr>
                    <w:adjustRightInd w:val="0"/>
                    <w:snapToGrid w:val="0"/>
                    <w:spacing w:line="240" w:lineRule="auto"/>
                    <w:jc w:val="center"/>
                    <w:rPr>
                      <w:rFonts w:ascii="Times New Roman" w:hAnsi="Times New Roman"/>
                      <w:color w:val="FF0000"/>
                      <w:sz w:val="21"/>
                      <w:szCs w:val="21"/>
                    </w:rPr>
                  </w:pPr>
                  <w:r>
                    <w:rPr>
                      <w:rFonts w:ascii="Times New Roman" w:hAnsi="Times New Roman"/>
                      <w:color w:val="FF0000"/>
                      <w:sz w:val="21"/>
                      <w:szCs w:val="21"/>
                    </w:rPr>
                    <w:t>治理方案</w:t>
                  </w:r>
                </w:p>
              </w:tc>
              <w:tc>
                <w:tcPr>
                  <w:tcW w:w="1395" w:type="dxa"/>
                  <w:vAlign w:val="center"/>
                </w:tcPr>
                <w:p>
                  <w:pPr>
                    <w:adjustRightInd w:val="0"/>
                    <w:snapToGrid w:val="0"/>
                    <w:spacing w:line="240" w:lineRule="auto"/>
                    <w:ind w:left="0" w:leftChars="0" w:firstLine="0" w:firstLineChars="0"/>
                    <w:jc w:val="center"/>
                    <w:rPr>
                      <w:rFonts w:ascii="Times New Roman" w:hAnsi="Times New Roman"/>
                      <w:color w:val="FF0000"/>
                      <w:sz w:val="21"/>
                      <w:szCs w:val="21"/>
                    </w:rPr>
                  </w:pPr>
                  <w:r>
                    <w:rPr>
                      <w:rFonts w:ascii="Times New Roman" w:hAnsi="Times New Roman"/>
                      <w:color w:val="FF0000"/>
                      <w:sz w:val="21"/>
                      <w:szCs w:val="21"/>
                    </w:rPr>
                    <w:t>投资额（万元）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Align w:val="center"/>
                </w:tcPr>
                <w:p>
                  <w:pPr>
                    <w:adjustRightInd w:val="0"/>
                    <w:snapToGrid w:val="0"/>
                    <w:spacing w:line="240" w:lineRule="auto"/>
                    <w:ind w:left="0" w:leftChars="0" w:firstLine="0" w:firstLineChars="0"/>
                    <w:jc w:val="center"/>
                    <w:rPr>
                      <w:rFonts w:ascii="Times New Roman" w:hAnsi="Times New Roman"/>
                      <w:color w:val="FF0000"/>
                      <w:sz w:val="21"/>
                      <w:szCs w:val="21"/>
                    </w:rPr>
                  </w:pPr>
                  <w:r>
                    <w:rPr>
                      <w:rFonts w:ascii="Times New Roman" w:hAnsi="Times New Roman"/>
                      <w:color w:val="FF0000"/>
                      <w:sz w:val="21"/>
                      <w:szCs w:val="21"/>
                    </w:rPr>
                    <w:t>废气</w:t>
                  </w:r>
                </w:p>
              </w:tc>
              <w:tc>
                <w:tcPr>
                  <w:tcW w:w="1112" w:type="dxa"/>
                  <w:vAlign w:val="center"/>
                </w:tcPr>
                <w:p>
                  <w:pPr>
                    <w:adjustRightInd w:val="0"/>
                    <w:snapToGrid w:val="0"/>
                    <w:spacing w:line="240" w:lineRule="auto"/>
                    <w:ind w:left="0" w:leftChars="0" w:firstLine="0" w:firstLineChars="0"/>
                    <w:jc w:val="center"/>
                    <w:rPr>
                      <w:rFonts w:ascii="Times New Roman" w:hAnsi="Times New Roman"/>
                      <w:color w:val="FF0000"/>
                      <w:sz w:val="21"/>
                      <w:szCs w:val="21"/>
                    </w:rPr>
                  </w:pPr>
                  <w:r>
                    <w:rPr>
                      <w:rFonts w:ascii="Times New Roman" w:hAnsi="Times New Roman"/>
                      <w:color w:val="FF0000"/>
                      <w:sz w:val="21"/>
                      <w:szCs w:val="21"/>
                    </w:rPr>
                    <w:t>施工期</w:t>
                  </w:r>
                </w:p>
              </w:tc>
              <w:tc>
                <w:tcPr>
                  <w:tcW w:w="1143" w:type="dxa"/>
                  <w:vAlign w:val="center"/>
                </w:tcPr>
                <w:p>
                  <w:pPr>
                    <w:adjustRightInd w:val="0"/>
                    <w:snapToGrid w:val="0"/>
                    <w:spacing w:line="240" w:lineRule="auto"/>
                    <w:ind w:left="0" w:leftChars="0" w:firstLine="0" w:firstLineChars="0"/>
                    <w:jc w:val="center"/>
                    <w:rPr>
                      <w:rFonts w:ascii="Times New Roman" w:hAnsi="Times New Roman"/>
                      <w:iCs/>
                      <w:color w:val="FF0000"/>
                      <w:sz w:val="21"/>
                      <w:szCs w:val="21"/>
                    </w:rPr>
                  </w:pPr>
                  <w:r>
                    <w:rPr>
                      <w:rFonts w:ascii="Times New Roman" w:hAnsi="Times New Roman"/>
                      <w:iCs/>
                      <w:color w:val="FF0000"/>
                      <w:sz w:val="21"/>
                      <w:szCs w:val="21"/>
                    </w:rPr>
                    <w:t>扬尘</w:t>
                  </w:r>
                </w:p>
              </w:tc>
              <w:tc>
                <w:tcPr>
                  <w:tcW w:w="3310" w:type="dxa"/>
                  <w:vAlign w:val="center"/>
                </w:tcPr>
                <w:p>
                  <w:pPr>
                    <w:adjustRightInd w:val="0"/>
                    <w:snapToGrid w:val="0"/>
                    <w:spacing w:line="240" w:lineRule="auto"/>
                    <w:jc w:val="center"/>
                    <w:rPr>
                      <w:rFonts w:ascii="Times New Roman" w:hAnsi="Times New Roman"/>
                      <w:color w:val="FF0000"/>
                      <w:sz w:val="21"/>
                      <w:szCs w:val="21"/>
                    </w:rPr>
                  </w:pPr>
                  <w:r>
                    <w:rPr>
                      <w:rFonts w:ascii="Times New Roman" w:hAnsi="Times New Roman"/>
                      <w:color w:val="FF0000"/>
                      <w:sz w:val="21"/>
                      <w:szCs w:val="21"/>
                    </w:rPr>
                    <w:t>施工洒水抑尘、设置围挡</w:t>
                  </w:r>
                </w:p>
              </w:tc>
              <w:tc>
                <w:tcPr>
                  <w:tcW w:w="1395" w:type="dxa"/>
                  <w:vAlign w:val="center"/>
                </w:tcPr>
                <w:p>
                  <w:pPr>
                    <w:widowControl/>
                    <w:adjustRightInd w:val="0"/>
                    <w:snapToGrid w:val="0"/>
                    <w:spacing w:line="240" w:lineRule="auto"/>
                    <w:ind w:left="0" w:leftChars="0" w:firstLine="0" w:firstLineChars="0"/>
                    <w:jc w:val="center"/>
                    <w:textAlignment w:val="center"/>
                    <w:rPr>
                      <w:rFonts w:hint="eastAsia" w:ascii="Times New Roman" w:hAnsi="Times New Roman" w:eastAsia="宋体"/>
                      <w:color w:val="FF0000"/>
                      <w:sz w:val="21"/>
                      <w:szCs w:val="21"/>
                      <w:lang w:val="en-US" w:eastAsia="zh-CN"/>
                    </w:rPr>
                  </w:pPr>
                  <w:r>
                    <w:rPr>
                      <w:rFonts w:hint="eastAsia"/>
                      <w:color w:val="FF0000"/>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restart"/>
                  <w:vAlign w:val="center"/>
                </w:tcPr>
                <w:p>
                  <w:pPr>
                    <w:adjustRightInd w:val="0"/>
                    <w:snapToGrid w:val="0"/>
                    <w:spacing w:line="240" w:lineRule="auto"/>
                    <w:ind w:left="0" w:leftChars="0" w:firstLine="0" w:firstLineChars="0"/>
                    <w:jc w:val="center"/>
                    <w:rPr>
                      <w:rFonts w:ascii="Times New Roman" w:hAnsi="Times New Roman"/>
                      <w:color w:val="FF0000"/>
                      <w:sz w:val="21"/>
                      <w:szCs w:val="21"/>
                    </w:rPr>
                  </w:pPr>
                  <w:r>
                    <w:rPr>
                      <w:rFonts w:ascii="Times New Roman" w:hAnsi="Times New Roman"/>
                      <w:color w:val="FF0000"/>
                      <w:sz w:val="21"/>
                      <w:szCs w:val="21"/>
                    </w:rPr>
                    <w:t>废水</w:t>
                  </w:r>
                </w:p>
              </w:tc>
              <w:tc>
                <w:tcPr>
                  <w:tcW w:w="1112" w:type="dxa"/>
                  <w:vAlign w:val="center"/>
                </w:tcPr>
                <w:p>
                  <w:pPr>
                    <w:adjustRightInd w:val="0"/>
                    <w:snapToGrid w:val="0"/>
                    <w:spacing w:line="240" w:lineRule="auto"/>
                    <w:ind w:left="0" w:leftChars="0" w:firstLine="0" w:firstLineChars="0"/>
                    <w:jc w:val="center"/>
                    <w:rPr>
                      <w:rFonts w:ascii="Times New Roman" w:hAnsi="Times New Roman"/>
                      <w:color w:val="FF0000"/>
                      <w:sz w:val="21"/>
                      <w:szCs w:val="21"/>
                    </w:rPr>
                  </w:pPr>
                  <w:r>
                    <w:rPr>
                      <w:rFonts w:ascii="Times New Roman" w:hAnsi="Times New Roman"/>
                      <w:color w:val="FF0000"/>
                      <w:sz w:val="21"/>
                      <w:szCs w:val="21"/>
                    </w:rPr>
                    <w:t>施工期</w:t>
                  </w:r>
                </w:p>
              </w:tc>
              <w:tc>
                <w:tcPr>
                  <w:tcW w:w="1143" w:type="dxa"/>
                  <w:vAlign w:val="center"/>
                </w:tcPr>
                <w:p>
                  <w:pPr>
                    <w:adjustRightInd w:val="0"/>
                    <w:snapToGrid w:val="0"/>
                    <w:spacing w:line="240" w:lineRule="auto"/>
                    <w:ind w:left="0" w:leftChars="0" w:firstLine="0" w:firstLineChars="0"/>
                    <w:jc w:val="center"/>
                    <w:rPr>
                      <w:rFonts w:ascii="Times New Roman" w:hAnsi="Times New Roman"/>
                      <w:color w:val="FF0000"/>
                      <w:sz w:val="21"/>
                      <w:szCs w:val="21"/>
                    </w:rPr>
                  </w:pPr>
                  <w:r>
                    <w:rPr>
                      <w:rFonts w:ascii="Times New Roman" w:hAnsi="Times New Roman"/>
                      <w:color w:val="FF0000"/>
                      <w:sz w:val="21"/>
                      <w:szCs w:val="21"/>
                    </w:rPr>
                    <w:t>施工废水</w:t>
                  </w:r>
                </w:p>
              </w:tc>
              <w:tc>
                <w:tcPr>
                  <w:tcW w:w="3310" w:type="dxa"/>
                  <w:vAlign w:val="center"/>
                </w:tcPr>
                <w:p>
                  <w:pPr>
                    <w:adjustRightInd w:val="0"/>
                    <w:snapToGrid w:val="0"/>
                    <w:spacing w:line="240" w:lineRule="auto"/>
                    <w:jc w:val="center"/>
                    <w:rPr>
                      <w:rFonts w:ascii="Times New Roman" w:hAnsi="Times New Roman"/>
                      <w:color w:val="FF0000"/>
                      <w:sz w:val="21"/>
                      <w:szCs w:val="21"/>
                    </w:rPr>
                  </w:pPr>
                  <w:r>
                    <w:rPr>
                      <w:rFonts w:ascii="Times New Roman" w:hAnsi="Times New Roman"/>
                      <w:color w:val="FF0000"/>
                      <w:sz w:val="21"/>
                      <w:szCs w:val="21"/>
                    </w:rPr>
                    <w:t>沉淀池处理后回用</w:t>
                  </w:r>
                </w:p>
              </w:tc>
              <w:tc>
                <w:tcPr>
                  <w:tcW w:w="1395" w:type="dxa"/>
                  <w:vAlign w:val="center"/>
                </w:tcPr>
                <w:p>
                  <w:pPr>
                    <w:widowControl/>
                    <w:adjustRightInd w:val="0"/>
                    <w:snapToGrid w:val="0"/>
                    <w:spacing w:line="240" w:lineRule="auto"/>
                    <w:ind w:left="0" w:leftChars="0" w:firstLine="0" w:firstLineChars="0"/>
                    <w:jc w:val="center"/>
                    <w:textAlignment w:val="center"/>
                    <w:rPr>
                      <w:rFonts w:hint="eastAsia" w:ascii="Times New Roman" w:hAnsi="Times New Roman" w:eastAsia="宋体"/>
                      <w:color w:val="FF0000"/>
                      <w:sz w:val="21"/>
                      <w:szCs w:val="21"/>
                      <w:lang w:val="en-US" w:eastAsia="zh-CN"/>
                    </w:rPr>
                  </w:pPr>
                  <w:r>
                    <w:rPr>
                      <w:rFonts w:hint="eastAsia"/>
                      <w:color w:val="FF000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continue"/>
                  <w:vAlign w:val="center"/>
                </w:tcPr>
                <w:p>
                  <w:pPr>
                    <w:adjustRightInd w:val="0"/>
                    <w:snapToGrid w:val="0"/>
                    <w:spacing w:line="240" w:lineRule="auto"/>
                    <w:ind w:left="0" w:leftChars="0" w:firstLine="0" w:firstLineChars="0"/>
                    <w:jc w:val="center"/>
                    <w:rPr>
                      <w:rFonts w:ascii="Times New Roman" w:hAnsi="Times New Roman"/>
                      <w:color w:val="FF0000"/>
                      <w:sz w:val="21"/>
                      <w:szCs w:val="21"/>
                    </w:rPr>
                  </w:pPr>
                </w:p>
              </w:tc>
              <w:tc>
                <w:tcPr>
                  <w:tcW w:w="1112" w:type="dxa"/>
                  <w:vAlign w:val="center"/>
                </w:tcPr>
                <w:p>
                  <w:pPr>
                    <w:adjustRightInd w:val="0"/>
                    <w:snapToGrid w:val="0"/>
                    <w:spacing w:line="240" w:lineRule="auto"/>
                    <w:ind w:left="0" w:leftChars="0" w:firstLine="0" w:firstLineChars="0"/>
                    <w:jc w:val="center"/>
                    <w:rPr>
                      <w:rFonts w:ascii="Times New Roman" w:hAnsi="Times New Roman"/>
                      <w:color w:val="FF0000"/>
                      <w:sz w:val="21"/>
                      <w:szCs w:val="21"/>
                    </w:rPr>
                  </w:pPr>
                  <w:r>
                    <w:rPr>
                      <w:rFonts w:ascii="Times New Roman" w:hAnsi="Times New Roman"/>
                      <w:color w:val="FF0000"/>
                      <w:sz w:val="21"/>
                      <w:szCs w:val="21"/>
                    </w:rPr>
                    <w:t>营运期</w:t>
                  </w:r>
                </w:p>
              </w:tc>
              <w:tc>
                <w:tcPr>
                  <w:tcW w:w="1143"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FF0000"/>
                      <w:sz w:val="21"/>
                      <w:szCs w:val="21"/>
                      <w:lang w:val="en-US" w:eastAsia="zh-CN"/>
                    </w:rPr>
                  </w:pPr>
                  <w:r>
                    <w:rPr>
                      <w:rFonts w:hint="eastAsia"/>
                      <w:color w:val="FF0000"/>
                      <w:sz w:val="21"/>
                      <w:szCs w:val="21"/>
                      <w:lang w:val="en-US" w:eastAsia="zh-CN"/>
                    </w:rPr>
                    <w:t>生活污水</w:t>
                  </w:r>
                </w:p>
              </w:tc>
              <w:tc>
                <w:tcPr>
                  <w:tcW w:w="3310" w:type="dxa"/>
                  <w:vAlign w:val="center"/>
                </w:tcPr>
                <w:p>
                  <w:pPr>
                    <w:adjustRightInd w:val="0"/>
                    <w:snapToGrid w:val="0"/>
                    <w:spacing w:line="240" w:lineRule="auto"/>
                    <w:jc w:val="center"/>
                    <w:rPr>
                      <w:rFonts w:hint="default" w:ascii="Times New Roman" w:hAnsi="Times New Roman" w:eastAsia="宋体"/>
                      <w:color w:val="FF0000"/>
                      <w:sz w:val="21"/>
                      <w:szCs w:val="21"/>
                      <w:lang w:val="en-US" w:eastAsia="zh-CN"/>
                    </w:rPr>
                  </w:pPr>
                  <w:r>
                    <w:rPr>
                      <w:rFonts w:hint="eastAsia" w:ascii="Times New Roman" w:hAnsi="Times New Roman"/>
                      <w:color w:val="FF0000"/>
                      <w:sz w:val="21"/>
                      <w:szCs w:val="21"/>
                    </w:rPr>
                    <w:t>雨污水管网3780m、污水处理设施10座、湿地涝池3个；改造村组公厕共5个、农户改厕共2458座；改造自来水管网共5500m</w:t>
                  </w:r>
                </w:p>
              </w:tc>
              <w:tc>
                <w:tcPr>
                  <w:tcW w:w="1395" w:type="dxa"/>
                  <w:vAlign w:val="center"/>
                </w:tcPr>
                <w:p>
                  <w:pPr>
                    <w:widowControl/>
                    <w:adjustRightInd w:val="0"/>
                    <w:snapToGrid w:val="0"/>
                    <w:spacing w:line="240" w:lineRule="auto"/>
                    <w:ind w:left="0" w:leftChars="0" w:firstLine="0" w:firstLineChars="0"/>
                    <w:jc w:val="center"/>
                    <w:textAlignment w:val="center"/>
                    <w:rPr>
                      <w:rFonts w:hint="default"/>
                      <w:color w:val="FF0000"/>
                      <w:sz w:val="21"/>
                      <w:szCs w:val="21"/>
                      <w:lang w:val="en-US" w:eastAsia="zh-CN"/>
                    </w:rPr>
                  </w:pPr>
                  <w:r>
                    <w:rPr>
                      <w:rFonts w:hint="eastAsia"/>
                      <w:color w:val="FF0000"/>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restart"/>
                  <w:vAlign w:val="center"/>
                </w:tcPr>
                <w:p>
                  <w:pPr>
                    <w:adjustRightInd w:val="0"/>
                    <w:snapToGrid w:val="0"/>
                    <w:spacing w:line="240" w:lineRule="auto"/>
                    <w:ind w:left="0" w:leftChars="0" w:firstLine="0" w:firstLineChars="0"/>
                    <w:jc w:val="center"/>
                    <w:rPr>
                      <w:rFonts w:ascii="Times New Roman" w:hAnsi="Times New Roman"/>
                      <w:color w:val="FF0000"/>
                      <w:sz w:val="21"/>
                      <w:szCs w:val="21"/>
                    </w:rPr>
                  </w:pPr>
                  <w:r>
                    <w:rPr>
                      <w:rFonts w:ascii="Times New Roman" w:hAnsi="Times New Roman"/>
                      <w:color w:val="FF0000"/>
                      <w:sz w:val="21"/>
                      <w:szCs w:val="21"/>
                    </w:rPr>
                    <w:t>噪声</w:t>
                  </w:r>
                </w:p>
              </w:tc>
              <w:tc>
                <w:tcPr>
                  <w:tcW w:w="1112" w:type="dxa"/>
                  <w:vAlign w:val="center"/>
                </w:tcPr>
                <w:p>
                  <w:pPr>
                    <w:adjustRightInd w:val="0"/>
                    <w:snapToGrid w:val="0"/>
                    <w:spacing w:line="240" w:lineRule="auto"/>
                    <w:ind w:left="0" w:leftChars="0" w:firstLine="0" w:firstLineChars="0"/>
                    <w:jc w:val="center"/>
                    <w:rPr>
                      <w:rFonts w:ascii="Times New Roman" w:hAnsi="Times New Roman"/>
                      <w:color w:val="FF0000"/>
                      <w:sz w:val="21"/>
                      <w:szCs w:val="21"/>
                    </w:rPr>
                  </w:pPr>
                  <w:r>
                    <w:rPr>
                      <w:rFonts w:ascii="Times New Roman" w:hAnsi="Times New Roman"/>
                      <w:color w:val="FF0000"/>
                      <w:sz w:val="21"/>
                      <w:szCs w:val="21"/>
                    </w:rPr>
                    <w:t>施工期</w:t>
                  </w:r>
                </w:p>
              </w:tc>
              <w:tc>
                <w:tcPr>
                  <w:tcW w:w="1143" w:type="dxa"/>
                  <w:vAlign w:val="center"/>
                </w:tcPr>
                <w:p>
                  <w:pPr>
                    <w:adjustRightInd w:val="0"/>
                    <w:snapToGrid w:val="0"/>
                    <w:spacing w:line="240" w:lineRule="auto"/>
                    <w:ind w:left="0" w:leftChars="0" w:firstLine="0" w:firstLineChars="0"/>
                    <w:jc w:val="center"/>
                    <w:rPr>
                      <w:rFonts w:ascii="Times New Roman" w:hAnsi="Times New Roman"/>
                      <w:color w:val="FF0000"/>
                      <w:sz w:val="21"/>
                      <w:szCs w:val="21"/>
                    </w:rPr>
                  </w:pPr>
                  <w:r>
                    <w:rPr>
                      <w:rFonts w:ascii="Times New Roman" w:hAnsi="Times New Roman"/>
                      <w:color w:val="FF0000"/>
                      <w:sz w:val="21"/>
                      <w:szCs w:val="21"/>
                    </w:rPr>
                    <w:t>施工噪声</w:t>
                  </w:r>
                </w:p>
              </w:tc>
              <w:tc>
                <w:tcPr>
                  <w:tcW w:w="3310" w:type="dxa"/>
                  <w:vAlign w:val="center"/>
                </w:tcPr>
                <w:p>
                  <w:pPr>
                    <w:adjustRightInd w:val="0"/>
                    <w:snapToGrid w:val="0"/>
                    <w:spacing w:line="240" w:lineRule="auto"/>
                    <w:ind w:left="0" w:leftChars="0" w:firstLine="0" w:firstLineChars="0"/>
                    <w:jc w:val="center"/>
                    <w:rPr>
                      <w:rFonts w:ascii="Times New Roman" w:hAnsi="Times New Roman"/>
                      <w:color w:val="FF0000"/>
                      <w:sz w:val="21"/>
                      <w:szCs w:val="21"/>
                    </w:rPr>
                  </w:pPr>
                  <w:r>
                    <w:rPr>
                      <w:rFonts w:ascii="Times New Roman" w:hAnsi="Times New Roman"/>
                      <w:color w:val="FF0000"/>
                      <w:sz w:val="21"/>
                      <w:szCs w:val="21"/>
                    </w:rPr>
                    <w:t>隔声屏障、低噪声设备、机械保养</w:t>
                  </w:r>
                </w:p>
              </w:tc>
              <w:tc>
                <w:tcPr>
                  <w:tcW w:w="1395" w:type="dxa"/>
                  <w:vAlign w:val="center"/>
                </w:tcPr>
                <w:p>
                  <w:pPr>
                    <w:widowControl/>
                    <w:adjustRightInd w:val="0"/>
                    <w:snapToGrid w:val="0"/>
                    <w:spacing w:line="240" w:lineRule="auto"/>
                    <w:ind w:left="0" w:leftChars="0" w:firstLine="0" w:firstLineChars="0"/>
                    <w:jc w:val="center"/>
                    <w:textAlignment w:val="center"/>
                    <w:rPr>
                      <w:rFonts w:hint="eastAsia" w:ascii="Times New Roman" w:hAnsi="Times New Roman" w:eastAsia="宋体"/>
                      <w:color w:val="FF0000"/>
                      <w:sz w:val="21"/>
                      <w:szCs w:val="21"/>
                      <w:lang w:val="en-US" w:eastAsia="zh-CN"/>
                    </w:rPr>
                  </w:pPr>
                  <w:r>
                    <w:rPr>
                      <w:rFonts w:hint="eastAsia"/>
                      <w:color w:val="FF0000"/>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continue"/>
                  <w:vAlign w:val="center"/>
                </w:tcPr>
                <w:p>
                  <w:pPr>
                    <w:adjustRightInd w:val="0"/>
                    <w:snapToGrid w:val="0"/>
                    <w:spacing w:line="240" w:lineRule="auto"/>
                    <w:jc w:val="center"/>
                    <w:rPr>
                      <w:rFonts w:ascii="Times New Roman" w:hAnsi="Times New Roman"/>
                      <w:color w:val="FF0000"/>
                      <w:sz w:val="21"/>
                      <w:szCs w:val="21"/>
                    </w:rPr>
                  </w:pPr>
                </w:p>
              </w:tc>
              <w:tc>
                <w:tcPr>
                  <w:tcW w:w="1112" w:type="dxa"/>
                  <w:vAlign w:val="center"/>
                </w:tcPr>
                <w:p>
                  <w:pPr>
                    <w:adjustRightInd w:val="0"/>
                    <w:snapToGrid w:val="0"/>
                    <w:spacing w:line="240" w:lineRule="auto"/>
                    <w:ind w:left="0" w:leftChars="0" w:firstLine="0" w:firstLineChars="0"/>
                    <w:jc w:val="center"/>
                    <w:rPr>
                      <w:rFonts w:ascii="Times New Roman" w:hAnsi="Times New Roman"/>
                      <w:color w:val="FF0000"/>
                      <w:sz w:val="21"/>
                      <w:szCs w:val="21"/>
                    </w:rPr>
                  </w:pPr>
                  <w:r>
                    <w:rPr>
                      <w:rFonts w:ascii="Times New Roman" w:hAnsi="Times New Roman"/>
                      <w:color w:val="FF0000"/>
                      <w:sz w:val="21"/>
                      <w:szCs w:val="21"/>
                    </w:rPr>
                    <w:t>营运期</w:t>
                  </w:r>
                </w:p>
              </w:tc>
              <w:tc>
                <w:tcPr>
                  <w:tcW w:w="1143" w:type="dxa"/>
                  <w:vAlign w:val="center"/>
                </w:tcPr>
                <w:p>
                  <w:pPr>
                    <w:adjustRightInd w:val="0"/>
                    <w:snapToGrid w:val="0"/>
                    <w:spacing w:line="240" w:lineRule="auto"/>
                    <w:ind w:left="0" w:leftChars="0" w:firstLine="0" w:firstLineChars="0"/>
                    <w:jc w:val="center"/>
                    <w:rPr>
                      <w:rFonts w:ascii="Times New Roman" w:hAnsi="Times New Roman"/>
                      <w:color w:val="FF0000"/>
                      <w:sz w:val="21"/>
                      <w:szCs w:val="21"/>
                    </w:rPr>
                  </w:pPr>
                  <w:r>
                    <w:rPr>
                      <w:rFonts w:ascii="Times New Roman" w:hAnsi="Times New Roman"/>
                      <w:color w:val="FF0000"/>
                      <w:sz w:val="21"/>
                      <w:szCs w:val="21"/>
                    </w:rPr>
                    <w:t>交通噪声</w:t>
                  </w:r>
                </w:p>
              </w:tc>
              <w:tc>
                <w:tcPr>
                  <w:tcW w:w="3310" w:type="dxa"/>
                  <w:vAlign w:val="center"/>
                </w:tcPr>
                <w:p>
                  <w:pPr>
                    <w:adjustRightInd w:val="0"/>
                    <w:snapToGrid w:val="0"/>
                    <w:spacing w:line="240" w:lineRule="auto"/>
                    <w:jc w:val="center"/>
                    <w:rPr>
                      <w:rFonts w:ascii="Times New Roman" w:hAnsi="Times New Roman"/>
                      <w:color w:val="FF0000"/>
                      <w:sz w:val="21"/>
                      <w:szCs w:val="21"/>
                    </w:rPr>
                  </w:pPr>
                  <w:r>
                    <w:rPr>
                      <w:rFonts w:ascii="Times New Roman" w:hAnsi="Times New Roman"/>
                      <w:color w:val="FF0000"/>
                      <w:sz w:val="21"/>
                      <w:szCs w:val="21"/>
                    </w:rPr>
                    <w:t>设置限速禁鸣标志</w:t>
                  </w:r>
                </w:p>
              </w:tc>
              <w:tc>
                <w:tcPr>
                  <w:tcW w:w="1395" w:type="dxa"/>
                  <w:vAlign w:val="center"/>
                </w:tcPr>
                <w:p>
                  <w:pPr>
                    <w:widowControl/>
                    <w:adjustRightInd w:val="0"/>
                    <w:snapToGrid w:val="0"/>
                    <w:spacing w:line="240" w:lineRule="auto"/>
                    <w:ind w:left="0" w:leftChars="0" w:firstLine="0" w:firstLineChars="0"/>
                    <w:jc w:val="center"/>
                    <w:textAlignment w:val="center"/>
                    <w:rPr>
                      <w:rFonts w:ascii="Times New Roman" w:hAnsi="Times New Roman"/>
                      <w:color w:val="FF0000"/>
                      <w:sz w:val="21"/>
                      <w:szCs w:val="21"/>
                    </w:rPr>
                  </w:pPr>
                  <w:r>
                    <w:rPr>
                      <w:rFonts w:ascii="Times New Roman" w:hAnsi="Times New Roman"/>
                      <w:color w:val="FF0000"/>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restart"/>
                  <w:vAlign w:val="center"/>
                </w:tcPr>
                <w:p>
                  <w:pPr>
                    <w:adjustRightInd w:val="0"/>
                    <w:snapToGrid w:val="0"/>
                    <w:spacing w:line="240" w:lineRule="auto"/>
                    <w:ind w:left="0" w:leftChars="0" w:firstLine="0" w:firstLineChars="0"/>
                    <w:jc w:val="center"/>
                    <w:rPr>
                      <w:rFonts w:ascii="Times New Roman" w:hAnsi="Times New Roman"/>
                      <w:color w:val="FF0000"/>
                      <w:sz w:val="21"/>
                      <w:szCs w:val="21"/>
                    </w:rPr>
                  </w:pPr>
                  <w:r>
                    <w:rPr>
                      <w:rFonts w:ascii="Times New Roman" w:hAnsi="Times New Roman"/>
                      <w:color w:val="FF0000"/>
                      <w:sz w:val="21"/>
                      <w:szCs w:val="21"/>
                    </w:rPr>
                    <w:t>固废</w:t>
                  </w:r>
                </w:p>
              </w:tc>
              <w:tc>
                <w:tcPr>
                  <w:tcW w:w="1112" w:type="dxa"/>
                  <w:vMerge w:val="restart"/>
                  <w:vAlign w:val="center"/>
                </w:tcPr>
                <w:p>
                  <w:pPr>
                    <w:adjustRightInd w:val="0"/>
                    <w:snapToGrid w:val="0"/>
                    <w:spacing w:line="240" w:lineRule="auto"/>
                    <w:ind w:left="0" w:leftChars="0" w:firstLine="0" w:firstLineChars="0"/>
                    <w:jc w:val="center"/>
                    <w:rPr>
                      <w:rFonts w:ascii="Times New Roman" w:hAnsi="Times New Roman"/>
                      <w:color w:val="FF0000"/>
                      <w:sz w:val="21"/>
                      <w:szCs w:val="21"/>
                    </w:rPr>
                  </w:pPr>
                  <w:r>
                    <w:rPr>
                      <w:rFonts w:ascii="Times New Roman" w:hAnsi="Times New Roman"/>
                      <w:color w:val="FF0000"/>
                      <w:sz w:val="21"/>
                      <w:szCs w:val="21"/>
                    </w:rPr>
                    <w:t>施工期</w:t>
                  </w:r>
                </w:p>
              </w:tc>
              <w:tc>
                <w:tcPr>
                  <w:tcW w:w="1143" w:type="dxa"/>
                  <w:vAlign w:val="center"/>
                </w:tcPr>
                <w:p>
                  <w:pPr>
                    <w:adjustRightInd w:val="0"/>
                    <w:snapToGrid w:val="0"/>
                    <w:spacing w:line="240" w:lineRule="auto"/>
                    <w:ind w:left="0" w:leftChars="0" w:firstLine="0" w:firstLineChars="0"/>
                    <w:jc w:val="center"/>
                    <w:rPr>
                      <w:rFonts w:ascii="Times New Roman" w:hAnsi="Times New Roman"/>
                      <w:color w:val="FF0000"/>
                      <w:sz w:val="21"/>
                      <w:szCs w:val="21"/>
                    </w:rPr>
                  </w:pPr>
                  <w:r>
                    <w:rPr>
                      <w:rFonts w:ascii="Times New Roman" w:hAnsi="Times New Roman"/>
                      <w:color w:val="FF0000"/>
                      <w:sz w:val="21"/>
                      <w:szCs w:val="21"/>
                    </w:rPr>
                    <w:t>建筑垃圾</w:t>
                  </w:r>
                </w:p>
              </w:tc>
              <w:tc>
                <w:tcPr>
                  <w:tcW w:w="3310" w:type="dxa"/>
                  <w:vAlign w:val="center"/>
                </w:tcPr>
                <w:p>
                  <w:pPr>
                    <w:adjustRightInd w:val="0"/>
                    <w:snapToGrid w:val="0"/>
                    <w:spacing w:line="240" w:lineRule="auto"/>
                    <w:jc w:val="center"/>
                    <w:rPr>
                      <w:rFonts w:ascii="Times New Roman" w:hAnsi="Times New Roman"/>
                      <w:color w:val="FF0000"/>
                      <w:sz w:val="21"/>
                      <w:szCs w:val="21"/>
                    </w:rPr>
                  </w:pPr>
                  <w:r>
                    <w:rPr>
                      <w:rFonts w:ascii="Times New Roman" w:hAnsi="Times New Roman"/>
                      <w:color w:val="FF0000"/>
                      <w:sz w:val="21"/>
                      <w:szCs w:val="21"/>
                    </w:rPr>
                    <w:t>建筑垃圾外运</w:t>
                  </w:r>
                </w:p>
              </w:tc>
              <w:tc>
                <w:tcPr>
                  <w:tcW w:w="1395" w:type="dxa"/>
                  <w:vAlign w:val="center"/>
                </w:tcPr>
                <w:p>
                  <w:pPr>
                    <w:widowControl/>
                    <w:adjustRightInd w:val="0"/>
                    <w:snapToGrid w:val="0"/>
                    <w:spacing w:line="240" w:lineRule="auto"/>
                    <w:ind w:left="0" w:leftChars="0" w:firstLine="0" w:firstLineChars="0"/>
                    <w:jc w:val="center"/>
                    <w:textAlignment w:val="center"/>
                    <w:rPr>
                      <w:rFonts w:ascii="Times New Roman" w:hAnsi="Times New Roman"/>
                      <w:color w:val="FF0000"/>
                      <w:kern w:val="0"/>
                      <w:sz w:val="21"/>
                      <w:szCs w:val="21"/>
                    </w:rPr>
                  </w:pPr>
                  <w:r>
                    <w:rPr>
                      <w:rFonts w:ascii="Times New Roman" w:hAnsi="Times New Roman"/>
                      <w:color w:val="FF0000"/>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continue"/>
                  <w:vAlign w:val="center"/>
                </w:tcPr>
                <w:p>
                  <w:pPr>
                    <w:adjustRightInd w:val="0"/>
                    <w:snapToGrid w:val="0"/>
                    <w:spacing w:line="240" w:lineRule="auto"/>
                    <w:jc w:val="center"/>
                    <w:rPr>
                      <w:rFonts w:ascii="Times New Roman" w:hAnsi="Times New Roman"/>
                      <w:color w:val="FF0000"/>
                      <w:sz w:val="21"/>
                      <w:szCs w:val="21"/>
                    </w:rPr>
                  </w:pPr>
                </w:p>
              </w:tc>
              <w:tc>
                <w:tcPr>
                  <w:tcW w:w="1112" w:type="dxa"/>
                  <w:vMerge w:val="continue"/>
                  <w:vAlign w:val="center"/>
                </w:tcPr>
                <w:p>
                  <w:pPr>
                    <w:adjustRightInd w:val="0"/>
                    <w:snapToGrid w:val="0"/>
                    <w:spacing w:line="240" w:lineRule="auto"/>
                    <w:jc w:val="center"/>
                    <w:rPr>
                      <w:rFonts w:ascii="Times New Roman" w:hAnsi="Times New Roman"/>
                      <w:color w:val="FF0000"/>
                      <w:sz w:val="21"/>
                      <w:szCs w:val="21"/>
                    </w:rPr>
                  </w:pPr>
                </w:p>
              </w:tc>
              <w:tc>
                <w:tcPr>
                  <w:tcW w:w="1143" w:type="dxa"/>
                  <w:vAlign w:val="center"/>
                </w:tcPr>
                <w:p>
                  <w:pPr>
                    <w:adjustRightInd w:val="0"/>
                    <w:snapToGrid w:val="0"/>
                    <w:spacing w:line="240" w:lineRule="auto"/>
                    <w:ind w:left="0" w:leftChars="0" w:firstLine="0" w:firstLineChars="0"/>
                    <w:jc w:val="center"/>
                    <w:rPr>
                      <w:rFonts w:ascii="Times New Roman" w:hAnsi="Times New Roman"/>
                      <w:color w:val="FF0000"/>
                      <w:sz w:val="21"/>
                      <w:szCs w:val="21"/>
                    </w:rPr>
                  </w:pPr>
                  <w:r>
                    <w:rPr>
                      <w:rFonts w:ascii="Times New Roman" w:hAnsi="Times New Roman"/>
                      <w:color w:val="FF0000"/>
                      <w:sz w:val="21"/>
                      <w:szCs w:val="21"/>
                    </w:rPr>
                    <w:t>生活垃圾</w:t>
                  </w:r>
                </w:p>
              </w:tc>
              <w:tc>
                <w:tcPr>
                  <w:tcW w:w="3310" w:type="dxa"/>
                  <w:vAlign w:val="center"/>
                </w:tcPr>
                <w:p>
                  <w:pPr>
                    <w:adjustRightInd w:val="0"/>
                    <w:snapToGrid w:val="0"/>
                    <w:spacing w:line="240" w:lineRule="auto"/>
                    <w:ind w:left="0" w:leftChars="0" w:firstLine="0" w:firstLineChars="0"/>
                    <w:jc w:val="center"/>
                    <w:rPr>
                      <w:rFonts w:ascii="Times New Roman" w:hAnsi="Times New Roman"/>
                      <w:color w:val="FF0000"/>
                      <w:sz w:val="21"/>
                      <w:szCs w:val="21"/>
                    </w:rPr>
                  </w:pPr>
                  <w:r>
                    <w:rPr>
                      <w:rFonts w:hint="eastAsia" w:ascii="Times New Roman" w:hAnsi="Times New Roman"/>
                      <w:color w:val="FF0000"/>
                      <w:sz w:val="21"/>
                      <w:szCs w:val="21"/>
                    </w:rPr>
                    <w:t>垃圾箱3215个</w:t>
                  </w:r>
                </w:p>
              </w:tc>
              <w:tc>
                <w:tcPr>
                  <w:tcW w:w="1395" w:type="dxa"/>
                  <w:vAlign w:val="center"/>
                </w:tcPr>
                <w:p>
                  <w:pPr>
                    <w:widowControl/>
                    <w:adjustRightInd w:val="0"/>
                    <w:snapToGrid w:val="0"/>
                    <w:spacing w:line="240" w:lineRule="auto"/>
                    <w:ind w:left="0" w:leftChars="0" w:firstLine="0" w:firstLineChars="0"/>
                    <w:jc w:val="center"/>
                    <w:textAlignment w:val="center"/>
                    <w:rPr>
                      <w:rFonts w:hint="eastAsia" w:ascii="Times New Roman" w:hAnsi="Times New Roman" w:eastAsia="宋体"/>
                      <w:color w:val="FF0000"/>
                      <w:kern w:val="0"/>
                      <w:sz w:val="21"/>
                      <w:szCs w:val="21"/>
                      <w:lang w:val="en-US" w:eastAsia="zh-CN"/>
                    </w:rPr>
                  </w:pPr>
                  <w:r>
                    <w:rPr>
                      <w:rFonts w:ascii="宋体" w:hAnsi="宋体"/>
                      <w:color w:val="FF0000"/>
                      <w:sz w:val="24"/>
                      <w:u w:val="none" w:color="FF0000"/>
                    </w:rPr>
                    <w:t>43.22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6901" w:type="dxa"/>
                  <w:gridSpan w:val="4"/>
                  <w:vAlign w:val="center"/>
                </w:tcPr>
                <w:p>
                  <w:pPr>
                    <w:adjustRightInd w:val="0"/>
                    <w:snapToGrid w:val="0"/>
                    <w:spacing w:line="240" w:lineRule="auto"/>
                    <w:jc w:val="center"/>
                    <w:rPr>
                      <w:rFonts w:ascii="Times New Roman" w:hAnsi="Times New Roman"/>
                      <w:color w:val="FF0000"/>
                      <w:sz w:val="21"/>
                      <w:szCs w:val="21"/>
                    </w:rPr>
                  </w:pPr>
                  <w:r>
                    <w:rPr>
                      <w:rFonts w:ascii="Times New Roman" w:hAnsi="Times New Roman"/>
                      <w:color w:val="FF0000"/>
                      <w:sz w:val="21"/>
                      <w:szCs w:val="21"/>
                    </w:rPr>
                    <w:t>临时占地恢复</w:t>
                  </w:r>
                </w:p>
              </w:tc>
              <w:tc>
                <w:tcPr>
                  <w:tcW w:w="1395" w:type="dxa"/>
                  <w:vAlign w:val="center"/>
                </w:tcPr>
                <w:p>
                  <w:pPr>
                    <w:widowControl/>
                    <w:adjustRightInd w:val="0"/>
                    <w:snapToGrid w:val="0"/>
                    <w:spacing w:line="240" w:lineRule="auto"/>
                    <w:ind w:left="0" w:leftChars="0" w:firstLine="0" w:firstLineChars="0"/>
                    <w:jc w:val="center"/>
                    <w:textAlignment w:val="center"/>
                    <w:rPr>
                      <w:rFonts w:hint="eastAsia" w:ascii="Times New Roman" w:hAnsi="Times New Roman" w:eastAsia="宋体"/>
                      <w:color w:val="FF0000"/>
                      <w:kern w:val="0"/>
                      <w:sz w:val="21"/>
                      <w:szCs w:val="21"/>
                      <w:lang w:val="en-US" w:eastAsia="zh-CN"/>
                    </w:rPr>
                  </w:pPr>
                  <w:r>
                    <w:rPr>
                      <w:rFonts w:hint="eastAsia"/>
                      <w:color w:val="FF0000"/>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6901" w:type="dxa"/>
                  <w:gridSpan w:val="4"/>
                  <w:vAlign w:val="center"/>
                </w:tcPr>
                <w:p>
                  <w:pPr>
                    <w:adjustRightInd w:val="0"/>
                    <w:snapToGrid w:val="0"/>
                    <w:spacing w:line="240" w:lineRule="auto"/>
                    <w:jc w:val="center"/>
                    <w:rPr>
                      <w:rFonts w:ascii="Times New Roman" w:hAnsi="Times New Roman"/>
                      <w:color w:val="FF0000"/>
                      <w:sz w:val="21"/>
                      <w:szCs w:val="21"/>
                    </w:rPr>
                  </w:pPr>
                  <w:r>
                    <w:rPr>
                      <w:rFonts w:ascii="Times New Roman" w:hAnsi="Times New Roman"/>
                      <w:color w:val="FF0000"/>
                      <w:sz w:val="21"/>
                      <w:szCs w:val="21"/>
                    </w:rPr>
                    <w:t>绿化</w:t>
                  </w:r>
                </w:p>
              </w:tc>
              <w:tc>
                <w:tcPr>
                  <w:tcW w:w="1395" w:type="dxa"/>
                  <w:vAlign w:val="center"/>
                </w:tcPr>
                <w:p>
                  <w:pPr>
                    <w:widowControl/>
                    <w:adjustRightInd w:val="0"/>
                    <w:snapToGrid w:val="0"/>
                    <w:spacing w:line="240" w:lineRule="auto"/>
                    <w:ind w:left="0" w:leftChars="0" w:firstLine="0" w:firstLineChars="0"/>
                    <w:jc w:val="center"/>
                    <w:textAlignment w:val="center"/>
                    <w:rPr>
                      <w:rFonts w:hint="eastAsia" w:ascii="Times New Roman" w:hAnsi="Times New Roman" w:eastAsia="宋体"/>
                      <w:color w:val="FF0000"/>
                      <w:sz w:val="21"/>
                      <w:szCs w:val="21"/>
                      <w:lang w:val="en-US" w:eastAsia="zh-CN"/>
                    </w:rPr>
                  </w:pPr>
                  <w:r>
                    <w:rPr>
                      <w:rFonts w:hint="eastAsia"/>
                      <w:color w:val="FF0000"/>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6901" w:type="dxa"/>
                  <w:gridSpan w:val="4"/>
                  <w:vAlign w:val="center"/>
                </w:tcPr>
                <w:p>
                  <w:pPr>
                    <w:adjustRightInd w:val="0"/>
                    <w:snapToGrid w:val="0"/>
                    <w:spacing w:line="240" w:lineRule="auto"/>
                    <w:jc w:val="center"/>
                    <w:rPr>
                      <w:rFonts w:ascii="Times New Roman" w:hAnsi="Times New Roman"/>
                      <w:color w:val="FF0000"/>
                      <w:sz w:val="21"/>
                      <w:szCs w:val="21"/>
                    </w:rPr>
                  </w:pPr>
                  <w:r>
                    <w:rPr>
                      <w:rFonts w:ascii="Times New Roman" w:hAnsi="Times New Roman"/>
                      <w:color w:val="FF0000"/>
                      <w:sz w:val="21"/>
                      <w:szCs w:val="21"/>
                    </w:rPr>
                    <w:t>总计</w:t>
                  </w:r>
                </w:p>
              </w:tc>
              <w:tc>
                <w:tcPr>
                  <w:tcW w:w="1395" w:type="dxa"/>
                  <w:vAlign w:val="center"/>
                </w:tcPr>
                <w:p>
                  <w:pPr>
                    <w:adjustRightInd w:val="0"/>
                    <w:snapToGrid w:val="0"/>
                    <w:spacing w:line="240" w:lineRule="auto"/>
                    <w:ind w:left="0" w:leftChars="0" w:firstLine="0" w:firstLineChars="0"/>
                    <w:jc w:val="center"/>
                    <w:rPr>
                      <w:rFonts w:hint="default" w:ascii="Times New Roman" w:hAnsi="Times New Roman" w:eastAsia="宋体"/>
                      <w:color w:val="FF0000"/>
                      <w:sz w:val="21"/>
                      <w:szCs w:val="21"/>
                      <w:lang w:val="en-US" w:eastAsia="zh-CN"/>
                    </w:rPr>
                  </w:pPr>
                  <w:r>
                    <w:rPr>
                      <w:rFonts w:hint="eastAsia"/>
                      <w:color w:val="FF0000"/>
                      <w:sz w:val="21"/>
                      <w:szCs w:val="21"/>
                      <w:lang w:val="en-US" w:eastAsia="zh-CN"/>
                    </w:rPr>
                    <w:t>1506.22</w:t>
                  </w:r>
                </w:p>
              </w:tc>
            </w:tr>
          </w:tbl>
          <w:p>
            <w:pPr>
              <w:jc w:val="center"/>
            </w:pPr>
          </w:p>
          <w:p>
            <w:pPr>
              <w:ind w:firstLine="480"/>
            </w:pPr>
          </w:p>
          <w:p>
            <w:pPr>
              <w:ind w:firstLine="480"/>
            </w:pPr>
          </w:p>
          <w:p>
            <w:pPr>
              <w:ind w:firstLine="480"/>
            </w:pPr>
          </w:p>
          <w:p>
            <w:pPr>
              <w:ind w:firstLine="480"/>
            </w:pPr>
          </w:p>
          <w:p>
            <w:pPr>
              <w:ind w:firstLine="480"/>
            </w:pPr>
          </w:p>
          <w:p>
            <w:pPr>
              <w:ind w:firstLine="480"/>
            </w:pPr>
          </w:p>
          <w:p>
            <w:pPr>
              <w:pageBreakBefore/>
              <w:spacing w:line="600" w:lineRule="exact"/>
              <w:ind w:firstLine="0" w:firstLineChars="0"/>
              <w:rPr>
                <w:b/>
                <w:sz w:val="28"/>
                <w:szCs w:val="28"/>
              </w:rPr>
            </w:pPr>
          </w:p>
          <w:p>
            <w:pPr>
              <w:pageBreakBefore/>
              <w:spacing w:line="600" w:lineRule="exact"/>
              <w:ind w:firstLine="0" w:firstLineChars="0"/>
              <w:rPr>
                <w:b/>
                <w:sz w:val="28"/>
                <w:szCs w:val="28"/>
              </w:rPr>
            </w:pPr>
          </w:p>
          <w:p>
            <w:pPr>
              <w:pageBreakBefore/>
              <w:spacing w:line="600" w:lineRule="exact"/>
              <w:ind w:firstLine="0" w:firstLineChars="0"/>
              <w:rPr>
                <w:b/>
                <w:sz w:val="28"/>
                <w:szCs w:val="28"/>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c>
          <w:tcPr>
            <w:tcW w:w="8845" w:type="dxa"/>
          </w:tcPr>
          <w:p>
            <w:pPr>
              <w:pageBreakBefore/>
              <w:ind w:firstLine="480"/>
            </w:pPr>
          </w:p>
          <w:p>
            <w:pPr>
              <w:spacing w:line="400" w:lineRule="exact"/>
              <w:ind w:firstLine="48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cs="Times New Roman"/>
                <w:b/>
                <w:bCs/>
                <w:sz w:val="21"/>
                <w:szCs w:val="21"/>
                <w:lang w:val="en-US" w:eastAsia="zh-CN"/>
              </w:rPr>
              <w:t>29</w:t>
            </w:r>
            <w:r>
              <w:rPr>
                <w:rFonts w:hint="default" w:ascii="Times New Roman" w:hAnsi="Times New Roman" w:eastAsia="宋体" w:cs="Times New Roman"/>
                <w:b/>
                <w:bCs/>
                <w:sz w:val="21"/>
                <w:szCs w:val="21"/>
              </w:rPr>
              <w:t xml:space="preserve">  环境保护措施表</w:t>
            </w:r>
          </w:p>
          <w:tbl>
            <w:tblPr>
              <w:tblStyle w:val="19"/>
              <w:tblW w:w="89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
              <w:gridCol w:w="778"/>
              <w:gridCol w:w="2156"/>
              <w:gridCol w:w="2846"/>
              <w:gridCol w:w="1394"/>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39" w:type="dxa"/>
                  <w:gridSpan w:val="2"/>
                  <w:vAlign w:val="center"/>
                </w:tcPr>
                <w:p>
                  <w:pPr>
                    <w:adjustRightInd w:val="0"/>
                    <w:snapToGrid w:val="0"/>
                    <w:spacing w:line="240" w:lineRule="auto"/>
                    <w:jc w:val="center"/>
                    <w:rPr>
                      <w:rFonts w:hint="eastAsia" w:ascii="Times New Roman" w:hAnsi="Times New Roman" w:eastAsia="宋体"/>
                      <w:color w:val="00B050"/>
                      <w:sz w:val="21"/>
                      <w:szCs w:val="21"/>
                      <w:lang w:eastAsia="zh-CN"/>
                    </w:rPr>
                  </w:pPr>
                  <w:r>
                    <w:rPr>
                      <w:rFonts w:hint="eastAsia"/>
                      <w:color w:val="00B050"/>
                      <w:sz w:val="21"/>
                      <w:szCs w:val="21"/>
                      <w:lang w:eastAsia="zh-CN"/>
                    </w:rPr>
                    <w:t>类别</w:t>
                  </w:r>
                </w:p>
              </w:tc>
              <w:tc>
                <w:tcPr>
                  <w:tcW w:w="2156" w:type="dxa"/>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污染物</w:t>
                  </w:r>
                </w:p>
              </w:tc>
              <w:tc>
                <w:tcPr>
                  <w:tcW w:w="2846" w:type="dxa"/>
                  <w:tcMar>
                    <w:left w:w="28" w:type="dxa"/>
                    <w:right w:w="28" w:type="dxa"/>
                  </w:tcMar>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环保措施</w:t>
                  </w:r>
                </w:p>
              </w:tc>
              <w:tc>
                <w:tcPr>
                  <w:tcW w:w="1394" w:type="dxa"/>
                  <w:tcMar>
                    <w:left w:w="28" w:type="dxa"/>
                    <w:right w:w="28" w:type="dxa"/>
                  </w:tcMar>
                  <w:vAlign w:val="center"/>
                </w:tcPr>
                <w:p>
                  <w:pPr>
                    <w:adjustRightInd w:val="0"/>
                    <w:snapToGrid w:val="0"/>
                    <w:spacing w:line="240" w:lineRule="auto"/>
                    <w:jc w:val="center"/>
                    <w:rPr>
                      <w:rFonts w:hint="eastAsia" w:ascii="Times New Roman" w:hAnsi="Times New Roman" w:eastAsia="宋体"/>
                      <w:color w:val="00B050"/>
                      <w:sz w:val="21"/>
                      <w:szCs w:val="21"/>
                      <w:lang w:eastAsia="zh-CN"/>
                    </w:rPr>
                  </w:pPr>
                  <w:r>
                    <w:rPr>
                      <w:rFonts w:ascii="Times New Roman" w:hAnsi="Times New Roman"/>
                      <w:color w:val="00B050"/>
                      <w:sz w:val="21"/>
                      <w:szCs w:val="21"/>
                    </w:rPr>
                    <w:t>验收</w:t>
                  </w:r>
                  <w:r>
                    <w:rPr>
                      <w:rFonts w:hint="eastAsia"/>
                      <w:color w:val="00B050"/>
                      <w:sz w:val="21"/>
                      <w:szCs w:val="21"/>
                      <w:lang w:eastAsia="zh-CN"/>
                    </w:rPr>
                    <w:t>内容</w:t>
                  </w:r>
                </w:p>
              </w:tc>
              <w:tc>
                <w:tcPr>
                  <w:tcW w:w="1381" w:type="dxa"/>
                  <w:tcMar>
                    <w:left w:w="28" w:type="dxa"/>
                    <w:right w:w="28" w:type="dxa"/>
                  </w:tcMar>
                  <w:vAlign w:val="center"/>
                </w:tcPr>
                <w:p>
                  <w:pPr>
                    <w:adjustRightInd w:val="0"/>
                    <w:snapToGrid w:val="0"/>
                    <w:spacing w:line="240" w:lineRule="auto"/>
                    <w:jc w:val="center"/>
                    <w:rPr>
                      <w:rFonts w:hint="eastAsia" w:ascii="Times New Roman" w:hAnsi="Times New Roman" w:eastAsia="宋体"/>
                      <w:color w:val="00B050"/>
                      <w:sz w:val="21"/>
                      <w:szCs w:val="21"/>
                      <w:lang w:eastAsia="zh-CN"/>
                    </w:rPr>
                  </w:pPr>
                  <w:r>
                    <w:rPr>
                      <w:rFonts w:hint="eastAsia"/>
                      <w:color w:val="00B050"/>
                      <w:sz w:val="21"/>
                      <w:szCs w:val="21"/>
                      <w:lang w:eastAsia="zh-CN"/>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61" w:type="dxa"/>
                  <w:vMerge w:val="restart"/>
                  <w:vAlign w:val="center"/>
                </w:tcPr>
                <w:p>
                  <w:pPr>
                    <w:adjustRightInd w:val="0"/>
                    <w:snapToGrid w:val="0"/>
                    <w:spacing w:line="240" w:lineRule="auto"/>
                    <w:ind w:left="0" w:leftChars="0" w:firstLine="0" w:firstLineChars="0"/>
                    <w:jc w:val="both"/>
                    <w:rPr>
                      <w:rFonts w:ascii="Times New Roman" w:hAnsi="Times New Roman"/>
                      <w:color w:val="00B050"/>
                      <w:sz w:val="21"/>
                      <w:szCs w:val="21"/>
                    </w:rPr>
                  </w:pPr>
                  <w:r>
                    <w:rPr>
                      <w:rFonts w:ascii="Times New Roman" w:hAnsi="Times New Roman"/>
                      <w:color w:val="00B050"/>
                      <w:sz w:val="21"/>
                      <w:szCs w:val="21"/>
                    </w:rPr>
                    <w:t>营运期</w:t>
                  </w:r>
                </w:p>
              </w:tc>
              <w:tc>
                <w:tcPr>
                  <w:tcW w:w="778" w:type="dxa"/>
                  <w:vMerge w:val="restart"/>
                  <w:vAlign w:val="center"/>
                </w:tcPr>
                <w:p>
                  <w:pPr>
                    <w:adjustRightInd w:val="0"/>
                    <w:snapToGrid w:val="0"/>
                    <w:spacing w:line="240" w:lineRule="auto"/>
                    <w:ind w:left="0" w:leftChars="0" w:firstLine="0" w:firstLineChars="0"/>
                    <w:jc w:val="both"/>
                    <w:rPr>
                      <w:rFonts w:ascii="Times New Roman" w:hAnsi="Times New Roman"/>
                      <w:color w:val="00B050"/>
                      <w:sz w:val="21"/>
                      <w:szCs w:val="21"/>
                    </w:rPr>
                  </w:pPr>
                  <w:r>
                    <w:rPr>
                      <w:rFonts w:ascii="Times New Roman" w:hAnsi="Times New Roman"/>
                      <w:color w:val="00B050"/>
                      <w:sz w:val="21"/>
                      <w:szCs w:val="21"/>
                    </w:rPr>
                    <w:t>废气</w:t>
                  </w:r>
                </w:p>
              </w:tc>
              <w:tc>
                <w:tcPr>
                  <w:tcW w:w="2156" w:type="dxa"/>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汽车尾气</w:t>
                  </w:r>
                </w:p>
              </w:tc>
              <w:tc>
                <w:tcPr>
                  <w:tcW w:w="2846" w:type="dxa"/>
                  <w:tcMar>
                    <w:left w:w="28" w:type="dxa"/>
                    <w:right w:w="28" w:type="dxa"/>
                  </w:tcMar>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w:t>
                  </w:r>
                </w:p>
              </w:tc>
              <w:tc>
                <w:tcPr>
                  <w:tcW w:w="1394" w:type="dxa"/>
                  <w:tcMar>
                    <w:left w:w="28" w:type="dxa"/>
                    <w:right w:w="28" w:type="dxa"/>
                  </w:tcMar>
                  <w:vAlign w:val="center"/>
                </w:tcPr>
                <w:p>
                  <w:pPr>
                    <w:adjustRightInd w:val="0"/>
                    <w:snapToGrid w:val="0"/>
                    <w:spacing w:line="240" w:lineRule="auto"/>
                    <w:jc w:val="center"/>
                    <w:rPr>
                      <w:rFonts w:hint="eastAsia" w:ascii="Times New Roman" w:hAnsi="Times New Roman" w:eastAsia="宋体"/>
                      <w:color w:val="00B050"/>
                      <w:sz w:val="21"/>
                      <w:szCs w:val="21"/>
                      <w:lang w:val="en-US" w:eastAsia="zh-CN"/>
                    </w:rPr>
                  </w:pPr>
                  <w:r>
                    <w:rPr>
                      <w:rFonts w:hint="eastAsia"/>
                      <w:color w:val="00B050"/>
                      <w:sz w:val="21"/>
                      <w:szCs w:val="21"/>
                      <w:lang w:val="en-US" w:eastAsia="zh-CN"/>
                    </w:rPr>
                    <w:t>/</w:t>
                  </w:r>
                </w:p>
              </w:tc>
              <w:tc>
                <w:tcPr>
                  <w:tcW w:w="1381" w:type="dxa"/>
                  <w:tcMar>
                    <w:left w:w="28" w:type="dxa"/>
                    <w:right w:w="28" w:type="dxa"/>
                  </w:tcMar>
                  <w:vAlign w:val="center"/>
                </w:tcPr>
                <w:p>
                  <w:pPr>
                    <w:adjustRightInd w:val="0"/>
                    <w:snapToGrid w:val="0"/>
                    <w:spacing w:line="240" w:lineRule="auto"/>
                    <w:ind w:firstLine="420" w:firstLineChars="200"/>
                    <w:jc w:val="center"/>
                    <w:rPr>
                      <w:rFonts w:ascii="Times New Roman" w:hAnsi="Times New Roman"/>
                      <w:color w:val="00B050"/>
                      <w:sz w:val="21"/>
                      <w:szCs w:val="21"/>
                    </w:rPr>
                  </w:pPr>
                  <w:r>
                    <w:rPr>
                      <w:rFonts w:ascii="Times New Roman" w:hAnsi="Times New Roman"/>
                      <w:color w:val="00B05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361" w:type="dxa"/>
                  <w:vMerge w:val="continue"/>
                  <w:vAlign w:val="center"/>
                </w:tcPr>
                <w:p>
                  <w:pPr>
                    <w:adjustRightInd w:val="0"/>
                    <w:snapToGrid w:val="0"/>
                    <w:spacing w:line="240" w:lineRule="auto"/>
                    <w:jc w:val="center"/>
                    <w:rPr>
                      <w:rFonts w:ascii="Times New Roman" w:hAnsi="Times New Roman"/>
                      <w:color w:val="00B050"/>
                      <w:sz w:val="21"/>
                      <w:szCs w:val="21"/>
                    </w:rPr>
                  </w:pPr>
                </w:p>
              </w:tc>
              <w:tc>
                <w:tcPr>
                  <w:tcW w:w="778" w:type="dxa"/>
                  <w:vMerge w:val="continue"/>
                  <w:vAlign w:val="center"/>
                </w:tcPr>
                <w:p>
                  <w:pPr>
                    <w:adjustRightInd w:val="0"/>
                    <w:snapToGrid w:val="0"/>
                    <w:spacing w:line="240" w:lineRule="auto"/>
                    <w:jc w:val="center"/>
                    <w:rPr>
                      <w:rFonts w:ascii="Times New Roman" w:hAnsi="Times New Roman"/>
                      <w:color w:val="00B050"/>
                      <w:sz w:val="21"/>
                      <w:szCs w:val="21"/>
                    </w:rPr>
                  </w:pPr>
                </w:p>
              </w:tc>
              <w:tc>
                <w:tcPr>
                  <w:tcW w:w="2156" w:type="dxa"/>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公厕臭气</w:t>
                  </w:r>
                </w:p>
              </w:tc>
              <w:tc>
                <w:tcPr>
                  <w:tcW w:w="2846" w:type="dxa"/>
                  <w:tcMar>
                    <w:left w:w="28" w:type="dxa"/>
                    <w:right w:w="28" w:type="dxa"/>
                  </w:tcMar>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定期通风</w:t>
                  </w:r>
                </w:p>
              </w:tc>
              <w:tc>
                <w:tcPr>
                  <w:tcW w:w="1394" w:type="dxa"/>
                  <w:tcMar>
                    <w:left w:w="28" w:type="dxa"/>
                    <w:right w:w="28" w:type="dxa"/>
                  </w:tcMar>
                  <w:vAlign w:val="center"/>
                </w:tcPr>
                <w:p>
                  <w:pPr>
                    <w:adjustRightInd w:val="0"/>
                    <w:snapToGrid w:val="0"/>
                    <w:spacing w:line="240" w:lineRule="auto"/>
                    <w:jc w:val="center"/>
                    <w:rPr>
                      <w:rFonts w:hint="eastAsia" w:ascii="Times New Roman" w:hAnsi="Times New Roman" w:eastAsia="宋体"/>
                      <w:color w:val="00B050"/>
                      <w:sz w:val="21"/>
                      <w:szCs w:val="21"/>
                      <w:lang w:val="en-US" w:eastAsia="zh-CN"/>
                    </w:rPr>
                  </w:pPr>
                  <w:r>
                    <w:rPr>
                      <w:rFonts w:hint="eastAsia"/>
                      <w:color w:val="00B050"/>
                      <w:sz w:val="21"/>
                      <w:szCs w:val="21"/>
                      <w:lang w:val="en-US" w:eastAsia="zh-CN"/>
                    </w:rPr>
                    <w:t>/</w:t>
                  </w:r>
                </w:p>
              </w:tc>
              <w:tc>
                <w:tcPr>
                  <w:tcW w:w="1381" w:type="dxa"/>
                  <w:tcMar>
                    <w:left w:w="28" w:type="dxa"/>
                    <w:right w:w="28" w:type="dxa"/>
                  </w:tcMar>
                  <w:vAlign w:val="center"/>
                </w:tcPr>
                <w:p>
                  <w:pPr>
                    <w:adjustRightInd w:val="0"/>
                    <w:snapToGrid w:val="0"/>
                    <w:spacing w:line="240" w:lineRule="auto"/>
                    <w:ind w:firstLine="420" w:firstLineChars="200"/>
                    <w:jc w:val="center"/>
                    <w:rPr>
                      <w:rFonts w:ascii="Times New Roman" w:hAnsi="Times New Roman"/>
                      <w:color w:val="00B050"/>
                      <w:sz w:val="21"/>
                      <w:szCs w:val="21"/>
                    </w:rPr>
                  </w:pPr>
                  <w:r>
                    <w:rPr>
                      <w:rFonts w:ascii="Times New Roman" w:hAnsi="Times New Roman"/>
                      <w:color w:val="00B05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61" w:type="dxa"/>
                  <w:vMerge w:val="continue"/>
                  <w:vAlign w:val="center"/>
                </w:tcPr>
                <w:p>
                  <w:pPr>
                    <w:adjustRightInd w:val="0"/>
                    <w:snapToGrid w:val="0"/>
                    <w:spacing w:line="240" w:lineRule="auto"/>
                    <w:jc w:val="center"/>
                    <w:rPr>
                      <w:rFonts w:ascii="Times New Roman" w:hAnsi="Times New Roman"/>
                      <w:color w:val="00B050"/>
                      <w:sz w:val="21"/>
                      <w:szCs w:val="21"/>
                    </w:rPr>
                  </w:pPr>
                </w:p>
              </w:tc>
              <w:tc>
                <w:tcPr>
                  <w:tcW w:w="778" w:type="dxa"/>
                  <w:vAlign w:val="center"/>
                </w:tcPr>
                <w:p>
                  <w:pPr>
                    <w:adjustRightInd w:val="0"/>
                    <w:snapToGrid w:val="0"/>
                    <w:spacing w:line="240" w:lineRule="auto"/>
                    <w:ind w:left="0" w:leftChars="0" w:firstLine="0" w:firstLineChars="0"/>
                    <w:jc w:val="both"/>
                    <w:rPr>
                      <w:rFonts w:ascii="Times New Roman" w:hAnsi="Times New Roman"/>
                      <w:color w:val="00B050"/>
                      <w:sz w:val="21"/>
                      <w:szCs w:val="21"/>
                    </w:rPr>
                  </w:pPr>
                  <w:r>
                    <w:rPr>
                      <w:rFonts w:ascii="Times New Roman" w:hAnsi="Times New Roman"/>
                      <w:color w:val="00B050"/>
                      <w:sz w:val="21"/>
                      <w:szCs w:val="21"/>
                    </w:rPr>
                    <w:t>噪声</w:t>
                  </w:r>
                </w:p>
              </w:tc>
              <w:tc>
                <w:tcPr>
                  <w:tcW w:w="2156" w:type="dxa"/>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汽车噪声</w:t>
                  </w:r>
                </w:p>
              </w:tc>
              <w:tc>
                <w:tcPr>
                  <w:tcW w:w="2846" w:type="dxa"/>
                  <w:tcMar>
                    <w:left w:w="28" w:type="dxa"/>
                    <w:right w:w="28" w:type="dxa"/>
                  </w:tcMar>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限速禁鸣</w:t>
                  </w:r>
                </w:p>
              </w:tc>
              <w:tc>
                <w:tcPr>
                  <w:tcW w:w="1394" w:type="dxa"/>
                  <w:tcMar>
                    <w:left w:w="28" w:type="dxa"/>
                    <w:right w:w="28" w:type="dxa"/>
                  </w:tcMar>
                  <w:vAlign w:val="center"/>
                </w:tcPr>
                <w:p>
                  <w:pPr>
                    <w:adjustRightInd w:val="0"/>
                    <w:snapToGrid w:val="0"/>
                    <w:spacing w:line="240" w:lineRule="auto"/>
                    <w:ind w:left="0" w:leftChars="0" w:firstLine="0" w:firstLineChars="0"/>
                    <w:jc w:val="center"/>
                    <w:rPr>
                      <w:rFonts w:hint="eastAsia" w:ascii="Times New Roman" w:hAnsi="Times New Roman" w:eastAsia="宋体"/>
                      <w:color w:val="00B050"/>
                      <w:sz w:val="21"/>
                      <w:szCs w:val="21"/>
                      <w:lang w:val="en-US" w:eastAsia="zh-CN"/>
                    </w:rPr>
                  </w:pPr>
                  <w:r>
                    <w:rPr>
                      <w:rFonts w:hint="eastAsia"/>
                      <w:color w:val="00B050"/>
                      <w:sz w:val="21"/>
                      <w:szCs w:val="21"/>
                      <w:lang w:val="en-US" w:eastAsia="zh-CN"/>
                    </w:rPr>
                    <w:t>/</w:t>
                  </w:r>
                </w:p>
              </w:tc>
              <w:tc>
                <w:tcPr>
                  <w:tcW w:w="1381" w:type="dxa"/>
                  <w:tcMar>
                    <w:left w:w="28" w:type="dxa"/>
                    <w:right w:w="28" w:type="dxa"/>
                  </w:tcMar>
                  <w:vAlign w:val="center"/>
                </w:tcPr>
                <w:p>
                  <w:pPr>
                    <w:adjustRightInd w:val="0"/>
                    <w:snapToGrid w:val="0"/>
                    <w:spacing w:line="240" w:lineRule="auto"/>
                    <w:ind w:left="0" w:leftChars="0" w:firstLine="0" w:firstLineChars="0"/>
                    <w:jc w:val="center"/>
                    <w:rPr>
                      <w:rFonts w:hint="eastAsia" w:ascii="Times New Roman" w:hAnsi="Times New Roman"/>
                      <w:color w:val="00B050"/>
                      <w:sz w:val="21"/>
                      <w:szCs w:val="21"/>
                    </w:rPr>
                  </w:pPr>
                  <w:r>
                    <w:rPr>
                      <w:rFonts w:hint="eastAsia" w:ascii="Times New Roman" w:hAnsi="Times New Roman"/>
                      <w:color w:val="00B050"/>
                      <w:sz w:val="21"/>
                      <w:szCs w:val="21"/>
                    </w:rPr>
                    <w:t>《声环境质量标准》（GB3096–2008）表中的2类及4a标准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61" w:type="dxa"/>
                  <w:vMerge w:val="continue"/>
                  <w:vAlign w:val="center"/>
                </w:tcPr>
                <w:p>
                  <w:pPr>
                    <w:adjustRightInd w:val="0"/>
                    <w:snapToGrid w:val="0"/>
                    <w:spacing w:line="240" w:lineRule="auto"/>
                    <w:jc w:val="center"/>
                    <w:rPr>
                      <w:rFonts w:ascii="Times New Roman" w:hAnsi="Times New Roman"/>
                      <w:color w:val="00B050"/>
                      <w:sz w:val="21"/>
                      <w:szCs w:val="21"/>
                    </w:rPr>
                  </w:pPr>
                </w:p>
              </w:tc>
              <w:tc>
                <w:tcPr>
                  <w:tcW w:w="778" w:type="dxa"/>
                  <w:vAlign w:val="center"/>
                </w:tcPr>
                <w:p>
                  <w:pPr>
                    <w:adjustRightInd w:val="0"/>
                    <w:snapToGrid w:val="0"/>
                    <w:spacing w:line="240" w:lineRule="auto"/>
                    <w:ind w:left="0" w:leftChars="0" w:firstLine="0" w:firstLineChars="0"/>
                    <w:jc w:val="both"/>
                    <w:rPr>
                      <w:rFonts w:ascii="Times New Roman" w:hAnsi="Times New Roman"/>
                      <w:color w:val="00B050"/>
                      <w:sz w:val="21"/>
                      <w:szCs w:val="21"/>
                    </w:rPr>
                  </w:pPr>
                  <w:r>
                    <w:rPr>
                      <w:rFonts w:ascii="Times New Roman" w:hAnsi="Times New Roman"/>
                      <w:color w:val="00B050"/>
                      <w:sz w:val="21"/>
                      <w:szCs w:val="21"/>
                    </w:rPr>
                    <w:t>废水</w:t>
                  </w:r>
                </w:p>
              </w:tc>
              <w:tc>
                <w:tcPr>
                  <w:tcW w:w="2156" w:type="dxa"/>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生活污水</w:t>
                  </w:r>
                </w:p>
              </w:tc>
              <w:tc>
                <w:tcPr>
                  <w:tcW w:w="2846" w:type="dxa"/>
                  <w:tcMar>
                    <w:left w:w="28" w:type="dxa"/>
                    <w:right w:w="28" w:type="dxa"/>
                  </w:tcMar>
                  <w:vAlign w:val="center"/>
                </w:tcPr>
                <w:p>
                  <w:pPr>
                    <w:adjustRightInd w:val="0"/>
                    <w:snapToGrid w:val="0"/>
                    <w:spacing w:line="240" w:lineRule="auto"/>
                    <w:jc w:val="center"/>
                    <w:rPr>
                      <w:rFonts w:ascii="Times New Roman" w:hAnsi="Times New Roman"/>
                      <w:color w:val="00B050"/>
                      <w:sz w:val="21"/>
                      <w:szCs w:val="21"/>
                    </w:rPr>
                  </w:pPr>
                  <w:r>
                    <w:rPr>
                      <w:rFonts w:hint="default" w:ascii="Times New Roman" w:hAnsi="Times New Roman" w:cs="Times New Roman"/>
                      <w:color w:val="00B050"/>
                      <w:sz w:val="21"/>
                      <w:szCs w:val="21"/>
                      <w:lang w:eastAsia="zh-CN"/>
                    </w:rPr>
                    <w:t>生活</w:t>
                  </w:r>
                  <w:r>
                    <w:rPr>
                      <w:rFonts w:hint="default" w:ascii="Times New Roman" w:hAnsi="Times New Roman" w:cs="Times New Roman"/>
                      <w:color w:val="00B050"/>
                      <w:sz w:val="21"/>
                      <w:szCs w:val="21"/>
                    </w:rPr>
                    <w:t>污水</w:t>
                  </w:r>
                  <w:r>
                    <w:rPr>
                      <w:rFonts w:hint="eastAsia" w:cs="Times New Roman"/>
                      <w:color w:val="00B050"/>
                      <w:sz w:val="21"/>
                      <w:szCs w:val="21"/>
                      <w:lang w:eastAsia="zh-CN"/>
                    </w:rPr>
                    <w:t>排入化粪池</w:t>
                  </w:r>
                  <w:r>
                    <w:rPr>
                      <w:rFonts w:ascii="Times New Roman" w:hAnsi="Times New Roman"/>
                      <w:color w:val="00B050"/>
                      <w:sz w:val="21"/>
                      <w:szCs w:val="21"/>
                    </w:rPr>
                    <w:t>处理后排至污水一体化处理设备处理达标后</w:t>
                  </w:r>
                  <w:r>
                    <w:rPr>
                      <w:rFonts w:hint="eastAsia" w:ascii="宋体"/>
                      <w:b w:val="0"/>
                      <w:bCs w:val="0"/>
                      <w:color w:val="00B050"/>
                      <w:sz w:val="21"/>
                      <w:szCs w:val="21"/>
                      <w:u w:val="none" w:color="FF0000"/>
                    </w:rPr>
                    <w:t>排入</w:t>
                  </w:r>
                  <w:r>
                    <w:rPr>
                      <w:rFonts w:hint="eastAsia" w:ascii="宋体"/>
                      <w:b w:val="0"/>
                      <w:bCs w:val="0"/>
                      <w:color w:val="00B050"/>
                      <w:sz w:val="21"/>
                      <w:szCs w:val="21"/>
                      <w:u w:val="none" w:color="FF0000"/>
                      <w:lang w:eastAsia="zh-CN"/>
                    </w:rPr>
                    <w:t>涝池</w:t>
                  </w:r>
                  <w:r>
                    <w:rPr>
                      <w:rFonts w:ascii="Times New Roman" w:hAnsi="Times New Roman"/>
                      <w:color w:val="00B050"/>
                      <w:sz w:val="21"/>
                      <w:szCs w:val="21"/>
                    </w:rPr>
                    <w:t>用于园林绿化</w:t>
                  </w:r>
                  <w:r>
                    <w:rPr>
                      <w:rFonts w:hint="eastAsia" w:ascii="Times New Roman" w:hAnsi="Times New Roman"/>
                      <w:color w:val="00B050"/>
                      <w:sz w:val="21"/>
                      <w:szCs w:val="21"/>
                    </w:rPr>
                    <w:t>、</w:t>
                  </w:r>
                  <w:r>
                    <w:rPr>
                      <w:rFonts w:ascii="Times New Roman" w:hAnsi="Times New Roman"/>
                      <w:color w:val="00B050"/>
                      <w:sz w:val="21"/>
                      <w:szCs w:val="21"/>
                    </w:rPr>
                    <w:t>农田浇灌等</w:t>
                  </w:r>
                </w:p>
              </w:tc>
              <w:tc>
                <w:tcPr>
                  <w:tcW w:w="1394" w:type="dxa"/>
                  <w:tcMar>
                    <w:left w:w="28" w:type="dxa"/>
                    <w:right w:w="28" w:type="dxa"/>
                  </w:tcMar>
                  <w:vAlign w:val="center"/>
                </w:tcPr>
                <w:p>
                  <w:pPr>
                    <w:adjustRightInd w:val="0"/>
                    <w:snapToGrid w:val="0"/>
                    <w:spacing w:line="240" w:lineRule="auto"/>
                    <w:ind w:left="0" w:leftChars="0" w:firstLine="0" w:firstLineChars="0"/>
                    <w:jc w:val="center"/>
                    <w:rPr>
                      <w:rFonts w:ascii="Times New Roman" w:hAnsi="Times New Roman"/>
                      <w:color w:val="00B050"/>
                      <w:sz w:val="21"/>
                      <w:szCs w:val="21"/>
                    </w:rPr>
                  </w:pPr>
                  <w:r>
                    <w:rPr>
                      <w:rFonts w:hint="eastAsia" w:ascii="Times New Roman" w:hAnsi="Times New Roman"/>
                      <w:color w:val="00B050"/>
                      <w:sz w:val="21"/>
                      <w:szCs w:val="21"/>
                    </w:rPr>
                    <w:t>雨污水管网3780m、污水处理设施10座、湿地涝池3个；改造村组公厕共5个、农户改厕共2458座；改造自来水管网共5500m</w:t>
                  </w:r>
                </w:p>
              </w:tc>
              <w:tc>
                <w:tcPr>
                  <w:tcW w:w="1381" w:type="dxa"/>
                  <w:tcMar>
                    <w:left w:w="28" w:type="dxa"/>
                    <w:right w:w="28" w:type="dxa"/>
                  </w:tcMar>
                  <w:vAlign w:val="center"/>
                </w:tcPr>
                <w:p>
                  <w:pPr>
                    <w:adjustRightInd w:val="0"/>
                    <w:snapToGrid w:val="0"/>
                    <w:spacing w:line="240" w:lineRule="auto"/>
                    <w:ind w:left="0" w:leftChars="0" w:firstLine="0" w:firstLineChars="0"/>
                    <w:jc w:val="center"/>
                    <w:rPr>
                      <w:rFonts w:hint="eastAsia" w:ascii="Times New Roman" w:hAnsi="Times New Roman"/>
                      <w:color w:val="00B050"/>
                      <w:sz w:val="21"/>
                      <w:szCs w:val="21"/>
                    </w:rPr>
                  </w:pPr>
                  <w:r>
                    <w:rPr>
                      <w:rFonts w:hint="eastAsia" w:ascii="Times New Roman" w:hAnsi="Times New Roman"/>
                      <w:color w:val="00B050"/>
                      <w:sz w:val="21"/>
                      <w:szCs w:val="21"/>
                    </w:rPr>
                    <w:t>污水处理设施出水达到《农村生活污水处理设施水污染排放标准》（DB61/1227-2018）一级标准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61" w:type="dxa"/>
                  <w:vMerge w:val="continue"/>
                  <w:vAlign w:val="center"/>
                </w:tcPr>
                <w:p>
                  <w:pPr>
                    <w:adjustRightInd w:val="0"/>
                    <w:snapToGrid w:val="0"/>
                    <w:spacing w:line="240" w:lineRule="auto"/>
                    <w:jc w:val="center"/>
                    <w:rPr>
                      <w:rFonts w:ascii="Times New Roman" w:hAnsi="Times New Roman"/>
                      <w:color w:val="00B050"/>
                      <w:sz w:val="21"/>
                      <w:szCs w:val="21"/>
                    </w:rPr>
                  </w:pPr>
                </w:p>
              </w:tc>
              <w:tc>
                <w:tcPr>
                  <w:tcW w:w="778" w:type="dxa"/>
                  <w:vMerge w:val="restart"/>
                  <w:vAlign w:val="center"/>
                </w:tcPr>
                <w:p>
                  <w:pPr>
                    <w:adjustRightInd w:val="0"/>
                    <w:snapToGrid w:val="0"/>
                    <w:spacing w:line="240" w:lineRule="auto"/>
                    <w:ind w:left="0" w:leftChars="0" w:firstLine="0" w:firstLineChars="0"/>
                    <w:jc w:val="both"/>
                    <w:rPr>
                      <w:rFonts w:ascii="Times New Roman" w:hAnsi="Times New Roman"/>
                      <w:color w:val="00B050"/>
                      <w:sz w:val="21"/>
                      <w:szCs w:val="21"/>
                    </w:rPr>
                  </w:pPr>
                  <w:r>
                    <w:rPr>
                      <w:rFonts w:ascii="Times New Roman" w:hAnsi="Times New Roman"/>
                      <w:color w:val="00B050"/>
                      <w:sz w:val="21"/>
                      <w:szCs w:val="21"/>
                    </w:rPr>
                    <w:t>固废</w:t>
                  </w:r>
                </w:p>
              </w:tc>
              <w:tc>
                <w:tcPr>
                  <w:tcW w:w="2156" w:type="dxa"/>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生活垃圾</w:t>
                  </w:r>
                </w:p>
              </w:tc>
              <w:tc>
                <w:tcPr>
                  <w:tcW w:w="2846" w:type="dxa"/>
                  <w:tcMar>
                    <w:left w:w="28" w:type="dxa"/>
                    <w:right w:w="28" w:type="dxa"/>
                  </w:tcMar>
                  <w:vAlign w:val="center"/>
                </w:tcPr>
                <w:p>
                  <w:pPr>
                    <w:adjustRightInd w:val="0"/>
                    <w:snapToGrid w:val="0"/>
                    <w:spacing w:line="240" w:lineRule="auto"/>
                    <w:jc w:val="both"/>
                    <w:rPr>
                      <w:rFonts w:ascii="Times New Roman" w:hAnsi="Times New Roman"/>
                      <w:color w:val="00B050"/>
                      <w:sz w:val="21"/>
                      <w:szCs w:val="21"/>
                    </w:rPr>
                  </w:pPr>
                  <w:r>
                    <w:rPr>
                      <w:rFonts w:ascii="Times New Roman" w:hAnsi="Times New Roman"/>
                      <w:color w:val="00B050"/>
                      <w:sz w:val="21"/>
                      <w:szCs w:val="21"/>
                    </w:rPr>
                    <w:t>收集后交由环卫部门处理</w:t>
                  </w:r>
                </w:p>
              </w:tc>
              <w:tc>
                <w:tcPr>
                  <w:tcW w:w="1394" w:type="dxa"/>
                  <w:vMerge w:val="restart"/>
                  <w:tcMar>
                    <w:left w:w="28" w:type="dxa"/>
                    <w:right w:w="28" w:type="dxa"/>
                  </w:tcMar>
                  <w:vAlign w:val="center"/>
                </w:tcPr>
                <w:p>
                  <w:pPr>
                    <w:adjustRightInd w:val="0"/>
                    <w:snapToGrid w:val="0"/>
                    <w:spacing w:line="240" w:lineRule="auto"/>
                    <w:ind w:left="0" w:leftChars="0" w:firstLine="0" w:firstLineChars="0"/>
                    <w:jc w:val="center"/>
                    <w:rPr>
                      <w:rFonts w:ascii="Times New Roman" w:hAnsi="Times New Roman"/>
                      <w:color w:val="00B050"/>
                      <w:sz w:val="21"/>
                      <w:szCs w:val="21"/>
                    </w:rPr>
                  </w:pPr>
                  <w:r>
                    <w:rPr>
                      <w:rFonts w:hint="eastAsia" w:ascii="Times New Roman" w:hAnsi="Times New Roman"/>
                      <w:color w:val="00B050"/>
                      <w:sz w:val="21"/>
                      <w:szCs w:val="21"/>
                    </w:rPr>
                    <w:t>垃圾箱3215个</w:t>
                  </w:r>
                </w:p>
              </w:tc>
              <w:tc>
                <w:tcPr>
                  <w:tcW w:w="1381" w:type="dxa"/>
                  <w:vMerge w:val="restart"/>
                  <w:tcMar>
                    <w:left w:w="28" w:type="dxa"/>
                    <w:right w:w="28" w:type="dxa"/>
                  </w:tcMar>
                  <w:vAlign w:val="center"/>
                </w:tcPr>
                <w:p>
                  <w:pPr>
                    <w:adjustRightInd w:val="0"/>
                    <w:snapToGrid w:val="0"/>
                    <w:spacing w:line="240" w:lineRule="auto"/>
                    <w:ind w:left="0" w:leftChars="0" w:firstLine="0" w:firstLineChars="0"/>
                    <w:jc w:val="center"/>
                    <w:rPr>
                      <w:rFonts w:hint="default" w:ascii="Times New Roman" w:hAnsi="Times New Roman" w:cs="Times New Roman"/>
                      <w:color w:val="00B050"/>
                      <w:sz w:val="21"/>
                      <w:szCs w:val="21"/>
                    </w:rPr>
                  </w:pPr>
                  <w:r>
                    <w:rPr>
                      <w:rFonts w:hint="default" w:ascii="Times New Roman" w:hAnsi="Times New Roman" w:cs="Times New Roman"/>
                      <w:color w:val="00B050"/>
                      <w:sz w:val="21"/>
                      <w:szCs w:val="21"/>
                    </w:rPr>
                    <w:t>处置率100%，不造成二次污染</w:t>
                  </w:r>
                </w:p>
                <w:p>
                  <w:pPr>
                    <w:adjustRightInd w:val="0"/>
                    <w:snapToGrid w:val="0"/>
                    <w:spacing w:line="240" w:lineRule="auto"/>
                    <w:ind w:left="0" w:leftChars="0" w:firstLine="0" w:firstLineChars="0"/>
                    <w:jc w:val="center"/>
                    <w:rPr>
                      <w:rFonts w:ascii="Times New Roman" w:hAnsi="Times New Roman"/>
                      <w:color w:val="00B05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61" w:type="dxa"/>
                  <w:vMerge w:val="continue"/>
                  <w:vAlign w:val="center"/>
                </w:tcPr>
                <w:p>
                  <w:pPr>
                    <w:adjustRightInd w:val="0"/>
                    <w:snapToGrid w:val="0"/>
                    <w:spacing w:line="240" w:lineRule="auto"/>
                    <w:jc w:val="center"/>
                    <w:rPr>
                      <w:rFonts w:ascii="Times New Roman" w:hAnsi="Times New Roman"/>
                      <w:color w:val="00B050"/>
                      <w:sz w:val="21"/>
                      <w:szCs w:val="21"/>
                    </w:rPr>
                  </w:pPr>
                </w:p>
              </w:tc>
              <w:tc>
                <w:tcPr>
                  <w:tcW w:w="778" w:type="dxa"/>
                  <w:vMerge w:val="continue"/>
                  <w:vAlign w:val="center"/>
                </w:tcPr>
                <w:p>
                  <w:pPr>
                    <w:adjustRightInd w:val="0"/>
                    <w:snapToGrid w:val="0"/>
                    <w:spacing w:line="240" w:lineRule="auto"/>
                    <w:jc w:val="center"/>
                    <w:rPr>
                      <w:rFonts w:ascii="Times New Roman" w:hAnsi="Times New Roman"/>
                      <w:color w:val="00B050"/>
                      <w:sz w:val="21"/>
                      <w:szCs w:val="21"/>
                    </w:rPr>
                  </w:pPr>
                </w:p>
              </w:tc>
              <w:tc>
                <w:tcPr>
                  <w:tcW w:w="2156" w:type="dxa"/>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污水处理站淤泥</w:t>
                  </w:r>
                </w:p>
              </w:tc>
              <w:tc>
                <w:tcPr>
                  <w:tcW w:w="2846" w:type="dxa"/>
                  <w:tcMar>
                    <w:left w:w="28" w:type="dxa"/>
                    <w:right w:w="28" w:type="dxa"/>
                  </w:tcMar>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收集后交由环卫部门处理</w:t>
                  </w:r>
                </w:p>
              </w:tc>
              <w:tc>
                <w:tcPr>
                  <w:tcW w:w="1394" w:type="dxa"/>
                  <w:vMerge w:val="continue"/>
                  <w:tcMar>
                    <w:left w:w="28" w:type="dxa"/>
                    <w:right w:w="28" w:type="dxa"/>
                  </w:tcMar>
                  <w:vAlign w:val="center"/>
                </w:tcPr>
                <w:p>
                  <w:pPr>
                    <w:adjustRightInd w:val="0"/>
                    <w:snapToGrid w:val="0"/>
                    <w:spacing w:line="240" w:lineRule="auto"/>
                    <w:ind w:left="0" w:leftChars="0" w:firstLine="0" w:firstLineChars="0"/>
                    <w:jc w:val="center"/>
                    <w:rPr>
                      <w:rFonts w:ascii="Times New Roman" w:hAnsi="Times New Roman"/>
                      <w:color w:val="00B050"/>
                      <w:sz w:val="21"/>
                      <w:szCs w:val="21"/>
                    </w:rPr>
                  </w:pPr>
                </w:p>
              </w:tc>
              <w:tc>
                <w:tcPr>
                  <w:tcW w:w="1381" w:type="dxa"/>
                  <w:vMerge w:val="continue"/>
                  <w:tcMar>
                    <w:left w:w="28" w:type="dxa"/>
                    <w:right w:w="28" w:type="dxa"/>
                  </w:tcMar>
                  <w:vAlign w:val="center"/>
                </w:tcPr>
                <w:p>
                  <w:pPr>
                    <w:adjustRightInd w:val="0"/>
                    <w:snapToGrid w:val="0"/>
                    <w:spacing w:line="240" w:lineRule="auto"/>
                    <w:ind w:left="0" w:leftChars="0" w:firstLine="0" w:firstLineChars="0"/>
                    <w:jc w:val="center"/>
                    <w:rPr>
                      <w:rFonts w:ascii="Times New Roman" w:hAnsi="Times New Roman"/>
                      <w:color w:val="00B050"/>
                      <w:sz w:val="21"/>
                      <w:szCs w:val="21"/>
                    </w:rPr>
                  </w:pPr>
                </w:p>
              </w:tc>
            </w:tr>
          </w:tbl>
          <w:p>
            <w:pPr>
              <w:ind w:firstLine="480"/>
            </w:pPr>
          </w:p>
          <w:p>
            <w:pPr>
              <w:ind w:firstLine="480"/>
            </w:pPr>
          </w:p>
          <w:p>
            <w:pPr>
              <w:ind w:firstLine="0" w:firstLineChars="0"/>
              <w:rPr>
                <w:rFonts w:asciiTheme="minorEastAsia" w:hAnsiTheme="minorEastAsia" w:eastAsiaTheme="minorEastAsia"/>
                <w:b/>
                <w:bCs/>
                <w:color w:val="000000"/>
                <w:sz w:val="28"/>
                <w:szCs w:val="28"/>
              </w:rPr>
            </w:pPr>
          </w:p>
          <w:p>
            <w:pPr>
              <w:ind w:firstLine="0" w:firstLineChars="0"/>
              <w:rPr>
                <w:rFonts w:asciiTheme="minorEastAsia" w:hAnsiTheme="minorEastAsia" w:eastAsiaTheme="minorEastAsia"/>
                <w:b/>
                <w:bCs/>
                <w:color w:val="000000"/>
                <w:sz w:val="28"/>
                <w:szCs w:val="28"/>
              </w:rPr>
            </w:pPr>
          </w:p>
        </w:tc>
      </w:tr>
    </w:tbl>
    <w:p>
      <w:pPr>
        <w:pStyle w:val="41"/>
        <w:outlineLvl w:val="0"/>
      </w:pPr>
      <w:bookmarkStart w:id="21" w:name="_Toc478030064"/>
      <w:r>
        <w:rPr>
          <w:rFonts w:hint="eastAsia"/>
        </w:rPr>
        <w:t>建设项目拟采取的防治措施及预期治理效果</w:t>
      </w:r>
      <w:bookmarkEnd w:id="21"/>
    </w:p>
    <w:tbl>
      <w:tblPr>
        <w:tblStyle w:val="19"/>
        <w:tblW w:w="884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8"/>
        <w:gridCol w:w="685"/>
        <w:gridCol w:w="1000"/>
        <w:gridCol w:w="1417"/>
        <w:gridCol w:w="2268"/>
        <w:gridCol w:w="30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20" w:hRule="atLeast"/>
        </w:trPr>
        <w:tc>
          <w:tcPr>
            <w:tcW w:w="1093" w:type="dxa"/>
            <w:gridSpan w:val="2"/>
            <w:tcBorders>
              <w:tl2br w:val="nil"/>
              <w:tr2bl w:val="nil"/>
            </w:tcBorders>
            <w:vAlign w:val="center"/>
          </w:tcPr>
          <w:p>
            <w:pPr>
              <w:spacing w:line="360" w:lineRule="exact"/>
              <w:ind w:firstLine="0" w:firstLineChars="0"/>
              <w:jc w:val="both"/>
              <w:rPr>
                <w:rFonts w:eastAsiaTheme="minorEastAsia"/>
                <w:bCs/>
                <w:spacing w:val="-6"/>
                <w:sz w:val="24"/>
                <w:szCs w:val="24"/>
              </w:rPr>
            </w:pPr>
            <w:r>
              <w:rPr>
                <w:rFonts w:hint="eastAsia" w:hAnsiTheme="minorEastAsia" w:eastAsiaTheme="minorEastAsia"/>
                <w:bCs/>
                <w:spacing w:val="-6"/>
                <w:sz w:val="24"/>
                <w:szCs w:val="24"/>
              </w:rPr>
              <w:t xml:space="preserve"> </w:t>
            </w:r>
            <w:r>
              <w:rPr>
                <w:rFonts w:hAnsiTheme="minorEastAsia" w:eastAsiaTheme="minorEastAsia"/>
                <w:bCs/>
                <w:spacing w:val="-6"/>
                <w:sz w:val="24"/>
                <w:szCs w:val="24"/>
              </w:rPr>
              <w:t>内容</w:t>
            </w:r>
          </w:p>
          <w:p>
            <w:pPr>
              <w:spacing w:line="360" w:lineRule="exact"/>
              <w:ind w:firstLine="0" w:firstLineChars="0"/>
              <w:rPr>
                <w:rFonts w:eastAsiaTheme="minorEastAsia"/>
                <w:bCs/>
                <w:spacing w:val="-6"/>
                <w:sz w:val="24"/>
                <w:szCs w:val="24"/>
              </w:rPr>
            </w:pPr>
            <w:r>
              <w:rPr>
                <w:rFonts w:hAnsiTheme="minorEastAsia" w:eastAsiaTheme="minorEastAsia"/>
                <w:bCs/>
                <w:spacing w:val="-6"/>
                <w:sz w:val="24"/>
                <w:szCs w:val="24"/>
              </w:rPr>
              <w:t>类型</w:t>
            </w:r>
          </w:p>
        </w:tc>
        <w:tc>
          <w:tcPr>
            <w:tcW w:w="1000" w:type="dxa"/>
            <w:tcBorders>
              <w:tl2br w:val="nil"/>
              <w:tr2bl w:val="nil"/>
            </w:tcBorders>
            <w:vAlign w:val="center"/>
          </w:tcPr>
          <w:p>
            <w:pPr>
              <w:spacing w:line="360" w:lineRule="exact"/>
              <w:ind w:firstLine="0" w:firstLineChars="0"/>
              <w:jc w:val="center"/>
              <w:rPr>
                <w:rFonts w:eastAsiaTheme="minorEastAsia"/>
                <w:bCs/>
                <w:spacing w:val="-6"/>
                <w:sz w:val="24"/>
                <w:szCs w:val="24"/>
              </w:rPr>
            </w:pPr>
            <w:r>
              <w:rPr>
                <w:rFonts w:hAnsiTheme="minorEastAsia" w:eastAsiaTheme="minorEastAsia"/>
                <w:bCs/>
                <w:spacing w:val="-6"/>
                <w:sz w:val="24"/>
                <w:szCs w:val="24"/>
              </w:rPr>
              <w:t>排放源</w:t>
            </w:r>
          </w:p>
        </w:tc>
        <w:tc>
          <w:tcPr>
            <w:tcW w:w="1417" w:type="dxa"/>
            <w:tcBorders>
              <w:tl2br w:val="nil"/>
              <w:tr2bl w:val="nil"/>
            </w:tcBorders>
            <w:vAlign w:val="center"/>
          </w:tcPr>
          <w:p>
            <w:pPr>
              <w:spacing w:line="360" w:lineRule="exact"/>
              <w:ind w:firstLine="0" w:firstLineChars="0"/>
              <w:jc w:val="center"/>
              <w:rPr>
                <w:rFonts w:eastAsiaTheme="minorEastAsia"/>
                <w:bCs/>
                <w:spacing w:val="-6"/>
                <w:sz w:val="24"/>
                <w:szCs w:val="24"/>
              </w:rPr>
            </w:pPr>
            <w:r>
              <w:rPr>
                <w:rFonts w:hAnsiTheme="minorEastAsia" w:eastAsiaTheme="minorEastAsia"/>
                <w:bCs/>
                <w:spacing w:val="-6"/>
                <w:sz w:val="24"/>
                <w:szCs w:val="24"/>
              </w:rPr>
              <w:t>污染物名称</w:t>
            </w:r>
          </w:p>
        </w:tc>
        <w:tc>
          <w:tcPr>
            <w:tcW w:w="2268" w:type="dxa"/>
            <w:tcBorders>
              <w:tl2br w:val="nil"/>
              <w:tr2bl w:val="nil"/>
            </w:tcBorders>
            <w:vAlign w:val="center"/>
          </w:tcPr>
          <w:p>
            <w:pPr>
              <w:spacing w:line="360" w:lineRule="exact"/>
              <w:ind w:firstLine="0" w:firstLineChars="0"/>
              <w:jc w:val="center"/>
              <w:rPr>
                <w:rFonts w:eastAsiaTheme="minorEastAsia"/>
                <w:bCs/>
                <w:spacing w:val="-6"/>
                <w:sz w:val="24"/>
                <w:szCs w:val="24"/>
              </w:rPr>
            </w:pPr>
            <w:r>
              <w:rPr>
                <w:rFonts w:hAnsiTheme="minorEastAsia" w:eastAsiaTheme="minorEastAsia"/>
                <w:bCs/>
                <w:spacing w:val="-6"/>
                <w:sz w:val="24"/>
                <w:szCs w:val="24"/>
              </w:rPr>
              <w:t>防治措施</w:t>
            </w:r>
          </w:p>
        </w:tc>
        <w:tc>
          <w:tcPr>
            <w:tcW w:w="3067" w:type="dxa"/>
            <w:tcBorders>
              <w:tl2br w:val="nil"/>
              <w:tr2bl w:val="nil"/>
            </w:tcBorders>
            <w:vAlign w:val="center"/>
          </w:tcPr>
          <w:p>
            <w:pPr>
              <w:spacing w:line="360" w:lineRule="exact"/>
              <w:ind w:firstLine="0" w:firstLineChars="0"/>
              <w:jc w:val="center"/>
              <w:rPr>
                <w:rFonts w:eastAsiaTheme="minorEastAsia"/>
                <w:bCs/>
                <w:spacing w:val="-6"/>
                <w:sz w:val="24"/>
                <w:szCs w:val="24"/>
              </w:rPr>
            </w:pPr>
            <w:r>
              <w:rPr>
                <w:rFonts w:hAnsiTheme="minorEastAsia" w:eastAsiaTheme="minorEastAsia"/>
                <w:bCs/>
                <w:spacing w:val="-6"/>
                <w:sz w:val="24"/>
                <w:szCs w:val="24"/>
              </w:rPr>
              <w:t>预期治理效果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restart"/>
            <w:tcBorders>
              <w:tl2br w:val="nil"/>
              <w:tr2bl w:val="nil"/>
            </w:tcBorders>
            <w:vAlign w:val="center"/>
          </w:tcPr>
          <w:p>
            <w:pPr>
              <w:spacing w:line="360" w:lineRule="exact"/>
              <w:ind w:firstLine="0" w:firstLineChars="0"/>
              <w:jc w:val="center"/>
              <w:rPr>
                <w:rFonts w:hint="eastAsia" w:eastAsiaTheme="minorEastAsia"/>
                <w:bCs/>
                <w:spacing w:val="-6"/>
                <w:sz w:val="24"/>
                <w:szCs w:val="24"/>
                <w:lang w:val="en-US" w:eastAsia="zh-CN"/>
              </w:rPr>
            </w:pPr>
            <w:r>
              <w:rPr>
                <w:rFonts w:hint="eastAsia" w:eastAsiaTheme="minorEastAsia"/>
                <w:bCs/>
                <w:spacing w:val="-6"/>
                <w:sz w:val="24"/>
                <w:szCs w:val="24"/>
                <w:lang w:val="en-US" w:eastAsia="zh-CN"/>
              </w:rPr>
              <w:t>施工期</w:t>
            </w:r>
          </w:p>
        </w:tc>
        <w:tc>
          <w:tcPr>
            <w:tcW w:w="685" w:type="dxa"/>
            <w:vMerge w:val="restart"/>
            <w:tcBorders>
              <w:tl2br w:val="nil"/>
              <w:tr2bl w:val="nil"/>
            </w:tcBorders>
            <w:vAlign w:val="center"/>
          </w:tcPr>
          <w:p>
            <w:pPr>
              <w:adjustRightInd w:val="0"/>
              <w:snapToGrid w:val="0"/>
              <w:spacing w:line="240" w:lineRule="auto"/>
              <w:ind w:left="0" w:leftChars="0" w:firstLine="0" w:firstLineChars="0"/>
              <w:jc w:val="both"/>
              <w:rPr>
                <w:rFonts w:hAnsiTheme="minorEastAsia" w:eastAsiaTheme="minorEastAsia"/>
                <w:bCs/>
                <w:spacing w:val="-6"/>
                <w:sz w:val="24"/>
                <w:szCs w:val="24"/>
              </w:rPr>
            </w:pPr>
            <w:r>
              <w:rPr>
                <w:rFonts w:ascii="Times New Roman" w:hAnsi="Times New Roman"/>
                <w:color w:val="000000"/>
                <w:sz w:val="24"/>
                <w:szCs w:val="24"/>
              </w:rPr>
              <w:t>大气污染物</w:t>
            </w:r>
          </w:p>
        </w:tc>
        <w:tc>
          <w:tcPr>
            <w:tcW w:w="1000" w:type="dxa"/>
            <w:vMerge w:val="restart"/>
            <w:tcBorders>
              <w:tl2br w:val="nil"/>
              <w:tr2bl w:val="nil"/>
            </w:tcBorders>
            <w:vAlign w:val="center"/>
          </w:tcPr>
          <w:p>
            <w:pPr>
              <w:adjustRightInd w:val="0"/>
              <w:snapToGrid w:val="0"/>
              <w:spacing w:line="240" w:lineRule="auto"/>
              <w:ind w:left="0" w:leftChars="0" w:firstLine="0" w:firstLineChars="0"/>
              <w:jc w:val="center"/>
              <w:rPr>
                <w:rFonts w:eastAsiaTheme="minorEastAsia"/>
                <w:bCs/>
                <w:sz w:val="24"/>
                <w:szCs w:val="24"/>
              </w:rPr>
            </w:pPr>
            <w:r>
              <w:rPr>
                <w:rFonts w:ascii="Times New Roman" w:hAnsi="Times New Roman"/>
                <w:color w:val="000000"/>
                <w:sz w:val="24"/>
                <w:szCs w:val="24"/>
              </w:rPr>
              <w:t>施工场地</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扬尘</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eastAsiaTheme="minorEastAsia"/>
                <w:spacing w:val="4"/>
                <w:sz w:val="24"/>
                <w:szCs w:val="24"/>
              </w:rPr>
            </w:pPr>
            <w:r>
              <w:rPr>
                <w:rFonts w:ascii="Times New Roman" w:hAnsi="Times New Roman"/>
                <w:color w:val="000000"/>
                <w:sz w:val="24"/>
                <w:szCs w:val="24"/>
              </w:rPr>
              <w:t>施工场地定期洒水，运输车辆限速，粉状物料防风覆盖</w:t>
            </w:r>
          </w:p>
        </w:tc>
        <w:tc>
          <w:tcPr>
            <w:tcW w:w="3067" w:type="dxa"/>
            <w:vMerge w:val="restart"/>
            <w:tcBorders>
              <w:tl2br w:val="nil"/>
              <w:tr2bl w:val="nil"/>
            </w:tcBorders>
            <w:vAlign w:val="center"/>
          </w:tcPr>
          <w:p>
            <w:pPr>
              <w:spacing w:line="360" w:lineRule="exact"/>
              <w:ind w:firstLine="0" w:firstLineChars="0"/>
              <w:jc w:val="center"/>
              <w:rPr>
                <w:rFonts w:eastAsiaTheme="minorEastAsia"/>
                <w:sz w:val="24"/>
                <w:szCs w:val="24"/>
              </w:rPr>
            </w:pPr>
            <w:r>
              <w:rPr>
                <w:rFonts w:hint="eastAsia" w:hAnsiTheme="minorEastAsia" w:eastAsiaTheme="minorEastAsia"/>
                <w:bCs/>
                <w:spacing w:val="-6"/>
                <w:sz w:val="24"/>
                <w:szCs w:val="24"/>
              </w:rPr>
              <w:t>达标</w:t>
            </w:r>
            <w:r>
              <w:rPr>
                <w:rFonts w:ascii="Times New Roman" w:hAnsi="Times New Roman"/>
                <w:color w:val="000000"/>
                <w:sz w:val="24"/>
                <w:szCs w:val="24"/>
              </w:rPr>
              <w:t>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continue"/>
            <w:tcBorders>
              <w:tl2br w:val="nil"/>
              <w:tr2bl w:val="nil"/>
            </w:tcBorders>
            <w:vAlign w:val="center"/>
          </w:tcPr>
          <w:p>
            <w:pPr>
              <w:adjustRightInd w:val="0"/>
              <w:snapToGrid w:val="0"/>
              <w:spacing w:line="240" w:lineRule="auto"/>
              <w:ind w:firstLine="456" w:firstLineChars="200"/>
              <w:jc w:val="center"/>
              <w:rPr>
                <w:rFonts w:hAnsiTheme="minorEastAsia" w:eastAsiaTheme="minorEastAsia"/>
                <w:bCs/>
                <w:spacing w:val="-6"/>
                <w:sz w:val="24"/>
                <w:szCs w:val="24"/>
              </w:rPr>
            </w:pPr>
          </w:p>
        </w:tc>
        <w:tc>
          <w:tcPr>
            <w:tcW w:w="1000" w:type="dxa"/>
            <w:vMerge w:val="continue"/>
            <w:tcBorders>
              <w:tl2br w:val="nil"/>
              <w:tr2bl w:val="nil"/>
            </w:tcBorders>
            <w:vAlign w:val="center"/>
          </w:tcPr>
          <w:p>
            <w:pPr>
              <w:adjustRightInd w:val="0"/>
              <w:snapToGrid w:val="0"/>
              <w:spacing w:line="240" w:lineRule="auto"/>
              <w:ind w:firstLine="480" w:firstLineChars="200"/>
              <w:jc w:val="center"/>
              <w:rPr>
                <w:rFonts w:eastAsiaTheme="minorEastAsia"/>
                <w:bCs/>
                <w:sz w:val="24"/>
                <w:szCs w:val="24"/>
              </w:rPr>
            </w:pPr>
          </w:p>
        </w:tc>
        <w:tc>
          <w:tcPr>
            <w:tcW w:w="141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施工机械、汽车尾气</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eastAsiaTheme="minorEastAsia"/>
                <w:spacing w:val="4"/>
                <w:sz w:val="24"/>
                <w:szCs w:val="24"/>
              </w:rPr>
            </w:pPr>
            <w:r>
              <w:rPr>
                <w:rFonts w:ascii="Times New Roman" w:hAnsi="Times New Roman"/>
                <w:color w:val="000000"/>
                <w:sz w:val="24"/>
                <w:szCs w:val="24"/>
              </w:rPr>
              <w:t>/</w:t>
            </w:r>
          </w:p>
        </w:tc>
        <w:tc>
          <w:tcPr>
            <w:tcW w:w="3067" w:type="dxa"/>
            <w:vMerge w:val="continue"/>
            <w:tcBorders>
              <w:tl2br w:val="nil"/>
              <w:tr2bl w:val="nil"/>
            </w:tcBorders>
            <w:vAlign w:val="center"/>
          </w:tcPr>
          <w:p>
            <w:pPr>
              <w:adjustRightInd w:val="0"/>
              <w:snapToGrid w:val="0"/>
              <w:spacing w:line="240" w:lineRule="auto"/>
              <w:ind w:firstLine="480" w:firstLineChars="200"/>
              <w:jc w:val="center"/>
              <w:rPr>
                <w:rFonts w:eastAsiaTheme="minorEastAsia"/>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continue"/>
            <w:tcBorders>
              <w:tl2br w:val="nil"/>
              <w:tr2bl w:val="nil"/>
            </w:tcBorders>
            <w:vAlign w:val="center"/>
          </w:tcPr>
          <w:p>
            <w:pPr>
              <w:adjustRightInd w:val="0"/>
              <w:snapToGrid w:val="0"/>
              <w:spacing w:line="240" w:lineRule="auto"/>
              <w:ind w:firstLine="456" w:firstLineChars="200"/>
              <w:jc w:val="center"/>
              <w:rPr>
                <w:rFonts w:hAnsiTheme="minorEastAsia" w:eastAsiaTheme="minorEastAsia"/>
                <w:bCs/>
                <w:spacing w:val="-6"/>
                <w:sz w:val="24"/>
                <w:szCs w:val="24"/>
              </w:rPr>
            </w:pPr>
          </w:p>
        </w:tc>
        <w:tc>
          <w:tcPr>
            <w:tcW w:w="1000" w:type="dxa"/>
            <w:tcBorders>
              <w:tl2br w:val="nil"/>
              <w:tr2bl w:val="nil"/>
            </w:tcBorders>
            <w:vAlign w:val="center"/>
          </w:tcPr>
          <w:p>
            <w:pPr>
              <w:adjustRightInd w:val="0"/>
              <w:snapToGrid w:val="0"/>
              <w:spacing w:line="240" w:lineRule="auto"/>
              <w:ind w:left="0" w:leftChars="0" w:firstLine="0" w:firstLineChars="0"/>
              <w:jc w:val="center"/>
              <w:rPr>
                <w:rFonts w:eastAsiaTheme="minorEastAsia"/>
                <w:bCs/>
                <w:sz w:val="24"/>
                <w:szCs w:val="24"/>
              </w:rPr>
            </w:pPr>
            <w:r>
              <w:rPr>
                <w:rFonts w:ascii="Times New Roman" w:hAnsi="Times New Roman"/>
                <w:color w:val="000000"/>
                <w:sz w:val="24"/>
                <w:szCs w:val="24"/>
              </w:rPr>
              <w:t>装修废气</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苯系物</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eastAsiaTheme="minorEastAsia"/>
                <w:spacing w:val="4"/>
                <w:sz w:val="24"/>
                <w:szCs w:val="24"/>
              </w:rPr>
            </w:pPr>
            <w:r>
              <w:rPr>
                <w:rFonts w:ascii="Times New Roman" w:hAnsi="Times New Roman"/>
                <w:color w:val="000000"/>
                <w:sz w:val="24"/>
                <w:szCs w:val="24"/>
              </w:rPr>
              <w:t>使用环保油漆涂料</w:t>
            </w:r>
          </w:p>
        </w:tc>
        <w:tc>
          <w:tcPr>
            <w:tcW w:w="3067" w:type="dxa"/>
            <w:tcBorders>
              <w:tl2br w:val="nil"/>
              <w:tr2bl w:val="nil"/>
            </w:tcBorders>
            <w:vAlign w:val="center"/>
          </w:tcPr>
          <w:p>
            <w:pPr>
              <w:adjustRightInd w:val="0"/>
              <w:snapToGrid w:val="0"/>
              <w:spacing w:line="240" w:lineRule="auto"/>
              <w:ind w:firstLine="480" w:firstLineChars="200"/>
              <w:jc w:val="center"/>
              <w:rPr>
                <w:rFonts w:eastAsiaTheme="minorEastAsia"/>
                <w:sz w:val="24"/>
                <w:szCs w:val="24"/>
              </w:rPr>
            </w:pPr>
            <w:r>
              <w:rPr>
                <w:rFonts w:ascii="Times New Roman" w:hAnsi="Times New Roman"/>
                <w:color w:val="000000"/>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tcBorders>
              <w:tl2br w:val="nil"/>
              <w:tr2bl w:val="nil"/>
            </w:tcBorders>
            <w:vAlign w:val="center"/>
          </w:tcPr>
          <w:p>
            <w:pPr>
              <w:adjustRightInd w:val="0"/>
              <w:snapToGrid w:val="0"/>
              <w:spacing w:line="240" w:lineRule="auto"/>
              <w:ind w:left="0" w:leftChars="0" w:firstLine="0" w:firstLineChars="0"/>
              <w:jc w:val="both"/>
              <w:rPr>
                <w:rFonts w:hAnsiTheme="minorEastAsia" w:eastAsiaTheme="minorEastAsia"/>
                <w:bCs/>
                <w:spacing w:val="-6"/>
                <w:sz w:val="24"/>
                <w:szCs w:val="24"/>
              </w:rPr>
            </w:pPr>
            <w:r>
              <w:rPr>
                <w:rFonts w:ascii="Times New Roman" w:hAnsi="Times New Roman"/>
                <w:color w:val="000000"/>
                <w:sz w:val="24"/>
                <w:szCs w:val="24"/>
              </w:rPr>
              <w:t>噪声</w:t>
            </w:r>
          </w:p>
        </w:tc>
        <w:tc>
          <w:tcPr>
            <w:tcW w:w="1000" w:type="dxa"/>
            <w:tcBorders>
              <w:tl2br w:val="nil"/>
              <w:tr2bl w:val="nil"/>
            </w:tcBorders>
            <w:vAlign w:val="center"/>
          </w:tcPr>
          <w:p>
            <w:pPr>
              <w:adjustRightInd w:val="0"/>
              <w:snapToGrid w:val="0"/>
              <w:spacing w:line="240" w:lineRule="auto"/>
              <w:ind w:left="0" w:leftChars="0" w:firstLine="0" w:firstLineChars="0"/>
              <w:jc w:val="center"/>
              <w:rPr>
                <w:rFonts w:eastAsiaTheme="minorEastAsia"/>
                <w:bCs/>
                <w:sz w:val="24"/>
                <w:szCs w:val="24"/>
              </w:rPr>
            </w:pPr>
            <w:r>
              <w:rPr>
                <w:rFonts w:ascii="Times New Roman" w:hAnsi="Times New Roman"/>
                <w:color w:val="000000"/>
                <w:sz w:val="24"/>
                <w:szCs w:val="24"/>
              </w:rPr>
              <w:t>施工机械</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噪声</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eastAsiaTheme="minorEastAsia"/>
                <w:spacing w:val="4"/>
                <w:sz w:val="24"/>
                <w:szCs w:val="24"/>
              </w:rPr>
            </w:pPr>
            <w:r>
              <w:rPr>
                <w:rFonts w:ascii="Times New Roman" w:hAnsi="Times New Roman"/>
                <w:color w:val="000000"/>
                <w:sz w:val="24"/>
                <w:szCs w:val="24"/>
              </w:rPr>
              <w:t>选用低噪声设备，夜间不施工</w:t>
            </w:r>
          </w:p>
        </w:tc>
        <w:tc>
          <w:tcPr>
            <w:tcW w:w="3067" w:type="dxa"/>
            <w:tcBorders>
              <w:tl2br w:val="nil"/>
              <w:tr2bl w:val="nil"/>
            </w:tcBorders>
            <w:vAlign w:val="center"/>
          </w:tcPr>
          <w:p>
            <w:pPr>
              <w:adjustRightInd w:val="0"/>
              <w:snapToGrid w:val="0"/>
              <w:spacing w:line="240" w:lineRule="auto"/>
              <w:ind w:firstLine="480" w:firstLineChars="200"/>
              <w:jc w:val="center"/>
              <w:rPr>
                <w:rFonts w:eastAsiaTheme="minorEastAsia"/>
                <w:sz w:val="24"/>
                <w:szCs w:val="24"/>
              </w:rPr>
            </w:pPr>
            <w:r>
              <w:rPr>
                <w:rFonts w:ascii="Times New Roman" w:hAnsi="Times New Roman"/>
                <w:color w:val="000000"/>
                <w:sz w:val="24"/>
                <w:szCs w:val="24"/>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restart"/>
            <w:tcBorders>
              <w:tl2br w:val="nil"/>
              <w:tr2bl w:val="nil"/>
            </w:tcBorders>
            <w:vAlign w:val="center"/>
          </w:tcPr>
          <w:p>
            <w:pPr>
              <w:adjustRightInd w:val="0"/>
              <w:snapToGrid w:val="0"/>
              <w:spacing w:line="240" w:lineRule="auto"/>
              <w:ind w:left="0" w:leftChars="0" w:firstLine="0" w:firstLineChars="0"/>
              <w:jc w:val="both"/>
              <w:rPr>
                <w:rFonts w:hAnsiTheme="minorEastAsia" w:eastAsiaTheme="minorEastAsia"/>
                <w:bCs/>
                <w:spacing w:val="-6"/>
                <w:sz w:val="24"/>
                <w:szCs w:val="24"/>
              </w:rPr>
            </w:pPr>
            <w:r>
              <w:rPr>
                <w:rFonts w:ascii="Times New Roman" w:hAnsi="Times New Roman"/>
                <w:color w:val="000000"/>
                <w:sz w:val="24"/>
                <w:szCs w:val="24"/>
              </w:rPr>
              <w:t>水污染物</w:t>
            </w:r>
          </w:p>
        </w:tc>
        <w:tc>
          <w:tcPr>
            <w:tcW w:w="1000" w:type="dxa"/>
            <w:tcBorders>
              <w:tl2br w:val="nil"/>
              <w:tr2bl w:val="nil"/>
            </w:tcBorders>
            <w:vAlign w:val="center"/>
          </w:tcPr>
          <w:p>
            <w:pPr>
              <w:adjustRightInd w:val="0"/>
              <w:snapToGrid w:val="0"/>
              <w:spacing w:line="240" w:lineRule="auto"/>
              <w:ind w:left="0" w:leftChars="0" w:firstLine="0" w:firstLineChars="0"/>
              <w:jc w:val="center"/>
              <w:rPr>
                <w:rFonts w:eastAsiaTheme="minorEastAsia"/>
                <w:bCs/>
                <w:sz w:val="24"/>
                <w:szCs w:val="24"/>
              </w:rPr>
            </w:pPr>
            <w:r>
              <w:rPr>
                <w:rFonts w:ascii="Times New Roman" w:hAnsi="Times New Roman"/>
                <w:color w:val="000000"/>
                <w:sz w:val="24"/>
                <w:szCs w:val="24"/>
              </w:rPr>
              <w:t>施工区</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施工废水</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eastAsiaTheme="minorEastAsia"/>
                <w:spacing w:val="4"/>
                <w:sz w:val="24"/>
                <w:szCs w:val="24"/>
              </w:rPr>
            </w:pPr>
            <w:r>
              <w:rPr>
                <w:rFonts w:ascii="Times New Roman" w:hAnsi="Times New Roman"/>
                <w:color w:val="000000"/>
                <w:sz w:val="24"/>
                <w:szCs w:val="24"/>
              </w:rPr>
              <w:t>经沉淀处理后回用</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continue"/>
            <w:tcBorders>
              <w:tl2br w:val="nil"/>
              <w:tr2bl w:val="nil"/>
            </w:tcBorders>
            <w:vAlign w:val="center"/>
          </w:tcPr>
          <w:p>
            <w:pPr>
              <w:adjustRightInd w:val="0"/>
              <w:snapToGrid w:val="0"/>
              <w:spacing w:line="240" w:lineRule="auto"/>
              <w:ind w:firstLine="456" w:firstLineChars="200"/>
              <w:jc w:val="center"/>
              <w:rPr>
                <w:rFonts w:hAnsiTheme="minorEastAsia" w:eastAsiaTheme="minorEastAsia"/>
                <w:bCs/>
                <w:spacing w:val="-6"/>
                <w:sz w:val="24"/>
                <w:szCs w:val="24"/>
              </w:rPr>
            </w:pPr>
          </w:p>
        </w:tc>
        <w:tc>
          <w:tcPr>
            <w:tcW w:w="1000" w:type="dxa"/>
            <w:tcBorders>
              <w:tl2br w:val="nil"/>
              <w:tr2bl w:val="nil"/>
            </w:tcBorders>
            <w:vAlign w:val="center"/>
          </w:tcPr>
          <w:p>
            <w:pPr>
              <w:adjustRightInd w:val="0"/>
              <w:snapToGrid w:val="0"/>
              <w:spacing w:line="240" w:lineRule="auto"/>
              <w:ind w:left="0" w:leftChars="0" w:firstLine="0" w:firstLineChars="0"/>
              <w:jc w:val="center"/>
              <w:rPr>
                <w:rFonts w:eastAsiaTheme="minorEastAsia"/>
                <w:bCs/>
                <w:sz w:val="24"/>
                <w:szCs w:val="24"/>
              </w:rPr>
            </w:pPr>
            <w:r>
              <w:rPr>
                <w:rFonts w:ascii="Times New Roman" w:hAnsi="Times New Roman"/>
                <w:color w:val="000000"/>
                <w:sz w:val="24"/>
                <w:szCs w:val="24"/>
              </w:rPr>
              <w:t>施工人员</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生活废水</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eastAsiaTheme="minorEastAsia"/>
                <w:spacing w:val="4"/>
                <w:sz w:val="24"/>
                <w:szCs w:val="24"/>
              </w:rPr>
            </w:pPr>
            <w:r>
              <w:rPr>
                <w:rFonts w:ascii="Times New Roman" w:hAnsi="Times New Roman"/>
                <w:color w:val="000000"/>
                <w:sz w:val="24"/>
                <w:szCs w:val="24"/>
              </w:rPr>
              <w:t>依托周边居民的化粪池</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得到合理处理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restart"/>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r>
              <w:rPr>
                <w:rFonts w:ascii="Times New Roman" w:hAnsi="Times New Roman"/>
                <w:color w:val="000000"/>
                <w:sz w:val="24"/>
                <w:szCs w:val="24"/>
              </w:rPr>
              <w:t>固体废物</w:t>
            </w:r>
          </w:p>
        </w:tc>
        <w:tc>
          <w:tcPr>
            <w:tcW w:w="1000" w:type="dxa"/>
            <w:tcBorders>
              <w:tl2br w:val="nil"/>
              <w:tr2bl w:val="nil"/>
            </w:tcBorders>
            <w:vAlign w:val="center"/>
          </w:tcPr>
          <w:p>
            <w:pPr>
              <w:adjustRightInd w:val="0"/>
              <w:snapToGrid w:val="0"/>
              <w:spacing w:line="240" w:lineRule="auto"/>
              <w:ind w:left="0" w:leftChars="0" w:firstLine="0" w:firstLineChars="0"/>
              <w:jc w:val="center"/>
              <w:rPr>
                <w:rFonts w:eastAsiaTheme="minorEastAsia"/>
                <w:bCs/>
                <w:sz w:val="24"/>
                <w:szCs w:val="24"/>
              </w:rPr>
            </w:pPr>
            <w:r>
              <w:rPr>
                <w:rFonts w:ascii="Times New Roman" w:hAnsi="Times New Roman"/>
                <w:color w:val="000000"/>
                <w:sz w:val="24"/>
                <w:szCs w:val="24"/>
              </w:rPr>
              <w:t>施工区</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建筑垃圾</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eastAsiaTheme="minorEastAsia"/>
                <w:spacing w:val="4"/>
                <w:sz w:val="24"/>
                <w:szCs w:val="24"/>
              </w:rPr>
            </w:pPr>
            <w:r>
              <w:rPr>
                <w:rFonts w:ascii="Times New Roman" w:hAnsi="Times New Roman"/>
                <w:color w:val="000000"/>
                <w:sz w:val="24"/>
                <w:szCs w:val="24"/>
              </w:rPr>
              <w:t>优先回用，待施工结束后由施工单位统一清运</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得到合理处置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1000" w:type="dxa"/>
            <w:tcBorders>
              <w:tl2br w:val="nil"/>
              <w:tr2bl w:val="nil"/>
            </w:tcBorders>
            <w:vAlign w:val="center"/>
          </w:tcPr>
          <w:p>
            <w:pPr>
              <w:adjustRightInd w:val="0"/>
              <w:snapToGrid w:val="0"/>
              <w:spacing w:line="240" w:lineRule="auto"/>
              <w:ind w:left="0" w:leftChars="0" w:firstLine="0" w:firstLineChars="0"/>
              <w:jc w:val="center"/>
              <w:rPr>
                <w:rFonts w:eastAsiaTheme="minorEastAsia"/>
                <w:bCs/>
                <w:sz w:val="24"/>
                <w:szCs w:val="24"/>
              </w:rPr>
            </w:pPr>
            <w:r>
              <w:rPr>
                <w:rFonts w:ascii="Times New Roman" w:hAnsi="Times New Roman"/>
                <w:color w:val="000000"/>
                <w:sz w:val="24"/>
                <w:szCs w:val="24"/>
              </w:rPr>
              <w:t>施工人员</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生活垃圾</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eastAsiaTheme="minorEastAsia"/>
                <w:spacing w:val="4"/>
                <w:sz w:val="24"/>
                <w:szCs w:val="24"/>
              </w:rPr>
            </w:pPr>
            <w:r>
              <w:rPr>
                <w:rFonts w:ascii="Times New Roman" w:hAnsi="Times New Roman"/>
                <w:color w:val="000000"/>
                <w:sz w:val="24"/>
                <w:szCs w:val="24"/>
              </w:rPr>
              <w:t>垃圾桶收集后交由环卫部门处置</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得到合理处置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r>
              <w:rPr>
                <w:rFonts w:ascii="Times New Roman" w:hAnsi="Times New Roman"/>
                <w:color w:val="000000"/>
                <w:sz w:val="24"/>
                <w:szCs w:val="24"/>
              </w:rPr>
              <w:t>生态破坏</w:t>
            </w:r>
          </w:p>
        </w:tc>
        <w:tc>
          <w:tcPr>
            <w:tcW w:w="1000"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施工区</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水土流失</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合理安排施工期，对临时占地及时进行绿化措施</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达到环保要求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restart"/>
            <w:tcBorders>
              <w:tl2br w:val="nil"/>
              <w:tr2bl w:val="nil"/>
            </w:tcBorders>
            <w:vAlign w:val="center"/>
          </w:tcPr>
          <w:p>
            <w:pPr>
              <w:spacing w:line="360" w:lineRule="exact"/>
              <w:ind w:firstLine="0" w:firstLineChars="0"/>
              <w:jc w:val="center"/>
              <w:rPr>
                <w:rFonts w:hint="eastAsia" w:hAnsiTheme="minorEastAsia" w:eastAsiaTheme="minorEastAsia"/>
                <w:bCs/>
                <w:spacing w:val="-6"/>
                <w:sz w:val="24"/>
                <w:szCs w:val="24"/>
                <w:lang w:val="en-US" w:eastAsia="zh-CN"/>
              </w:rPr>
            </w:pPr>
            <w:r>
              <w:rPr>
                <w:rFonts w:hint="eastAsia" w:hAnsiTheme="minorEastAsia" w:eastAsiaTheme="minorEastAsia"/>
                <w:bCs/>
                <w:spacing w:val="-6"/>
                <w:sz w:val="24"/>
                <w:szCs w:val="24"/>
                <w:lang w:val="en-US" w:eastAsia="zh-CN"/>
              </w:rPr>
              <w:t>运营期</w:t>
            </w:r>
          </w:p>
        </w:tc>
        <w:tc>
          <w:tcPr>
            <w:tcW w:w="685" w:type="dxa"/>
            <w:vMerge w:val="restart"/>
            <w:tcBorders>
              <w:tl2br w:val="nil"/>
              <w:tr2bl w:val="nil"/>
            </w:tcBorders>
            <w:vAlign w:val="center"/>
          </w:tcPr>
          <w:p>
            <w:pPr>
              <w:adjustRightInd w:val="0"/>
              <w:snapToGrid w:val="0"/>
              <w:spacing w:line="240" w:lineRule="auto"/>
              <w:ind w:left="0" w:leftChars="0" w:firstLine="0" w:firstLineChars="0"/>
              <w:jc w:val="both"/>
              <w:rPr>
                <w:rFonts w:ascii="Times New Roman" w:hAnsi="Times New Roman"/>
                <w:color w:val="000000"/>
                <w:sz w:val="24"/>
                <w:szCs w:val="24"/>
              </w:rPr>
            </w:pPr>
            <w:r>
              <w:rPr>
                <w:rFonts w:ascii="Times New Roman" w:hAnsi="Times New Roman"/>
                <w:color w:val="000000"/>
                <w:sz w:val="24"/>
                <w:szCs w:val="24"/>
              </w:rPr>
              <w:t>大气污染物</w:t>
            </w:r>
          </w:p>
        </w:tc>
        <w:tc>
          <w:tcPr>
            <w:tcW w:w="1000"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汽车尾气、道路扬尘</w:t>
            </w:r>
          </w:p>
        </w:tc>
        <w:tc>
          <w:tcPr>
            <w:tcW w:w="1417" w:type="dxa"/>
            <w:tcBorders>
              <w:tl2br w:val="nil"/>
              <w:tr2bl w:val="nil"/>
            </w:tcBorders>
            <w:vAlign w:val="center"/>
          </w:tcPr>
          <w:p>
            <w:pPr>
              <w:adjustRightInd w:val="0"/>
              <w:snapToGrid w:val="0"/>
              <w:spacing w:line="240" w:lineRule="auto"/>
              <w:ind w:firstLine="480" w:firstLineChars="200"/>
              <w:jc w:val="center"/>
              <w:rPr>
                <w:rFonts w:ascii="Times New Roman" w:hAnsi="Times New Roman"/>
                <w:color w:val="000000"/>
                <w:sz w:val="24"/>
                <w:szCs w:val="24"/>
              </w:rPr>
            </w:pPr>
            <w:r>
              <w:rPr>
                <w:rFonts w:ascii="Times New Roman" w:hAnsi="Times New Roman"/>
                <w:color w:val="000000"/>
                <w:sz w:val="24"/>
                <w:szCs w:val="24"/>
              </w:rPr>
              <w:t>CO、NO</w:t>
            </w:r>
            <w:r>
              <w:rPr>
                <w:rFonts w:ascii="Times New Roman" w:hAnsi="Times New Roman"/>
                <w:color w:val="000000"/>
                <w:sz w:val="24"/>
                <w:szCs w:val="24"/>
                <w:vertAlign w:val="subscript"/>
              </w:rPr>
              <w:t>x</w:t>
            </w:r>
            <w:r>
              <w:rPr>
                <w:rFonts w:ascii="Times New Roman" w:hAnsi="Times New Roman"/>
                <w:color w:val="000000"/>
                <w:sz w:val="24"/>
                <w:szCs w:val="24"/>
              </w:rPr>
              <w:t>、THC、粉尘</w:t>
            </w:r>
          </w:p>
        </w:tc>
        <w:tc>
          <w:tcPr>
            <w:tcW w:w="2268" w:type="dxa"/>
            <w:tcBorders>
              <w:tl2br w:val="nil"/>
              <w:tr2bl w:val="nil"/>
            </w:tcBorders>
            <w:vAlign w:val="center"/>
          </w:tcPr>
          <w:p>
            <w:pPr>
              <w:adjustRightInd w:val="0"/>
              <w:snapToGrid w:val="0"/>
              <w:spacing w:line="240" w:lineRule="auto"/>
              <w:ind w:firstLine="480" w:firstLineChars="200"/>
              <w:jc w:val="center"/>
              <w:rPr>
                <w:rFonts w:ascii="Times New Roman" w:hAnsi="Times New Roman"/>
                <w:color w:val="000000"/>
                <w:sz w:val="24"/>
                <w:szCs w:val="24"/>
              </w:rPr>
            </w:pPr>
            <w:r>
              <w:rPr>
                <w:rFonts w:ascii="Times New Roman" w:hAnsi="Times New Roman"/>
                <w:color w:val="000000"/>
                <w:sz w:val="24"/>
                <w:szCs w:val="24"/>
              </w:rPr>
              <w:t>/</w:t>
            </w:r>
          </w:p>
        </w:tc>
        <w:tc>
          <w:tcPr>
            <w:tcW w:w="3067" w:type="dxa"/>
            <w:tcBorders>
              <w:tl2br w:val="nil"/>
              <w:tr2bl w:val="nil"/>
            </w:tcBorders>
            <w:vAlign w:val="center"/>
          </w:tcPr>
          <w:p>
            <w:pPr>
              <w:adjustRightInd w:val="0"/>
              <w:snapToGrid w:val="0"/>
              <w:spacing w:line="240" w:lineRule="auto"/>
              <w:ind w:firstLine="480" w:firstLineChars="200"/>
              <w:jc w:val="center"/>
              <w:rPr>
                <w:rFonts w:ascii="Times New Roman" w:hAnsi="Times New Roman"/>
                <w:color w:val="000000"/>
                <w:sz w:val="24"/>
                <w:szCs w:val="24"/>
              </w:rPr>
            </w:pPr>
            <w:r>
              <w:rPr>
                <w:rFonts w:ascii="Times New Roman" w:hAnsi="Times New Roman"/>
                <w:color w:val="000000"/>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continue"/>
            <w:tcBorders>
              <w:tl2br w:val="nil"/>
              <w:tr2bl w:val="nil"/>
            </w:tcBorders>
            <w:vAlign w:val="center"/>
          </w:tcPr>
          <w:p>
            <w:pPr>
              <w:adjustRightInd w:val="0"/>
              <w:snapToGrid w:val="0"/>
              <w:spacing w:line="240" w:lineRule="auto"/>
              <w:ind w:firstLine="480" w:firstLineChars="200"/>
              <w:jc w:val="center"/>
              <w:rPr>
                <w:rFonts w:ascii="Times New Roman" w:hAnsi="Times New Roman"/>
                <w:color w:val="000000"/>
                <w:sz w:val="24"/>
                <w:szCs w:val="24"/>
              </w:rPr>
            </w:pPr>
          </w:p>
        </w:tc>
        <w:tc>
          <w:tcPr>
            <w:tcW w:w="1000"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公厕恶臭</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氨、硫化氢</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定期通风</w:t>
            </w:r>
          </w:p>
        </w:tc>
        <w:tc>
          <w:tcPr>
            <w:tcW w:w="3067" w:type="dxa"/>
            <w:tcBorders>
              <w:tl2br w:val="nil"/>
              <w:tr2bl w:val="nil"/>
            </w:tcBorders>
            <w:vAlign w:val="center"/>
          </w:tcPr>
          <w:p>
            <w:pPr>
              <w:adjustRightInd w:val="0"/>
              <w:snapToGrid w:val="0"/>
              <w:spacing w:line="240" w:lineRule="auto"/>
              <w:ind w:firstLine="480" w:firstLineChars="200"/>
              <w:jc w:val="center"/>
              <w:rPr>
                <w:rFonts w:ascii="Times New Roman" w:hAnsi="Times New Roman"/>
                <w:color w:val="000000"/>
                <w:sz w:val="24"/>
                <w:szCs w:val="24"/>
              </w:rPr>
            </w:pPr>
            <w:r>
              <w:rPr>
                <w:rFonts w:ascii="Times New Roman" w:hAnsi="Times New Roman"/>
                <w:color w:val="000000"/>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tcBorders>
              <w:tl2br w:val="nil"/>
              <w:tr2bl w:val="nil"/>
            </w:tcBorders>
            <w:vAlign w:val="center"/>
          </w:tcPr>
          <w:p>
            <w:pPr>
              <w:adjustRightInd w:val="0"/>
              <w:snapToGrid w:val="0"/>
              <w:spacing w:line="240" w:lineRule="auto"/>
              <w:ind w:left="0" w:leftChars="0" w:firstLine="0" w:firstLineChars="0"/>
              <w:jc w:val="both"/>
              <w:rPr>
                <w:rFonts w:ascii="Times New Roman" w:hAnsi="Times New Roman"/>
                <w:color w:val="000000"/>
                <w:sz w:val="24"/>
                <w:szCs w:val="24"/>
              </w:rPr>
            </w:pPr>
            <w:r>
              <w:rPr>
                <w:rFonts w:ascii="Times New Roman" w:hAnsi="Times New Roman"/>
                <w:color w:val="000000"/>
                <w:sz w:val="24"/>
                <w:szCs w:val="24"/>
              </w:rPr>
              <w:t>噪声</w:t>
            </w:r>
          </w:p>
        </w:tc>
        <w:tc>
          <w:tcPr>
            <w:tcW w:w="1000"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车辆噪声</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噪声</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限速禁鸣</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tcBorders>
              <w:tl2br w:val="nil"/>
              <w:tr2bl w:val="nil"/>
            </w:tcBorders>
            <w:vAlign w:val="center"/>
          </w:tcPr>
          <w:p>
            <w:pPr>
              <w:adjustRightInd w:val="0"/>
              <w:snapToGrid w:val="0"/>
              <w:spacing w:line="240" w:lineRule="auto"/>
              <w:ind w:left="0" w:leftChars="0" w:firstLine="0" w:firstLineChars="0"/>
              <w:jc w:val="both"/>
              <w:rPr>
                <w:rFonts w:ascii="Times New Roman" w:hAnsi="Times New Roman"/>
                <w:color w:val="000000"/>
                <w:sz w:val="24"/>
                <w:szCs w:val="24"/>
              </w:rPr>
            </w:pPr>
            <w:r>
              <w:rPr>
                <w:rFonts w:ascii="Times New Roman" w:hAnsi="Times New Roman"/>
                <w:color w:val="000000"/>
                <w:sz w:val="24"/>
                <w:szCs w:val="24"/>
              </w:rPr>
              <w:t>水污染物</w:t>
            </w:r>
          </w:p>
        </w:tc>
        <w:tc>
          <w:tcPr>
            <w:tcW w:w="1000"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生活污水</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SS</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hint="default" w:ascii="Times New Roman" w:hAnsi="Times New Roman" w:cs="Times New Roman"/>
                <w:color w:val="auto"/>
                <w:sz w:val="24"/>
                <w:szCs w:val="24"/>
                <w:lang w:eastAsia="zh-CN"/>
              </w:rPr>
              <w:t>生活</w:t>
            </w:r>
            <w:r>
              <w:rPr>
                <w:rFonts w:hint="default" w:ascii="Times New Roman" w:hAnsi="Times New Roman" w:cs="Times New Roman"/>
                <w:color w:val="auto"/>
                <w:sz w:val="24"/>
                <w:szCs w:val="24"/>
              </w:rPr>
              <w:t>污水</w:t>
            </w:r>
            <w:r>
              <w:rPr>
                <w:rFonts w:hint="eastAsia" w:cs="Times New Roman"/>
                <w:color w:val="auto"/>
                <w:sz w:val="24"/>
                <w:szCs w:val="24"/>
                <w:lang w:eastAsia="zh-CN"/>
              </w:rPr>
              <w:t>排入化粪池</w:t>
            </w:r>
            <w:r>
              <w:rPr>
                <w:rFonts w:ascii="Times New Roman" w:hAnsi="Times New Roman"/>
                <w:color w:val="auto"/>
                <w:sz w:val="24"/>
                <w:szCs w:val="24"/>
              </w:rPr>
              <w:t>处理后排至污水一体化处理设备处理达标后</w:t>
            </w:r>
            <w:r>
              <w:rPr>
                <w:rFonts w:hint="eastAsia" w:ascii="宋体"/>
                <w:b w:val="0"/>
                <w:bCs w:val="0"/>
                <w:color w:val="auto"/>
                <w:sz w:val="24"/>
                <w:szCs w:val="24"/>
                <w:u w:val="none" w:color="FF0000"/>
              </w:rPr>
              <w:t>排入</w:t>
            </w:r>
            <w:r>
              <w:rPr>
                <w:rFonts w:hint="eastAsia" w:ascii="宋体"/>
                <w:b w:val="0"/>
                <w:bCs w:val="0"/>
                <w:color w:val="auto"/>
                <w:sz w:val="24"/>
                <w:szCs w:val="24"/>
                <w:u w:val="none" w:color="FF0000"/>
                <w:lang w:eastAsia="zh-CN"/>
              </w:rPr>
              <w:t>涝池</w:t>
            </w:r>
            <w:r>
              <w:rPr>
                <w:rFonts w:ascii="Times New Roman" w:hAnsi="Times New Roman"/>
                <w:color w:val="auto"/>
                <w:sz w:val="24"/>
                <w:szCs w:val="24"/>
              </w:rPr>
              <w:t>用于园林绿化</w:t>
            </w:r>
            <w:r>
              <w:rPr>
                <w:rFonts w:hint="eastAsia" w:ascii="Times New Roman" w:hAnsi="Times New Roman"/>
                <w:color w:val="auto"/>
                <w:sz w:val="24"/>
                <w:szCs w:val="24"/>
              </w:rPr>
              <w:t>、</w:t>
            </w:r>
            <w:r>
              <w:rPr>
                <w:rFonts w:ascii="Times New Roman" w:hAnsi="Times New Roman"/>
                <w:color w:val="auto"/>
                <w:sz w:val="24"/>
                <w:szCs w:val="24"/>
              </w:rPr>
              <w:t>农田浇灌等</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hint="eastAsia"/>
                <w:color w:val="auto"/>
                <w:sz w:val="24"/>
                <w:szCs w:val="24"/>
                <w:lang w:eastAsia="zh-CN"/>
              </w:rPr>
              <w:t>不排放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restart"/>
            <w:tcBorders>
              <w:tl2br w:val="nil"/>
              <w:tr2bl w:val="nil"/>
            </w:tcBorders>
            <w:vAlign w:val="center"/>
          </w:tcPr>
          <w:p>
            <w:pPr>
              <w:adjustRightInd w:val="0"/>
              <w:snapToGrid w:val="0"/>
              <w:spacing w:line="240" w:lineRule="auto"/>
              <w:ind w:left="0" w:leftChars="0" w:firstLine="0" w:firstLineChars="0"/>
              <w:jc w:val="both"/>
              <w:rPr>
                <w:rFonts w:ascii="Times New Roman" w:hAnsi="Times New Roman"/>
                <w:color w:val="000000"/>
                <w:sz w:val="24"/>
                <w:szCs w:val="24"/>
              </w:rPr>
            </w:pPr>
            <w:r>
              <w:rPr>
                <w:rFonts w:ascii="Times New Roman" w:hAnsi="Times New Roman"/>
                <w:color w:val="000000"/>
                <w:sz w:val="24"/>
                <w:szCs w:val="24"/>
              </w:rPr>
              <w:t>固体废物</w:t>
            </w:r>
          </w:p>
        </w:tc>
        <w:tc>
          <w:tcPr>
            <w:tcW w:w="1000"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村民</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生活垃圾</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垃圾桶收集后交由环卫部门处理</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得到合理处置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continue"/>
            <w:tcBorders>
              <w:tl2br w:val="nil"/>
              <w:tr2bl w:val="nil"/>
            </w:tcBorders>
            <w:vAlign w:val="center"/>
          </w:tcPr>
          <w:p>
            <w:pPr>
              <w:adjustRightInd w:val="0"/>
              <w:snapToGrid w:val="0"/>
              <w:spacing w:line="240" w:lineRule="auto"/>
              <w:ind w:firstLine="480" w:firstLineChars="200"/>
              <w:jc w:val="center"/>
              <w:rPr>
                <w:rFonts w:ascii="Times New Roman" w:hAnsi="Times New Roman"/>
                <w:color w:val="000000"/>
                <w:sz w:val="24"/>
                <w:szCs w:val="24"/>
              </w:rPr>
            </w:pPr>
          </w:p>
        </w:tc>
        <w:tc>
          <w:tcPr>
            <w:tcW w:w="1000"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污水处理站</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淤泥</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环卫收集后，卫生填埋</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得到合理处置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12" w:hRule="atLeast"/>
        </w:trPr>
        <w:tc>
          <w:tcPr>
            <w:tcW w:w="8845" w:type="dxa"/>
            <w:gridSpan w:val="6"/>
            <w:tcBorders>
              <w:tl2br w:val="nil"/>
              <w:tr2bl w:val="nil"/>
            </w:tcBorders>
            <w:vAlign w:val="center"/>
          </w:tcPr>
          <w:p>
            <w:pPr>
              <w:ind w:firstLine="0" w:firstLineChars="0"/>
              <w:rPr>
                <w:b/>
                <w:sz w:val="24"/>
                <w:szCs w:val="24"/>
              </w:rPr>
            </w:pPr>
            <w:r>
              <w:rPr>
                <w:b/>
                <w:sz w:val="24"/>
                <w:szCs w:val="24"/>
              </w:rPr>
              <w:t>生态保护措施及预期效果</w:t>
            </w:r>
            <w:r>
              <w:rPr>
                <w:rFonts w:hint="eastAsia"/>
                <w:b/>
                <w:sz w:val="24"/>
                <w:szCs w:val="24"/>
              </w:rPr>
              <w:t>：</w:t>
            </w:r>
          </w:p>
          <w:p>
            <w:pPr>
              <w:autoSpaceDE w:val="0"/>
              <w:autoSpaceDN w:val="0"/>
              <w:adjustRightInd w:val="0"/>
              <w:snapToGrid w:val="0"/>
              <w:ind w:firstLine="480" w:firstLineChars="200"/>
              <w:jc w:val="left"/>
              <w:rPr>
                <w:rFonts w:ascii="Times New Roman" w:hAnsi="Times New Roman"/>
                <w:color w:val="000000"/>
                <w:kern w:val="0"/>
                <w:sz w:val="24"/>
                <w:szCs w:val="24"/>
              </w:rPr>
            </w:pPr>
            <w:r>
              <w:rPr>
                <w:rFonts w:ascii="Times New Roman" w:hAnsi="Times New Roman"/>
                <w:color w:val="000000"/>
                <w:kern w:val="0"/>
                <w:sz w:val="24"/>
                <w:szCs w:val="24"/>
              </w:rPr>
              <w:t>采取围挡施工，在建设区周边开挖排水沟，以防止土壤冲刷流失。土方施工应采取边挖、边运、边填的方式，避免大量松散土而造成严重的土壤侵蚀流失。在施工完成后，不得闲置土地，应尽快对建设区进行环境绿化工程等建设，避免水土流失。</w:t>
            </w: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spacing w:line="360" w:lineRule="exact"/>
              <w:ind w:firstLine="0" w:firstLineChars="0"/>
              <w:rPr>
                <w:rFonts w:eastAsiaTheme="minorEastAsia"/>
                <w:bCs/>
                <w:sz w:val="24"/>
                <w:szCs w:val="24"/>
              </w:rPr>
            </w:pPr>
          </w:p>
        </w:tc>
      </w:tr>
    </w:tbl>
    <w:p>
      <w:pPr>
        <w:pStyle w:val="41"/>
        <w:outlineLvl w:val="0"/>
      </w:pPr>
      <w:bookmarkStart w:id="22" w:name="_Toc478030065"/>
      <w:r>
        <w:rPr>
          <w:rFonts w:hint="eastAsia"/>
        </w:rPr>
        <w:t>结论与建议</w:t>
      </w:r>
      <w:bookmarkEnd w:id="22"/>
    </w:p>
    <w:tbl>
      <w:tblPr>
        <w:tblStyle w:val="20"/>
        <w:tblW w:w="8845"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845"/>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2630" w:hRule="atLeast"/>
        </w:trPr>
        <w:tc>
          <w:tcPr>
            <w:tcW w:w="8845" w:type="dxa"/>
            <w:tcBorders>
              <w:tl2br w:val="nil"/>
              <w:tr2bl w:val="nil"/>
            </w:tcBorders>
          </w:tcPr>
          <w:p>
            <w:pPr>
              <w:pStyle w:val="4"/>
              <w:ind w:firstLine="482"/>
              <w:rPr>
                <w:b/>
                <w:bCs/>
                <w:sz w:val="24"/>
                <w:szCs w:val="24"/>
              </w:rPr>
            </w:pPr>
            <w:r>
              <w:rPr>
                <w:rFonts w:hint="eastAsia"/>
                <w:b/>
                <w:bCs/>
                <w:sz w:val="24"/>
                <w:szCs w:val="24"/>
              </w:rPr>
              <w:t>一、结论</w:t>
            </w:r>
          </w:p>
          <w:p>
            <w:pPr>
              <w:pStyle w:val="4"/>
              <w:ind w:firstLine="482"/>
              <w:rPr>
                <w:b/>
                <w:bCs/>
                <w:sz w:val="24"/>
                <w:szCs w:val="24"/>
              </w:rPr>
            </w:pPr>
            <w:r>
              <w:rPr>
                <w:b/>
                <w:bCs/>
                <w:sz w:val="24"/>
                <w:szCs w:val="24"/>
              </w:rPr>
              <w:t>1</w:t>
            </w:r>
            <w:r>
              <w:rPr>
                <w:rFonts w:hint="eastAsia"/>
                <w:b/>
                <w:bCs/>
                <w:sz w:val="24"/>
                <w:szCs w:val="24"/>
              </w:rPr>
              <w:t>、项目概况</w:t>
            </w:r>
          </w:p>
          <w:p>
            <w:pPr>
              <w:spacing w:line="360" w:lineRule="auto"/>
              <w:ind w:firstLine="480" w:firstLineChars="200"/>
              <w:rPr>
                <w:rFonts w:hint="eastAsia" w:eastAsia="宋体"/>
                <w:b/>
                <w:bCs/>
                <w:sz w:val="24"/>
                <w:szCs w:val="24"/>
                <w:lang w:eastAsia="zh-CN"/>
              </w:rPr>
            </w:pPr>
            <w:r>
              <w:rPr>
                <w:rFonts w:hint="eastAsia"/>
                <w:color w:val="auto"/>
              </w:rPr>
              <w:t>本项目为</w:t>
            </w:r>
            <w:r>
              <w:rPr>
                <w:rFonts w:hint="eastAsia"/>
                <w:lang w:eastAsia="zh-CN"/>
              </w:rPr>
              <w:t>杨凌</w:t>
            </w:r>
            <w:r>
              <w:rPr>
                <w:rFonts w:hint="eastAsia"/>
              </w:rPr>
              <w:t>街道办乡村振兴农村基础设施建设项目</w:t>
            </w:r>
            <w:r>
              <w:rPr>
                <w:rFonts w:hint="eastAsia"/>
                <w:color w:val="auto"/>
              </w:rPr>
              <w:t>，</w:t>
            </w:r>
            <w:r>
              <w:rPr>
                <w:color w:val="auto"/>
              </w:rPr>
              <w:t>项目位于</w:t>
            </w:r>
            <w:r>
              <w:rPr>
                <w:rFonts w:hint="eastAsia" w:ascii="宋体" w:hAnsi="宋体"/>
                <w:sz w:val="24"/>
                <w:u w:val="none" w:color="FF0000"/>
              </w:rPr>
              <w:t>陕西省杨陵区杨街办</w:t>
            </w:r>
            <w:r>
              <w:rPr>
                <w:color w:val="auto"/>
              </w:rPr>
              <w:t>，</w:t>
            </w:r>
            <w:r>
              <w:rPr>
                <w:color w:val="auto"/>
                <w:szCs w:val="24"/>
              </w:rPr>
              <w:t>本项目总投资</w:t>
            </w:r>
            <w:r>
              <w:rPr>
                <w:rFonts w:ascii="宋体" w:hAnsi="宋体"/>
                <w:sz w:val="24"/>
                <w:u w:val="none" w:color="FF0000"/>
              </w:rPr>
              <w:t>9600</w:t>
            </w:r>
            <w:r>
              <w:rPr>
                <w:color w:val="auto"/>
                <w:szCs w:val="24"/>
              </w:rPr>
              <w:t>万元</w:t>
            </w:r>
            <w:r>
              <w:rPr>
                <w:rFonts w:hint="eastAsia"/>
                <w:color w:val="auto"/>
                <w:szCs w:val="24"/>
                <w:lang w:eastAsia="zh-CN"/>
              </w:rPr>
              <w:t>，</w:t>
            </w:r>
            <w:r>
              <w:rPr>
                <w:rFonts w:hint="eastAsia"/>
                <w:color w:val="auto"/>
                <w:szCs w:val="24"/>
                <w:lang w:val="en-US" w:eastAsia="zh-CN"/>
              </w:rPr>
              <w:t>包括</w:t>
            </w:r>
            <w:r>
              <w:rPr>
                <w:rFonts w:hint="eastAsia" w:ascii="宋体" w:hAnsi="宋体"/>
                <w:sz w:val="24"/>
                <w:u w:val="none" w:color="FF0000"/>
              </w:rPr>
              <w:t>北杨、夏家沟、南杨、曹新庄、元树、柴家咀、下川口、半个城、乔家底、代家坡、崔东沟村</w:t>
            </w:r>
            <w:r>
              <w:rPr>
                <w:rFonts w:hint="eastAsia"/>
              </w:rPr>
              <w:t>1</w:t>
            </w:r>
            <w:r>
              <w:rPr>
                <w:rFonts w:hint="eastAsia"/>
                <w:lang w:val="en-US" w:eastAsia="zh-CN"/>
              </w:rPr>
              <w:t>1</w:t>
            </w:r>
            <w:r>
              <w:rPr>
                <w:rFonts w:hint="eastAsia"/>
              </w:rPr>
              <w:t>个</w:t>
            </w:r>
            <w:r>
              <w:t>村</w:t>
            </w:r>
            <w:r>
              <w:rPr>
                <w:rFonts w:hint="eastAsia"/>
                <w:lang w:eastAsia="zh-CN"/>
              </w:rPr>
              <w:t>，</w:t>
            </w:r>
            <w:r>
              <w:rPr>
                <w:rFonts w:hint="eastAsia"/>
              </w:rPr>
              <w:t>主要包含街道</w:t>
            </w:r>
            <w:r>
              <w:t>道路硬化、</w:t>
            </w:r>
            <w:r>
              <w:rPr>
                <w:rFonts w:hint="eastAsia"/>
              </w:rPr>
              <w:t>雨污管网、污水处理、湿地涝池、村组公厕、农户改厕、自来水</w:t>
            </w:r>
            <w:r>
              <w:t>管网</w:t>
            </w:r>
            <w:r>
              <w:rPr>
                <w:rFonts w:hint="eastAsia"/>
              </w:rPr>
              <w:t>改造</w:t>
            </w:r>
            <w:r>
              <w:t>、</w:t>
            </w:r>
            <w:r>
              <w:rPr>
                <w:rFonts w:hint="eastAsia"/>
              </w:rPr>
              <w:t>垃圾</w:t>
            </w:r>
            <w:r>
              <w:t>收集</w:t>
            </w:r>
            <w:r>
              <w:rPr>
                <w:rFonts w:hint="eastAsia"/>
              </w:rPr>
              <w:t>设施配备</w:t>
            </w:r>
            <w:r>
              <w:t>、</w:t>
            </w:r>
            <w:r>
              <w:rPr>
                <w:rFonts w:hint="eastAsia"/>
              </w:rPr>
              <w:t>路灯</w:t>
            </w:r>
            <w:r>
              <w:t>安装</w:t>
            </w:r>
            <w:r>
              <w:rPr>
                <w:rFonts w:hint="eastAsia"/>
              </w:rPr>
              <w:t>、景观公园</w:t>
            </w:r>
            <w:r>
              <w:t>、文化广场</w:t>
            </w:r>
            <w:r>
              <w:rPr>
                <w:rFonts w:hint="eastAsia"/>
              </w:rPr>
              <w:t>建设</w:t>
            </w:r>
            <w:r>
              <w:t>等工程</w:t>
            </w:r>
            <w:r>
              <w:rPr>
                <w:rFonts w:hint="eastAsia"/>
                <w:lang w:eastAsia="zh-CN"/>
              </w:rPr>
              <w:t>。</w:t>
            </w:r>
          </w:p>
          <w:p>
            <w:pPr>
              <w:pStyle w:val="4"/>
              <w:ind w:firstLine="482"/>
              <w:rPr>
                <w:b/>
                <w:bCs/>
                <w:sz w:val="24"/>
                <w:szCs w:val="24"/>
              </w:rPr>
            </w:pPr>
            <w:r>
              <w:rPr>
                <w:b/>
                <w:bCs/>
                <w:sz w:val="24"/>
                <w:szCs w:val="24"/>
              </w:rPr>
              <w:t>2</w:t>
            </w:r>
            <w:r>
              <w:rPr>
                <w:rFonts w:hint="eastAsia"/>
                <w:b/>
                <w:bCs/>
                <w:sz w:val="24"/>
                <w:szCs w:val="24"/>
              </w:rPr>
              <w:t>、环境质量现状评价结论</w:t>
            </w:r>
          </w:p>
          <w:p>
            <w:pPr>
              <w:ind w:firstLine="480"/>
              <w:rPr>
                <w:rFonts w:ascii="Times New Roman" w:hAnsi="Times New Roman"/>
                <w:color w:val="auto"/>
                <w:kern w:val="0"/>
              </w:rPr>
            </w:pPr>
            <w:r>
              <w:rPr>
                <w:rFonts w:ascii="Times New Roman" w:hAnsi="Times New Roman"/>
                <w:color w:val="000000" w:themeColor="text1"/>
                <w14:textFill>
                  <w14:solidFill>
                    <w14:schemeClr w14:val="tx1"/>
                  </w14:solidFill>
                </w14:textFill>
              </w:rPr>
              <w:t>根据《</w:t>
            </w:r>
            <w:r>
              <w:rPr>
                <w:rFonts w:hint="eastAsia"/>
                <w:color w:val="000000" w:themeColor="text1"/>
                <w:lang w:eastAsia="zh-CN"/>
                <w14:textFill>
                  <w14:solidFill>
                    <w14:schemeClr w14:val="tx1"/>
                  </w14:solidFill>
                </w14:textFill>
              </w:rPr>
              <w:t>杨凌</w:t>
            </w:r>
            <w:r>
              <w:rPr>
                <w:rFonts w:ascii="Times New Roman" w:hAnsi="Times New Roman"/>
                <w:color w:val="000000" w:themeColor="text1"/>
                <w14:textFill>
                  <w14:solidFill>
                    <w14:schemeClr w14:val="tx1"/>
                  </w14:solidFill>
                </w14:textFill>
              </w:rPr>
              <w:t>示范区2017年环境质量状况公报》知，区域环境空气质量</w:t>
            </w:r>
            <w:r>
              <w:rPr>
                <w:rFonts w:hint="eastAsia" w:ascii="Times New Roman" w:hAnsi="Times New Roman"/>
                <w:color w:val="000000" w:themeColor="text1"/>
                <w14:textFill>
                  <w14:solidFill>
                    <w14:schemeClr w14:val="tx1"/>
                  </w14:solidFill>
                </w14:textFill>
              </w:rPr>
              <w:t>除</w:t>
            </w:r>
            <w:r>
              <w:rPr>
                <w:rFonts w:ascii="Times New Roman" w:hAnsi="Times New Roman"/>
                <w:color w:val="000000" w:themeColor="text1"/>
                <w14:textFill>
                  <w14:solidFill>
                    <w14:schemeClr w14:val="tx1"/>
                  </w14:solidFill>
                </w14:textFill>
              </w:rPr>
              <w:t>O</w:t>
            </w:r>
            <w:r>
              <w:rPr>
                <w:rFonts w:ascii="Times New Roman" w:hAnsi="Times New Roman"/>
                <w:color w:val="000000" w:themeColor="text1"/>
                <w:vertAlign w:val="subscript"/>
                <w14:textFill>
                  <w14:solidFill>
                    <w14:schemeClr w14:val="tx1"/>
                  </w14:solidFill>
                </w14:textFill>
              </w:rPr>
              <w:t>3</w:t>
            </w:r>
            <w:r>
              <w:rPr>
                <w:rFonts w:hint="eastAsia" w:ascii="Times New Roman" w:hAnsi="Times New Roman"/>
                <w:color w:val="000000" w:themeColor="text1"/>
                <w14:textFill>
                  <w14:solidFill>
                    <w14:schemeClr w14:val="tx1"/>
                  </w14:solidFill>
                </w14:textFill>
              </w:rPr>
              <w:t>、</w:t>
            </w:r>
            <w:r>
              <w:rPr>
                <w:rFonts w:hint="eastAsia" w:ascii="Times New Roman" w:hAnsi="Times New Roman"/>
                <w:color w:val="auto"/>
              </w:rPr>
              <w:t>P</w:t>
            </w:r>
            <w:r>
              <w:rPr>
                <w:rFonts w:ascii="Times New Roman" w:hAnsi="Times New Roman"/>
                <w:color w:val="auto"/>
              </w:rPr>
              <w:t>M</w:t>
            </w:r>
            <w:r>
              <w:rPr>
                <w:rFonts w:ascii="Times New Roman" w:hAnsi="Times New Roman"/>
                <w:color w:val="auto"/>
                <w:vertAlign w:val="subscript"/>
              </w:rPr>
              <w:t>2.5</w:t>
            </w:r>
            <w:r>
              <w:rPr>
                <w:rFonts w:hint="eastAsia" w:ascii="Times New Roman" w:hAnsi="Times New Roman"/>
                <w:color w:val="auto"/>
              </w:rPr>
              <w:t>、P</w:t>
            </w:r>
            <w:r>
              <w:rPr>
                <w:rFonts w:ascii="Times New Roman" w:hAnsi="Times New Roman"/>
                <w:color w:val="auto"/>
              </w:rPr>
              <w:t>M</w:t>
            </w:r>
            <w:r>
              <w:rPr>
                <w:rFonts w:ascii="Times New Roman" w:hAnsi="Times New Roman"/>
                <w:color w:val="auto"/>
                <w:vertAlign w:val="subscript"/>
              </w:rPr>
              <w:t>10</w:t>
            </w:r>
            <w:r>
              <w:rPr>
                <w:rFonts w:hint="eastAsia" w:ascii="Times New Roman" w:hAnsi="Times New Roman"/>
                <w:color w:val="auto"/>
              </w:rPr>
              <w:t>外其余指标均</w:t>
            </w:r>
            <w:r>
              <w:rPr>
                <w:rFonts w:ascii="Times New Roman" w:hAnsi="Times New Roman"/>
                <w:color w:val="auto"/>
              </w:rPr>
              <w:t>达到</w:t>
            </w:r>
            <w:r>
              <w:rPr>
                <w:rFonts w:ascii="Times New Roman" w:hAnsi="Times New Roman"/>
                <w:color w:val="auto"/>
                <w:kern w:val="0"/>
              </w:rPr>
              <w:t>《环境空气质量标准》（GB3095-2012）中的二级标准，说明区域</w:t>
            </w:r>
            <w:r>
              <w:rPr>
                <w:rFonts w:hint="eastAsia" w:ascii="Times New Roman" w:hAnsi="Times New Roman"/>
                <w:color w:val="auto"/>
                <w:kern w:val="0"/>
              </w:rPr>
              <w:t>为</w:t>
            </w:r>
            <w:r>
              <w:rPr>
                <w:rFonts w:ascii="Times New Roman" w:hAnsi="Times New Roman"/>
                <w:color w:val="auto"/>
                <w:kern w:val="0"/>
              </w:rPr>
              <w:t>环境空气质量</w:t>
            </w:r>
            <w:r>
              <w:rPr>
                <w:rFonts w:hint="eastAsia" w:ascii="Times New Roman" w:hAnsi="Times New Roman"/>
                <w:color w:val="auto"/>
                <w:kern w:val="0"/>
              </w:rPr>
              <w:t>不达标区</w:t>
            </w:r>
            <w:r>
              <w:rPr>
                <w:rFonts w:ascii="Times New Roman" w:hAnsi="Times New Roman"/>
                <w:color w:val="auto"/>
                <w:kern w:val="0"/>
              </w:rPr>
              <w:t>。</w:t>
            </w:r>
          </w:p>
          <w:p>
            <w:pPr>
              <w:spacing w:before="9"/>
              <w:jc w:val="left"/>
              <w:rPr>
                <w:rFonts w:ascii="Times New Roman" w:hAnsi="Times New Roman"/>
                <w:color w:val="auto"/>
              </w:rPr>
            </w:pPr>
            <w:r>
              <w:rPr>
                <w:rFonts w:ascii="Times New Roman" w:hAnsi="Times New Roman"/>
                <w:color w:val="auto"/>
              </w:rPr>
              <w:t>评价区域地表水环境质量执行《地表水环境质量标准》（GB3838-2002）Ⅲ类标准。根据</w:t>
            </w:r>
            <w:r>
              <w:rPr>
                <w:rFonts w:ascii="Times New Roman" w:hAnsi="Times New Roman"/>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杨凌</w:t>
            </w:r>
            <w:r>
              <w:rPr>
                <w:rFonts w:ascii="Times New Roman" w:hAnsi="Times New Roman"/>
                <w:color w:val="000000" w:themeColor="text1"/>
                <w14:textFill>
                  <w14:solidFill>
                    <w14:schemeClr w14:val="tx1"/>
                  </w14:solidFill>
                </w14:textFill>
              </w:rPr>
              <w:t>示范区2017年环境质量状况公报》</w:t>
            </w:r>
            <w:r>
              <w:rPr>
                <w:rFonts w:ascii="Times New Roman" w:hAnsi="Times New Roman"/>
                <w:color w:val="auto"/>
              </w:rPr>
              <w:t>知，引用监测断面地表水质达标。</w:t>
            </w:r>
          </w:p>
          <w:p>
            <w:pPr>
              <w:ind w:firstLine="360" w:firstLineChars="150"/>
              <w:rPr>
                <w:color w:val="auto"/>
              </w:rPr>
            </w:pPr>
            <w:r>
              <w:rPr>
                <w:rFonts w:hint="eastAsia"/>
                <w:color w:val="auto"/>
              </w:rPr>
              <w:t>根据监测报告</w:t>
            </w:r>
            <w:r>
              <w:rPr>
                <w:rFonts w:ascii="Times New Roman" w:hAnsi="Times New Roman"/>
                <w:color w:val="auto"/>
              </w:rPr>
              <w:t>，区域声环境质量达到《声环境质量标准》（GB3096-2008）2类标准限值，表明项目所在地声环境质量较好。</w:t>
            </w:r>
          </w:p>
          <w:p>
            <w:pPr>
              <w:pStyle w:val="4"/>
              <w:ind w:firstLine="482"/>
              <w:rPr>
                <w:b/>
                <w:bCs/>
                <w:sz w:val="24"/>
                <w:szCs w:val="24"/>
              </w:rPr>
            </w:pPr>
            <w:r>
              <w:rPr>
                <w:b/>
                <w:bCs/>
                <w:sz w:val="24"/>
                <w:szCs w:val="24"/>
              </w:rPr>
              <w:t>3</w:t>
            </w:r>
            <w:r>
              <w:rPr>
                <w:rFonts w:hint="eastAsia"/>
                <w:b/>
                <w:bCs/>
                <w:sz w:val="24"/>
                <w:szCs w:val="24"/>
              </w:rPr>
              <w:t>、</w:t>
            </w:r>
            <w:r>
              <w:rPr>
                <w:rFonts w:hint="eastAsia"/>
                <w:b/>
                <w:bCs/>
                <w:sz w:val="24"/>
                <w:szCs w:val="24"/>
                <w:lang w:val="en-US" w:eastAsia="zh-CN"/>
              </w:rPr>
              <w:t>环境影响</w:t>
            </w:r>
          </w:p>
          <w:p>
            <w:pPr>
              <w:pStyle w:val="46"/>
              <w:numPr>
                <w:ilvl w:val="0"/>
                <w:numId w:val="19"/>
              </w:numPr>
              <w:ind w:firstLineChars="0"/>
              <w:rPr>
                <w:rFonts w:ascii="Times New Roman" w:hAnsi="Times New Roman"/>
                <w:b w:val="0"/>
                <w:bCs w:val="0"/>
              </w:rPr>
            </w:pPr>
            <w:r>
              <w:rPr>
                <w:rFonts w:ascii="Times New Roman" w:hAnsi="Times New Roman"/>
                <w:b w:val="0"/>
                <w:bCs w:val="0"/>
                <w:color w:val="000000"/>
                <w:kern w:val="0"/>
              </w:rPr>
              <w:t>环境空气影响分析</w:t>
            </w:r>
          </w:p>
          <w:p>
            <w:pPr>
              <w:autoSpaceDE w:val="0"/>
              <w:autoSpaceDN w:val="0"/>
              <w:adjustRightInd w:val="0"/>
              <w:snapToGrid w:val="0"/>
              <w:ind w:firstLine="480" w:firstLineChars="200"/>
              <w:jc w:val="left"/>
              <w:rPr>
                <w:rFonts w:hint="eastAsia" w:ascii="Times New Roman" w:hAnsi="Times New Roman"/>
                <w:color w:val="000000"/>
                <w:kern w:val="0"/>
              </w:rPr>
            </w:pPr>
            <w:r>
              <w:rPr>
                <w:rFonts w:hint="eastAsia" w:ascii="Times New Roman" w:hAnsi="Times New Roman"/>
                <w:color w:val="000000"/>
                <w:kern w:val="0"/>
              </w:rPr>
              <w:t>施工废气主要包括施工扬尘、施工机械废气和装修废气等。建设单位通过落实“洒水、覆盖、硬化、冲洗、绿化、围挡”六个100%措施，尽量减缓施工扬尘对周围环境的影响；施工设备采用轻质燃油设备，严格选用尾气达标的运输车辆，并且加强施工设备与车辆的维护与保养降低对周围环境的影响；设集中装修期，装修时使用环保装修材料。施工期对大气环境的污染是暂时的，随施工完成后而消失。</w:t>
            </w:r>
          </w:p>
          <w:p>
            <w:pPr>
              <w:autoSpaceDE w:val="0"/>
              <w:autoSpaceDN w:val="0"/>
              <w:adjustRightInd w:val="0"/>
              <w:snapToGrid w:val="0"/>
              <w:ind w:firstLine="480" w:firstLineChars="200"/>
              <w:jc w:val="left"/>
              <w:rPr>
                <w:rFonts w:ascii="Times New Roman" w:hAnsi="Times New Roman"/>
                <w:color w:val="000000"/>
                <w:kern w:val="0"/>
              </w:rPr>
            </w:pPr>
            <w:r>
              <w:rPr>
                <w:rFonts w:hint="eastAsia" w:ascii="Times New Roman" w:hAnsi="Times New Roman"/>
                <w:color w:val="000000"/>
                <w:kern w:val="0"/>
              </w:rPr>
              <w:t>本项目大气污染源包括汽车尾气、公厕臭气。项目进村道路交通量较小，产生的汽车尾气相对较少，通过大气扩散、植被吸收，对大气环境和沿线居民影响较小；公厕臭气通过定时通风换气，对周围空气影响较小</w:t>
            </w:r>
            <w:r>
              <w:rPr>
                <w:rFonts w:ascii="Times New Roman" w:hAnsi="Times New Roman"/>
                <w:color w:val="000000"/>
                <w:kern w:val="0"/>
              </w:rPr>
              <w:t>。</w:t>
            </w:r>
          </w:p>
          <w:p>
            <w:pPr>
              <w:pStyle w:val="46"/>
              <w:numPr>
                <w:ilvl w:val="0"/>
                <w:numId w:val="19"/>
              </w:numPr>
              <w:ind w:firstLineChars="0"/>
              <w:rPr>
                <w:rFonts w:ascii="Times New Roman" w:hAnsi="Times New Roman"/>
                <w:b w:val="0"/>
                <w:bCs w:val="0"/>
              </w:rPr>
            </w:pPr>
            <w:r>
              <w:rPr>
                <w:rFonts w:ascii="Times New Roman" w:hAnsi="Times New Roman"/>
                <w:b w:val="0"/>
                <w:bCs w:val="0"/>
                <w:color w:val="000000"/>
                <w:kern w:val="0"/>
              </w:rPr>
              <w:t>水环境影响分析</w:t>
            </w:r>
          </w:p>
          <w:p>
            <w:pPr>
              <w:ind w:firstLine="480" w:firstLineChars="200"/>
              <w:rPr>
                <w:rFonts w:ascii="Times New Roman" w:hAnsi="Times New Roman"/>
                <w:color w:val="000000"/>
                <w:kern w:val="0"/>
              </w:rPr>
            </w:pPr>
            <w:r>
              <w:rPr>
                <w:rFonts w:ascii="Times New Roman" w:hAnsi="Times New Roman"/>
                <w:color w:val="000000"/>
                <w:kern w:val="0"/>
              </w:rPr>
              <w:t>施工污水主要为施工过程产生的施工废水，该部分废水经沉淀池沉淀后循环使用，不外排。</w:t>
            </w:r>
          </w:p>
          <w:p>
            <w:pPr>
              <w:ind w:firstLine="480" w:firstLineChars="200"/>
              <w:rPr>
                <w:rFonts w:hint="eastAsia" w:ascii="Times New Roman" w:hAnsi="Times New Roman" w:eastAsia="宋体"/>
                <w:color w:val="auto"/>
                <w:kern w:val="0"/>
                <w:lang w:eastAsia="zh-CN"/>
              </w:rPr>
            </w:pPr>
            <w:r>
              <w:rPr>
                <w:rFonts w:ascii="Times New Roman" w:hAnsi="Times New Roman"/>
                <w:color w:val="auto"/>
                <w:kern w:val="0"/>
              </w:rPr>
              <w:t>项目运营期产生废水主要为</w:t>
            </w:r>
            <w:r>
              <w:rPr>
                <w:rFonts w:hint="eastAsia" w:ascii="Times New Roman" w:hAnsi="Times New Roman"/>
                <w:color w:val="auto"/>
                <w:kern w:val="0"/>
              </w:rPr>
              <w:t>生活污水和公厕废水</w:t>
            </w:r>
            <w:r>
              <w:rPr>
                <w:rFonts w:ascii="Times New Roman" w:hAnsi="Times New Roman"/>
                <w:color w:val="auto"/>
                <w:kern w:val="0"/>
              </w:rPr>
              <w:t>。</w:t>
            </w:r>
            <w:r>
              <w:rPr>
                <w:rFonts w:hint="eastAsia" w:ascii="Times New Roman" w:hAnsi="Times New Roman"/>
                <w:color w:val="auto"/>
                <w:kern w:val="0"/>
              </w:rPr>
              <w:t>生活污水和公厕废水暂存于化粪池内</w:t>
            </w:r>
            <w:r>
              <w:rPr>
                <w:rFonts w:ascii="Times New Roman" w:hAnsi="Times New Roman"/>
                <w:color w:val="auto"/>
                <w:kern w:val="0"/>
              </w:rPr>
              <w:t>，</w:t>
            </w:r>
            <w:r>
              <w:rPr>
                <w:rFonts w:hint="eastAsia" w:ascii="Times New Roman" w:hAnsi="Times New Roman"/>
                <w:color w:val="auto"/>
                <w:kern w:val="0"/>
              </w:rPr>
              <w:t>统一收集处理，终端采用一体式污水处理</w:t>
            </w:r>
            <w:r>
              <w:rPr>
                <w:rFonts w:hint="eastAsia"/>
                <w:color w:val="auto"/>
                <w:kern w:val="0"/>
                <w:lang w:val="en-US" w:eastAsia="zh-CN"/>
              </w:rPr>
              <w:t>设施处理</w:t>
            </w:r>
            <w:r>
              <w:rPr>
                <w:rFonts w:hint="eastAsia" w:ascii="Times New Roman" w:hAnsi="Times New Roman"/>
                <w:color w:val="auto"/>
                <w:kern w:val="0"/>
              </w:rPr>
              <w:t>达到《农村生活污水处理设施污染物排放标准》（DB61/1227-2018）一级标准</w:t>
            </w:r>
            <w:r>
              <w:rPr>
                <w:rFonts w:ascii="Times New Roman" w:hAnsi="Times New Roman"/>
                <w:color w:val="auto"/>
              </w:rPr>
              <w:t>后排入涝池用于园林绿化</w:t>
            </w:r>
            <w:r>
              <w:rPr>
                <w:rFonts w:hint="eastAsia" w:ascii="Times New Roman" w:hAnsi="Times New Roman"/>
                <w:color w:val="auto"/>
              </w:rPr>
              <w:t>、</w:t>
            </w:r>
            <w:r>
              <w:rPr>
                <w:rFonts w:ascii="Times New Roman" w:hAnsi="Times New Roman"/>
                <w:color w:val="auto"/>
              </w:rPr>
              <w:t>农田浇灌等</w:t>
            </w:r>
            <w:r>
              <w:rPr>
                <w:rFonts w:ascii="Times New Roman" w:hAnsi="Times New Roman"/>
                <w:color w:val="auto"/>
                <w:kern w:val="0"/>
              </w:rPr>
              <w:t>。</w:t>
            </w:r>
            <w:r>
              <w:rPr>
                <w:rFonts w:hint="eastAsia" w:ascii="Times New Roman" w:hAnsi="Times New Roman"/>
                <w:color w:val="auto"/>
                <w:kern w:val="0"/>
                <w:lang w:eastAsia="zh-CN"/>
              </w:rPr>
              <w:t>不外排，对周围环境影响较小</w:t>
            </w:r>
            <w:r>
              <w:rPr>
                <w:rFonts w:hint="eastAsia" w:ascii="Times New Roman" w:hAnsi="Times New Roman"/>
                <w:color w:val="auto"/>
                <w:kern w:val="0"/>
              </w:rPr>
              <w:t>。</w:t>
            </w:r>
          </w:p>
          <w:p>
            <w:pPr>
              <w:pStyle w:val="46"/>
              <w:numPr>
                <w:ilvl w:val="0"/>
                <w:numId w:val="19"/>
              </w:numPr>
              <w:spacing w:line="360" w:lineRule="auto"/>
              <w:ind w:firstLineChars="0"/>
              <w:rPr>
                <w:rFonts w:ascii="Times New Roman" w:hAnsi="Times New Roman"/>
                <w:color w:val="000000"/>
                <w:kern w:val="0"/>
              </w:rPr>
            </w:pPr>
            <w:r>
              <w:rPr>
                <w:rFonts w:ascii="Times New Roman" w:hAnsi="Times New Roman"/>
                <w:color w:val="000000"/>
                <w:kern w:val="0"/>
              </w:rPr>
              <w:t>声环境影响分析</w:t>
            </w:r>
          </w:p>
          <w:p>
            <w:pPr>
              <w:autoSpaceDE w:val="0"/>
              <w:autoSpaceDN w:val="0"/>
              <w:adjustRightInd w:val="0"/>
              <w:spacing w:before="163" w:line="390" w:lineRule="auto"/>
              <w:ind w:right="129" w:firstLine="480"/>
              <w:rPr>
                <w:rFonts w:ascii="Times New Roman" w:hAnsi="Times New Roman"/>
                <w:color w:val="auto"/>
                <w:kern w:val="0"/>
              </w:rPr>
            </w:pPr>
            <w:r>
              <w:rPr>
                <w:rFonts w:ascii="Times New Roman" w:hAnsi="Times New Roman"/>
                <w:color w:val="auto"/>
                <w:kern w:val="0"/>
              </w:rPr>
              <w:t>施工噪声影响属于暂时性影响，各种施工机械单机噪声相对较高，对周围环境影响较大，限于目前的机械设备水平，施工期噪声对环境的不利影响的防治主要是以管理为主。随着施工期的结束，施工噪声的影响将消失。</w:t>
            </w:r>
          </w:p>
          <w:p>
            <w:pPr>
              <w:ind w:firstLine="480" w:firstLineChars="200"/>
              <w:rPr>
                <w:rFonts w:ascii="Times New Roman" w:hAnsi="Times New Roman"/>
                <w:color w:val="auto"/>
                <w:kern w:val="0"/>
              </w:rPr>
            </w:pPr>
            <w:r>
              <w:rPr>
                <w:rFonts w:ascii="Times New Roman" w:hAnsi="Times New Roman"/>
                <w:color w:val="auto"/>
                <w:kern w:val="0"/>
              </w:rPr>
              <w:t>项目区内部不存在大型噪声源，项目区域道路为混凝土路面，路况良好，道路车流量较小，设计时速为40km/h，项目产生的交通噪声通过距离衰减，能够达到</w:t>
            </w:r>
            <w:r>
              <w:rPr>
                <w:rFonts w:hint="eastAsia" w:ascii="Times New Roman" w:hAnsi="Times New Roman"/>
                <w:color w:val="auto"/>
                <w:kern w:val="0"/>
              </w:rPr>
              <w:t>《声环境质量标准》（GB3096–2008）表中的2类及4a标准</w:t>
            </w:r>
            <w:r>
              <w:rPr>
                <w:rFonts w:ascii="Times New Roman" w:hAnsi="Times New Roman"/>
                <w:color w:val="auto"/>
                <w:kern w:val="0"/>
              </w:rPr>
              <w:t>，项目车辆噪声对沿线居民影响较小。</w:t>
            </w:r>
          </w:p>
          <w:p>
            <w:pPr>
              <w:pStyle w:val="46"/>
              <w:numPr>
                <w:ilvl w:val="0"/>
                <w:numId w:val="19"/>
              </w:numPr>
              <w:ind w:firstLineChars="0"/>
              <w:rPr>
                <w:rFonts w:ascii="Times New Roman" w:hAnsi="Times New Roman"/>
                <w:color w:val="auto"/>
                <w:kern w:val="0"/>
              </w:rPr>
            </w:pPr>
            <w:r>
              <w:rPr>
                <w:rFonts w:ascii="Times New Roman" w:hAnsi="Times New Roman"/>
                <w:color w:val="auto"/>
                <w:kern w:val="0"/>
              </w:rPr>
              <w:t>固体废物环境影响分析</w:t>
            </w:r>
          </w:p>
          <w:p>
            <w:pPr>
              <w:ind w:firstLine="720" w:firstLineChars="300"/>
              <w:rPr>
                <w:rFonts w:ascii="Times New Roman" w:hAnsi="Times New Roman"/>
                <w:color w:val="auto"/>
                <w:kern w:val="0"/>
              </w:rPr>
            </w:pPr>
            <w:r>
              <w:rPr>
                <w:rFonts w:ascii="Times New Roman" w:hAnsi="Times New Roman"/>
                <w:color w:val="auto"/>
                <w:kern w:val="0"/>
              </w:rPr>
              <w:t>本项目施工期产生的固废主要为建筑垃圾和污水处理站淤泥。项目施工建筑垃圾收集后堆放于指定地点，由施工方统一清运，对建筑垃圾运输车辆必须采取遮蔽、防抛撒等措施，并严格按照当地城建、环卫部门要求及时送规定地点处置；污水处理站淤泥定期清运卫生填埋。</w:t>
            </w:r>
          </w:p>
          <w:p>
            <w:pPr>
              <w:pStyle w:val="46"/>
              <w:ind w:firstLine="566" w:firstLineChars="236"/>
              <w:rPr>
                <w:rFonts w:ascii="Times New Roman" w:hAnsi="Times New Roman"/>
                <w:color w:val="auto"/>
                <w:kern w:val="0"/>
              </w:rPr>
            </w:pPr>
            <w:r>
              <w:rPr>
                <w:rFonts w:ascii="Times New Roman" w:hAnsi="Times New Roman"/>
                <w:color w:val="auto"/>
                <w:kern w:val="0"/>
              </w:rPr>
              <w:t>项目运营期产生的固体废物将主要是生活垃圾。通过项目的建设，村民产生的生活垃圾能够得到有效处理，村民生活垃圾不在随意乱丢乱扔，减少污染物排入环境的量，一定程度上美化了村庄环境。</w:t>
            </w:r>
          </w:p>
          <w:p>
            <w:pPr>
              <w:numPr>
                <w:ilvl w:val="0"/>
                <w:numId w:val="0"/>
              </w:numPr>
              <w:ind w:firstLine="482" w:firstLineChars="200"/>
              <w:rPr>
                <w:rFonts w:ascii="Times New Roman" w:hAnsi="Times New Roman"/>
                <w:b/>
                <w:color w:val="auto"/>
              </w:rPr>
            </w:pPr>
            <w:r>
              <w:rPr>
                <w:rFonts w:hint="eastAsia" w:ascii="Times New Roman" w:hAnsi="Times New Roman"/>
                <w:b/>
                <w:color w:val="auto"/>
                <w:lang w:val="en-US" w:eastAsia="zh-CN"/>
              </w:rPr>
              <w:t>4、</w:t>
            </w:r>
            <w:r>
              <w:rPr>
                <w:rFonts w:ascii="Times New Roman" w:hAnsi="Times New Roman"/>
                <w:b/>
                <w:color w:val="auto"/>
              </w:rPr>
              <w:t>综合评价结论</w:t>
            </w:r>
          </w:p>
          <w:p>
            <w:pPr>
              <w:ind w:firstLine="480"/>
              <w:rPr>
                <w:rFonts w:hint="eastAsia" w:ascii="黑体" w:hAnsi="黑体" w:eastAsia="黑体" w:cs="黑体"/>
                <w:color w:val="auto"/>
                <w:szCs w:val="24"/>
              </w:rPr>
            </w:pPr>
            <w:r>
              <w:rPr>
                <w:rFonts w:ascii="Times New Roman" w:hAnsi="Times New Roman"/>
                <w:color w:val="auto"/>
                <w:kern w:val="0"/>
              </w:rPr>
              <w:t>本项目建设符合国家产业政策要求、符合</w:t>
            </w:r>
            <w:r>
              <w:rPr>
                <w:rFonts w:hint="eastAsia" w:ascii="Times New Roman" w:hAnsi="Times New Roman"/>
                <w:color w:val="auto"/>
                <w:kern w:val="0"/>
              </w:rPr>
              <w:t>村镇</w:t>
            </w:r>
            <w:r>
              <w:rPr>
                <w:rFonts w:ascii="Times New Roman" w:hAnsi="Times New Roman"/>
                <w:color w:val="auto"/>
                <w:kern w:val="0"/>
              </w:rPr>
              <w:t>规划要求；对提升村庄环境及村民生活质量等方面具有积极的作用，环境正效应明显，项目施工期和建成营运期认真落实本环评提出的污染防治措施后，各污染源可达标排放，对周围环境影响较小。从环境保护方面分析，项目建设可行</w:t>
            </w:r>
            <w:r>
              <w:rPr>
                <w:rFonts w:hint="eastAsia" w:ascii="Times New Roman" w:hAnsi="Times New Roman"/>
                <w:color w:val="auto"/>
                <w:kern w:val="0"/>
                <w:lang w:eastAsia="zh-CN"/>
              </w:rPr>
              <w:t>。</w:t>
            </w:r>
          </w:p>
          <w:p>
            <w:pPr>
              <w:pStyle w:val="4"/>
              <w:ind w:firstLine="482"/>
              <w:rPr>
                <w:b/>
                <w:bCs/>
                <w:color w:val="auto"/>
                <w:sz w:val="24"/>
                <w:szCs w:val="24"/>
              </w:rPr>
            </w:pPr>
            <w:r>
              <w:rPr>
                <w:rFonts w:hint="eastAsia"/>
                <w:b/>
                <w:bCs/>
                <w:color w:val="auto"/>
                <w:sz w:val="24"/>
                <w:szCs w:val="24"/>
              </w:rPr>
              <w:t>二、建议：</w:t>
            </w:r>
          </w:p>
          <w:p>
            <w:pPr>
              <w:autoSpaceDE w:val="0"/>
              <w:autoSpaceDN w:val="0"/>
              <w:adjustRightInd w:val="0"/>
              <w:snapToGrid w:val="0"/>
              <w:ind w:firstLine="480" w:firstLineChars="200"/>
              <w:jc w:val="left"/>
              <w:rPr>
                <w:rFonts w:ascii="Times New Roman" w:hAnsi="Times New Roman"/>
                <w:color w:val="000000"/>
                <w:kern w:val="0"/>
              </w:rPr>
            </w:pPr>
            <w:r>
              <w:rPr>
                <w:rFonts w:ascii="Times New Roman" w:hAnsi="Times New Roman"/>
                <w:color w:val="000000"/>
                <w:kern w:val="0"/>
              </w:rPr>
              <w:t>（</w:t>
            </w:r>
            <w:r>
              <w:rPr>
                <w:rFonts w:ascii="Times New Roman" w:hAnsi="Times New Roman" w:eastAsia="TimesNewRomanPSMT"/>
                <w:color w:val="000000"/>
                <w:kern w:val="0"/>
              </w:rPr>
              <w:t>1</w:t>
            </w:r>
            <w:r>
              <w:rPr>
                <w:rFonts w:ascii="Times New Roman" w:hAnsi="Times New Roman"/>
                <w:color w:val="000000"/>
                <w:kern w:val="0"/>
              </w:rPr>
              <w:t>）建设单位落实各项污染防治措施，确保污染物达标外排，避免引起环境纠纷。</w:t>
            </w:r>
          </w:p>
          <w:p>
            <w:pPr>
              <w:autoSpaceDE w:val="0"/>
              <w:autoSpaceDN w:val="0"/>
              <w:adjustRightInd w:val="0"/>
              <w:snapToGrid w:val="0"/>
              <w:ind w:firstLine="480" w:firstLineChars="200"/>
              <w:jc w:val="left"/>
              <w:rPr>
                <w:rFonts w:ascii="Times New Roman" w:hAnsi="Times New Roman"/>
                <w:color w:val="000000"/>
                <w:kern w:val="0"/>
              </w:rPr>
            </w:pPr>
            <w:r>
              <w:rPr>
                <w:rFonts w:ascii="Times New Roman" w:hAnsi="Times New Roman"/>
                <w:color w:val="000000"/>
                <w:kern w:val="0"/>
              </w:rPr>
              <w:t>（</w:t>
            </w:r>
            <w:r>
              <w:rPr>
                <w:rFonts w:ascii="Times New Roman" w:hAnsi="Times New Roman" w:eastAsia="TimesNewRomanPSMT"/>
                <w:color w:val="000000"/>
                <w:kern w:val="0"/>
              </w:rPr>
              <w:t>2</w:t>
            </w:r>
            <w:r>
              <w:rPr>
                <w:rFonts w:ascii="Times New Roman" w:hAnsi="Times New Roman"/>
                <w:color w:val="000000"/>
                <w:kern w:val="0"/>
              </w:rPr>
              <w:t>）施工结束后尽快对施工迹地应尽快平整、压实，采取相应的工程或植被措施对施工迹地进行水土流失防护，同时应做好绿化防护工作。</w:t>
            </w:r>
          </w:p>
          <w:p>
            <w:pPr>
              <w:autoSpaceDE w:val="0"/>
              <w:autoSpaceDN w:val="0"/>
              <w:adjustRightInd w:val="0"/>
              <w:snapToGrid w:val="0"/>
              <w:ind w:firstLine="480" w:firstLineChars="200"/>
              <w:jc w:val="left"/>
              <w:rPr>
                <w:rFonts w:ascii="Times New Roman" w:hAnsi="Times New Roman"/>
                <w:color w:val="000000"/>
                <w:kern w:val="0"/>
              </w:rPr>
            </w:pPr>
            <w:r>
              <w:rPr>
                <w:rFonts w:ascii="Times New Roman" w:hAnsi="Times New Roman"/>
                <w:color w:val="000000"/>
                <w:kern w:val="0"/>
              </w:rPr>
              <w:t>（</w:t>
            </w:r>
            <w:r>
              <w:rPr>
                <w:rFonts w:ascii="Times New Roman" w:hAnsi="Times New Roman" w:eastAsia="TimesNewRomanPSMT"/>
                <w:color w:val="000000"/>
                <w:kern w:val="0"/>
              </w:rPr>
              <w:t>3</w:t>
            </w:r>
            <w:r>
              <w:rPr>
                <w:rFonts w:ascii="Times New Roman" w:hAnsi="Times New Roman"/>
                <w:color w:val="000000"/>
                <w:kern w:val="0"/>
              </w:rPr>
              <w:t>）加强道路运输及道路养护管理，减少道路扬尘的污染，保护人们的身心健康。</w:t>
            </w:r>
          </w:p>
          <w:p>
            <w:pPr>
              <w:ind w:firstLine="480"/>
            </w:pPr>
          </w:p>
          <w:p>
            <w:pPr>
              <w:ind w:firstLine="480"/>
            </w:pPr>
          </w:p>
          <w:p>
            <w:pPr>
              <w:ind w:firstLine="480"/>
            </w:pPr>
          </w:p>
          <w:p>
            <w:pPr>
              <w:ind w:firstLine="480"/>
            </w:pPr>
          </w:p>
          <w:p>
            <w:pPr>
              <w:spacing w:line="520" w:lineRule="exact"/>
              <w:ind w:firstLine="0" w:firstLineChars="0"/>
              <w:rPr>
                <w:szCs w:val="24"/>
              </w:rPr>
            </w:pPr>
          </w:p>
          <w:p>
            <w:pPr>
              <w:spacing w:line="520" w:lineRule="exact"/>
              <w:ind w:firstLine="0" w:firstLineChars="0"/>
              <w:rPr>
                <w:szCs w:val="24"/>
              </w:rPr>
            </w:pPr>
          </w:p>
          <w:p>
            <w:pPr>
              <w:spacing w:line="520" w:lineRule="exact"/>
              <w:ind w:firstLine="0" w:firstLineChars="0"/>
              <w:rPr>
                <w:szCs w:val="24"/>
              </w:rPr>
            </w:pPr>
          </w:p>
        </w:tc>
      </w:tr>
    </w:tbl>
    <w:tbl>
      <w:tblPr>
        <w:tblStyle w:val="19"/>
        <w:tblW w:w="9588" w:type="dxa"/>
        <w:tblInd w:w="-34"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
        <w:gridCol w:w="9288"/>
        <w:gridCol w:w="2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34" w:type="dxa"/>
          <w:wAfter w:w="266" w:type="dxa"/>
          <w:trHeight w:val="5870" w:hRule="atLeast"/>
        </w:trPr>
        <w:tc>
          <w:tcPr>
            <w:tcW w:w="9288" w:type="dxa"/>
          </w:tcPr>
          <w:p>
            <w:pPr>
              <w:ind w:firstLine="0" w:firstLineChars="0"/>
              <w:rPr>
                <w:sz w:val="28"/>
              </w:rPr>
            </w:pPr>
            <w:r>
              <w:rPr>
                <w:rFonts w:hint="eastAsia"/>
                <w:sz w:val="28"/>
              </w:rPr>
              <w:t>预审意见：</w:t>
            </w: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pStyle w:val="18"/>
              <w:ind w:firstLine="560"/>
              <w:rPr>
                <w:sz w:val="28"/>
              </w:rPr>
            </w:pPr>
          </w:p>
          <w:p>
            <w:pPr>
              <w:ind w:firstLine="480"/>
            </w:pPr>
          </w:p>
          <w:p>
            <w:pPr>
              <w:ind w:firstLine="5880" w:firstLineChars="2100"/>
              <w:jc w:val="left"/>
              <w:rPr>
                <w:sz w:val="28"/>
              </w:rPr>
            </w:pPr>
            <w:r>
              <w:rPr>
                <w:rFonts w:hint="eastAsia"/>
                <w:sz w:val="28"/>
              </w:rPr>
              <w:t>公章</w:t>
            </w:r>
          </w:p>
          <w:p>
            <w:pPr>
              <w:ind w:firstLine="5320" w:firstLineChars="1900"/>
            </w:pPr>
            <w:r>
              <w:rPr>
                <w:rFonts w:hint="eastAsia"/>
                <w:sz w:val="28"/>
              </w:rPr>
              <w:t>经办人：</w:t>
            </w:r>
            <w:r>
              <w:rPr>
                <w:sz w:val="28"/>
              </w:rPr>
              <w:t xml:space="preserve"> </w:t>
            </w:r>
            <w:r>
              <w:rPr>
                <w:rFonts w:hint="eastAsia"/>
                <w:sz w:val="28"/>
              </w:rPr>
              <w:t>年</w:t>
            </w:r>
            <w:r>
              <w:rPr>
                <w:sz w:val="28"/>
              </w:rPr>
              <w:t xml:space="preserve">  </w:t>
            </w:r>
            <w:r>
              <w:rPr>
                <w:rFonts w:hint="eastAsia"/>
                <w:sz w:val="28"/>
              </w:rPr>
              <w:t>月</w:t>
            </w:r>
            <w:r>
              <w:rPr>
                <w:sz w:val="28"/>
              </w:rPr>
              <w:t xml:space="preserve">  </w:t>
            </w:r>
            <w:r>
              <w:rPr>
                <w:rFonts w:hint="eastAsia"/>
                <w:sz w:val="28"/>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34" w:type="dxa"/>
          <w:wAfter w:w="266" w:type="dxa"/>
          <w:trHeight w:val="6840" w:hRule="atLeast"/>
        </w:trPr>
        <w:tc>
          <w:tcPr>
            <w:tcW w:w="9288" w:type="dxa"/>
          </w:tcPr>
          <w:p>
            <w:pPr>
              <w:ind w:firstLine="0" w:firstLineChars="0"/>
              <w:rPr>
                <w:sz w:val="28"/>
              </w:rPr>
            </w:pPr>
            <w:r>
              <w:rPr>
                <w:rFonts w:hint="eastAsia"/>
                <w:sz w:val="28"/>
              </w:rPr>
              <w:t>下一级环境保护行政主管部门审查意见：</w:t>
            </w:r>
          </w:p>
          <w:p>
            <w:pPr>
              <w:ind w:firstLine="560"/>
              <w:rPr>
                <w:sz w:val="28"/>
              </w:rPr>
            </w:pPr>
          </w:p>
          <w:p>
            <w:pPr>
              <w:ind w:firstLine="560"/>
              <w:rPr>
                <w:sz w:val="28"/>
              </w:rPr>
            </w:pPr>
          </w:p>
          <w:p>
            <w:pPr>
              <w:ind w:firstLine="560"/>
              <w:rPr>
                <w:sz w:val="28"/>
              </w:rPr>
            </w:pPr>
          </w:p>
          <w:p>
            <w:pPr>
              <w:ind w:firstLine="560"/>
              <w:rPr>
                <w:sz w:val="28"/>
              </w:rPr>
            </w:pPr>
          </w:p>
          <w:p>
            <w:pPr>
              <w:pStyle w:val="18"/>
              <w:ind w:firstLine="560"/>
              <w:rPr>
                <w:sz w:val="28"/>
              </w:rPr>
            </w:pPr>
          </w:p>
          <w:p>
            <w:pPr>
              <w:ind w:firstLine="480"/>
            </w:pPr>
          </w:p>
          <w:p>
            <w:pPr>
              <w:ind w:firstLine="560"/>
              <w:rPr>
                <w:sz w:val="28"/>
              </w:rPr>
            </w:pPr>
          </w:p>
          <w:p>
            <w:pPr>
              <w:ind w:firstLine="560"/>
              <w:rPr>
                <w:sz w:val="28"/>
              </w:rPr>
            </w:pPr>
          </w:p>
          <w:p>
            <w:pPr>
              <w:ind w:firstLine="560"/>
              <w:rPr>
                <w:sz w:val="28"/>
              </w:rPr>
            </w:pPr>
          </w:p>
          <w:p>
            <w:pPr>
              <w:ind w:firstLine="480"/>
            </w:pPr>
          </w:p>
          <w:p>
            <w:pPr>
              <w:ind w:firstLine="480"/>
            </w:pPr>
          </w:p>
          <w:p>
            <w:pPr>
              <w:ind w:firstLine="5740" w:firstLineChars="2050"/>
              <w:rPr>
                <w:sz w:val="28"/>
              </w:rPr>
            </w:pPr>
            <w:r>
              <w:rPr>
                <w:rFonts w:hint="eastAsia"/>
                <w:sz w:val="28"/>
              </w:rPr>
              <w:t>公章</w:t>
            </w:r>
          </w:p>
          <w:p>
            <w:pPr>
              <w:ind w:firstLine="4620" w:firstLineChars="1650"/>
              <w:rPr>
                <w:sz w:val="28"/>
              </w:rPr>
            </w:pPr>
            <w:r>
              <w:rPr>
                <w:rFonts w:hint="eastAsia"/>
                <w:sz w:val="28"/>
              </w:rPr>
              <w:t>经办人：</w:t>
            </w:r>
            <w:r>
              <w:rPr>
                <w:sz w:val="28"/>
              </w:rPr>
              <w:t xml:space="preserve">  </w:t>
            </w:r>
            <w:r>
              <w:rPr>
                <w:rFonts w:hint="eastAsia"/>
                <w:sz w:val="28"/>
              </w:rPr>
              <w:t>年</w:t>
            </w:r>
            <w:r>
              <w:rPr>
                <w:sz w:val="28"/>
              </w:rPr>
              <w:t xml:space="preserve">   </w:t>
            </w:r>
            <w:r>
              <w:rPr>
                <w:rFonts w:hint="eastAsia"/>
                <w:sz w:val="28"/>
              </w:rPr>
              <w:t>月</w:t>
            </w:r>
            <w:r>
              <w:rPr>
                <w:sz w:val="28"/>
              </w:rPr>
              <w:t xml:space="preserve">   </w:t>
            </w:r>
            <w:r>
              <w:rPr>
                <w:rFonts w:hint="eastAsia"/>
                <w:sz w:val="28"/>
              </w:rPr>
              <w:t>日</w:t>
            </w:r>
          </w:p>
          <w:p>
            <w:pPr>
              <w:ind w:firstLine="4620" w:firstLineChars="1650"/>
              <w:rPr>
                <w:sz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919" w:hRule="atLeast"/>
        </w:trPr>
        <w:tc>
          <w:tcPr>
            <w:tcW w:w="9588" w:type="dxa"/>
            <w:gridSpan w:val="3"/>
          </w:tcPr>
          <w:p>
            <w:pPr>
              <w:ind w:firstLine="0" w:firstLineChars="0"/>
              <w:rPr>
                <w:sz w:val="28"/>
              </w:rPr>
            </w:pPr>
            <w:r>
              <w:rPr>
                <w:rFonts w:hint="eastAsia"/>
                <w:sz w:val="28"/>
              </w:rPr>
              <w:t>审批意见：</w:t>
            </w: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460" w:firstLineChars="1950"/>
              <w:rPr>
                <w:sz w:val="28"/>
              </w:rPr>
            </w:pPr>
          </w:p>
          <w:p>
            <w:pPr>
              <w:ind w:firstLine="5460" w:firstLineChars="1950"/>
              <w:rPr>
                <w:sz w:val="28"/>
              </w:rPr>
            </w:pPr>
          </w:p>
          <w:p>
            <w:pPr>
              <w:ind w:firstLine="5460" w:firstLineChars="1950"/>
              <w:rPr>
                <w:sz w:val="28"/>
              </w:rPr>
            </w:pPr>
          </w:p>
          <w:p>
            <w:pPr>
              <w:ind w:firstLine="5460" w:firstLineChars="1950"/>
              <w:rPr>
                <w:sz w:val="28"/>
              </w:rPr>
            </w:pPr>
            <w:r>
              <w:rPr>
                <w:rFonts w:hint="eastAsia"/>
                <w:sz w:val="28"/>
              </w:rPr>
              <w:t>公章</w:t>
            </w:r>
          </w:p>
          <w:p>
            <w:pPr>
              <w:ind w:firstLine="560"/>
              <w:jc w:val="center"/>
              <w:rPr>
                <w:sz w:val="28"/>
              </w:rPr>
            </w:pPr>
            <w:r>
              <w:rPr>
                <w:sz w:val="28"/>
              </w:rPr>
              <w:t xml:space="preserve">                           </w:t>
            </w:r>
            <w:r>
              <w:rPr>
                <w:rFonts w:hint="eastAsia"/>
                <w:sz w:val="28"/>
              </w:rPr>
              <w:t>经办人：</w:t>
            </w:r>
            <w:r>
              <w:rPr>
                <w:sz w:val="28"/>
              </w:rPr>
              <w:t xml:space="preserve">   </w:t>
            </w:r>
            <w:r>
              <w:rPr>
                <w:rFonts w:hint="eastAsia"/>
                <w:sz w:val="28"/>
              </w:rPr>
              <w:t>年</w:t>
            </w:r>
            <w:r>
              <w:rPr>
                <w:sz w:val="28"/>
              </w:rPr>
              <w:t xml:space="preserve">   </w:t>
            </w:r>
            <w:r>
              <w:rPr>
                <w:rFonts w:hint="eastAsia"/>
                <w:sz w:val="28"/>
              </w:rPr>
              <w:t>月</w:t>
            </w:r>
            <w:r>
              <w:rPr>
                <w:sz w:val="28"/>
              </w:rPr>
              <w:t xml:space="preserve">   </w:t>
            </w:r>
            <w:r>
              <w:rPr>
                <w:rFonts w:hint="eastAsia"/>
                <w:sz w:val="28"/>
              </w:rPr>
              <w:t>日</w:t>
            </w:r>
          </w:p>
          <w:p>
            <w:pPr>
              <w:ind w:firstLine="723"/>
              <w:jc w:val="center"/>
              <w:rPr>
                <w:b/>
                <w:sz w:val="36"/>
                <w:szCs w:val="36"/>
              </w:rPr>
            </w:pPr>
          </w:p>
          <w:p>
            <w:pPr>
              <w:ind w:firstLine="723"/>
              <w:jc w:val="center"/>
              <w:rPr>
                <w:b/>
                <w:sz w:val="36"/>
                <w:szCs w:val="36"/>
              </w:rPr>
            </w:pPr>
          </w:p>
          <w:p>
            <w:pPr>
              <w:ind w:firstLine="0" w:firstLineChars="0"/>
              <w:rPr>
                <w:b/>
                <w:sz w:val="36"/>
                <w:szCs w:val="36"/>
              </w:rPr>
            </w:pPr>
          </w:p>
          <w:p>
            <w:pPr>
              <w:ind w:firstLine="0" w:firstLineChars="0"/>
              <w:jc w:val="center"/>
              <w:rPr>
                <w:b/>
                <w:sz w:val="36"/>
                <w:szCs w:val="36"/>
              </w:rPr>
            </w:pPr>
            <w:r>
              <w:rPr>
                <w:rFonts w:hint="eastAsia"/>
                <w:b/>
                <w:sz w:val="36"/>
                <w:szCs w:val="36"/>
              </w:rPr>
              <w:t>注</w:t>
            </w:r>
            <w:r>
              <w:rPr>
                <w:b/>
                <w:sz w:val="36"/>
                <w:szCs w:val="36"/>
              </w:rPr>
              <w:t xml:space="preserve">    </w:t>
            </w:r>
            <w:r>
              <w:rPr>
                <w:rFonts w:hint="eastAsia"/>
                <w:b/>
                <w:sz w:val="36"/>
                <w:szCs w:val="36"/>
              </w:rPr>
              <w:t>释</w:t>
            </w:r>
          </w:p>
          <w:p>
            <w:pPr>
              <w:adjustRightInd/>
              <w:snapToGrid/>
              <w:spacing w:line="520" w:lineRule="exact"/>
              <w:ind w:firstLine="482"/>
              <w:rPr>
                <w:b/>
              </w:rPr>
            </w:pPr>
          </w:p>
          <w:p>
            <w:pPr>
              <w:adjustRightInd/>
              <w:snapToGrid/>
              <w:spacing w:line="520" w:lineRule="exact"/>
              <w:ind w:firstLine="480"/>
            </w:pPr>
            <w:r>
              <w:rPr>
                <w:rFonts w:hint="eastAsia"/>
              </w:rPr>
              <w:t>一、本报告表应附以下附件、附图：</w:t>
            </w:r>
          </w:p>
          <w:p>
            <w:pPr>
              <w:ind w:firstLine="480" w:firstLineChars="200"/>
              <w:rPr>
                <w:rFonts w:ascii="Times New Roman" w:hAnsi="Times New Roman"/>
              </w:rPr>
            </w:pPr>
            <w:r>
              <w:rPr>
                <w:rFonts w:ascii="Times New Roman" w:hAnsi="Times New Roman"/>
              </w:rPr>
              <w:t>附件1 委托书</w:t>
            </w:r>
          </w:p>
          <w:p>
            <w:pPr>
              <w:ind w:firstLine="480" w:firstLineChars="200"/>
              <w:rPr>
                <w:rFonts w:ascii="Times New Roman" w:hAnsi="Times New Roman"/>
              </w:rPr>
            </w:pPr>
            <w:r>
              <w:rPr>
                <w:rFonts w:ascii="Times New Roman" w:hAnsi="Times New Roman"/>
              </w:rPr>
              <w:t>附件2环评标准执行函</w:t>
            </w:r>
          </w:p>
          <w:p>
            <w:pPr>
              <w:ind w:firstLine="480" w:firstLineChars="200"/>
              <w:rPr>
                <w:rFonts w:ascii="Times New Roman" w:hAnsi="Times New Roman"/>
              </w:rPr>
            </w:pPr>
            <w:r>
              <w:rPr>
                <w:rFonts w:ascii="Times New Roman" w:hAnsi="Times New Roman"/>
              </w:rPr>
              <w:t>附件3 项目建议书的批复</w:t>
            </w:r>
          </w:p>
          <w:p>
            <w:pPr>
              <w:ind w:firstLine="480" w:firstLineChars="200"/>
              <w:rPr>
                <w:rFonts w:ascii="Times New Roman" w:hAnsi="Times New Roman"/>
              </w:rPr>
            </w:pPr>
            <w:r>
              <w:rPr>
                <w:rFonts w:ascii="Times New Roman" w:hAnsi="Times New Roman"/>
              </w:rPr>
              <w:t>附件4 环境现状监测报告</w:t>
            </w:r>
          </w:p>
          <w:p>
            <w:pPr>
              <w:ind w:firstLine="480" w:firstLineChars="200"/>
              <w:rPr>
                <w:rFonts w:ascii="Times New Roman" w:hAnsi="Times New Roman"/>
              </w:rPr>
            </w:pPr>
            <w:r>
              <w:rPr>
                <w:rFonts w:ascii="Times New Roman" w:hAnsi="Times New Roman"/>
              </w:rPr>
              <w:t>附图1 地理位置图</w:t>
            </w:r>
          </w:p>
          <w:p>
            <w:pPr>
              <w:ind w:firstLine="480" w:firstLineChars="200"/>
              <w:rPr>
                <w:rFonts w:ascii="Times New Roman" w:hAnsi="Times New Roman"/>
              </w:rPr>
            </w:pPr>
            <w:r>
              <w:rPr>
                <w:rFonts w:ascii="Times New Roman" w:hAnsi="Times New Roman"/>
              </w:rPr>
              <w:t>附图2 项目平面布置示意图</w:t>
            </w:r>
          </w:p>
          <w:p>
            <w:pPr>
              <w:ind w:firstLine="480" w:firstLineChars="200"/>
              <w:rPr>
                <w:rFonts w:ascii="Times New Roman" w:hAnsi="Times New Roman"/>
              </w:rPr>
            </w:pPr>
            <w:r>
              <w:rPr>
                <w:rFonts w:ascii="Times New Roman" w:hAnsi="Times New Roman"/>
              </w:rPr>
              <w:t>附图3 排污管线平面示意图</w:t>
            </w:r>
          </w:p>
          <w:p>
            <w:pPr>
              <w:ind w:firstLine="480" w:firstLineChars="200"/>
              <w:rPr>
                <w:rFonts w:ascii="Times New Roman" w:hAnsi="Times New Roman"/>
              </w:rPr>
            </w:pPr>
            <w:r>
              <w:rPr>
                <w:rFonts w:ascii="Times New Roman" w:hAnsi="Times New Roman"/>
              </w:rPr>
              <w:t>附图4项目环境监测点位布置图</w:t>
            </w:r>
          </w:p>
          <w:p>
            <w:pPr>
              <w:tabs>
                <w:tab w:val="left" w:pos="213"/>
              </w:tabs>
              <w:adjustRightInd/>
              <w:snapToGrid/>
              <w:spacing w:line="520" w:lineRule="exact"/>
              <w:ind w:firstLine="480"/>
            </w:pPr>
            <w:r>
              <w:rPr>
                <w:rFonts w:hint="eastAsia"/>
              </w:rPr>
              <w:t>二、如果本报告表不能说明项目产生的污染及对环境造成的影响，应进行专项评价。根据建设项目的特点和当地环境特征，应选下列</w:t>
            </w:r>
            <w:r>
              <w:t>1-2</w:t>
            </w:r>
            <w:r>
              <w:rPr>
                <w:rFonts w:hint="eastAsia"/>
              </w:rPr>
              <w:t>项进行专项评价。</w:t>
            </w:r>
          </w:p>
          <w:p>
            <w:pPr>
              <w:adjustRightInd/>
              <w:snapToGrid/>
              <w:spacing w:line="520" w:lineRule="exact"/>
              <w:ind w:firstLine="480"/>
            </w:pPr>
            <w:r>
              <w:t>1</w:t>
            </w:r>
            <w:r>
              <w:rPr>
                <w:rFonts w:hint="eastAsia"/>
              </w:rPr>
              <w:t>、大气环境影响专项评价</w:t>
            </w:r>
          </w:p>
          <w:p>
            <w:pPr>
              <w:adjustRightInd/>
              <w:snapToGrid/>
              <w:spacing w:line="520" w:lineRule="exact"/>
              <w:ind w:firstLine="480"/>
            </w:pPr>
            <w:r>
              <w:t>2</w:t>
            </w:r>
            <w:r>
              <w:rPr>
                <w:rFonts w:hint="eastAsia"/>
              </w:rPr>
              <w:t>、水环境影响专项评价（包括地表水和地下水）</w:t>
            </w:r>
          </w:p>
          <w:p>
            <w:pPr>
              <w:adjustRightInd/>
              <w:snapToGrid/>
              <w:spacing w:line="520" w:lineRule="exact"/>
              <w:ind w:firstLine="480"/>
            </w:pPr>
            <w:r>
              <w:t>3</w:t>
            </w:r>
            <w:r>
              <w:rPr>
                <w:rFonts w:hint="eastAsia"/>
              </w:rPr>
              <w:t>、生态影响专项评价</w:t>
            </w:r>
          </w:p>
          <w:p>
            <w:pPr>
              <w:adjustRightInd/>
              <w:snapToGrid/>
              <w:spacing w:line="520" w:lineRule="exact"/>
              <w:ind w:firstLine="480"/>
            </w:pPr>
            <w:r>
              <w:t>4</w:t>
            </w:r>
            <w:r>
              <w:rPr>
                <w:rFonts w:hint="eastAsia"/>
              </w:rPr>
              <w:t>、声影响专项评价</w:t>
            </w:r>
          </w:p>
          <w:p>
            <w:pPr>
              <w:adjustRightInd/>
              <w:snapToGrid/>
              <w:spacing w:line="520" w:lineRule="exact"/>
              <w:ind w:firstLine="480"/>
            </w:pPr>
            <w:r>
              <w:t>5</w:t>
            </w:r>
            <w:r>
              <w:rPr>
                <w:rFonts w:hint="eastAsia"/>
              </w:rPr>
              <w:t>、土壤影响专项评价</w:t>
            </w:r>
          </w:p>
          <w:p>
            <w:pPr>
              <w:adjustRightInd/>
              <w:snapToGrid/>
              <w:spacing w:line="520" w:lineRule="exact"/>
              <w:ind w:firstLine="480"/>
            </w:pPr>
            <w:r>
              <w:t>6</w:t>
            </w:r>
            <w:r>
              <w:rPr>
                <w:rFonts w:hint="eastAsia"/>
              </w:rPr>
              <w:t>、固体废弃物影响专项评价</w:t>
            </w:r>
          </w:p>
          <w:p>
            <w:pPr>
              <w:adjustRightInd/>
              <w:snapToGrid/>
              <w:spacing w:line="520" w:lineRule="exact"/>
              <w:ind w:firstLine="480"/>
            </w:pPr>
            <w:r>
              <w:rPr>
                <w:rFonts w:hint="eastAsia"/>
              </w:rPr>
              <w:t>以上专项评价未包括的可另列专项，专项评价按照《环境影响评价技术导则》中的要求进行。</w:t>
            </w:r>
          </w:p>
          <w:p>
            <w:pPr>
              <w:pStyle w:val="18"/>
              <w:ind w:firstLine="480"/>
            </w:pPr>
          </w:p>
          <w:p>
            <w:pPr>
              <w:ind w:firstLine="480"/>
            </w:pPr>
          </w:p>
          <w:p>
            <w:pPr>
              <w:pStyle w:val="18"/>
              <w:ind w:firstLine="480"/>
            </w:pPr>
          </w:p>
          <w:p>
            <w:pPr>
              <w:ind w:firstLine="480"/>
            </w:pPr>
          </w:p>
          <w:p>
            <w:pPr>
              <w:ind w:firstLine="0" w:firstLineChars="0"/>
            </w:pPr>
          </w:p>
        </w:tc>
      </w:tr>
    </w:tbl>
    <w:p>
      <w:pPr>
        <w:ind w:firstLine="0" w:firstLineChars="0"/>
      </w:pPr>
    </w:p>
    <w:sectPr>
      <w:footerReference r:id="rId9" w:type="default"/>
      <w:pgSz w:w="11906" w:h="16838"/>
      <w:pgMar w:top="1701" w:right="1588" w:bottom="1701" w:left="1588" w:header="851" w:footer="1134"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长城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decorative"/>
    <w:pitch w:val="default"/>
    <w:sig w:usb0="00000000" w:usb1="00000000" w:usb2="00000000" w:usb3="00000000" w:csb0="00040000" w:csb1="00000000"/>
  </w:font>
  <w:font w:name="Adobe 宋体 Std L">
    <w:altName w:val="宋体"/>
    <w:panose1 w:val="00000000000000000000"/>
    <w:charset w:val="86"/>
    <w:family w:val="roman"/>
    <w:pitch w:val="default"/>
    <w:sig w:usb0="00000000" w:usb1="00000000" w:usb2="00000016" w:usb3="00000000" w:csb0="00060007" w:csb1="00000000"/>
  </w:font>
  <w:font w:name="方正小标宋简体">
    <w:altName w:val="Arial Unicode MS"/>
    <w:panose1 w:val="00000000000000000000"/>
    <w:charset w:val="86"/>
    <w:family w:val="script"/>
    <w:pitch w:val="default"/>
    <w:sig w:usb0="00000000" w:usb1="00000000" w:usb2="00000010" w:usb3="00000000" w:csb0="00040000" w:csb1="00000000"/>
  </w:font>
  <w:font w:name="TimesNewRomanPSMT">
    <w:altName w:val="Times New Roman"/>
    <w:panose1 w:val="00000000000000000000"/>
    <w:charset w:val="86"/>
    <w:family w:val="auto"/>
    <w:pitch w:val="default"/>
    <w:sig w:usb0="00000000" w:usb1="00000000" w:usb2="00000010" w:usb3="00000000" w:csb0="00060001"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360" w:lineRule="exact"/>
      <w:ind w:firstLine="420"/>
      <w:jc w:val="center"/>
      <w:rPr>
        <w:sz w:val="21"/>
        <w:szCs w:val="21"/>
      </w:rPr>
    </w:pPr>
    <w:r>
      <w:rPr>
        <w:sz w:val="21"/>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3"/>
                            <w:ind w:firstLine="360"/>
                          </w:pPr>
                          <w:r>
                            <w:rPr>
                              <w:rFonts w:hint="eastAsia"/>
                            </w:rPr>
                            <w:fldChar w:fldCharType="begin"/>
                          </w:r>
                          <w:r>
                            <w:rPr>
                              <w:rFonts w:hint="eastAsia"/>
                            </w:rPr>
                            <w:instrText xml:space="preserve"> PAGE  \* MERGEFORMAT </w:instrText>
                          </w:r>
                          <w:r>
                            <w:rPr>
                              <w:rFonts w:hint="eastAsia"/>
                            </w:rPr>
                            <w:fldChar w:fldCharType="separate"/>
                          </w:r>
                          <w:r>
                            <w:t>- 10 -</w:t>
                          </w:r>
                          <w:r>
                            <w:rPr>
                              <w:rFonts w:hint="eastAsia"/>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93oeA7gBAABYAwAADgAAAAAAAAABACAAAAAeAQAAZHJzL2Uyb0RvYy54bWxQSwUGAAAAAAYABgBZ&#10;AQAASAUAAAAA&#10;">
              <v:fill on="f" focussize="0,0"/>
              <v:stroke on="f"/>
              <v:imagedata o:title=""/>
              <o:lock v:ext="edit" aspectratio="f"/>
              <v:textbox inset="0mm,0mm,0mm,0mm" style="mso-fit-shape-to-text:t;">
                <w:txbxContent>
                  <w:p>
                    <w:pPr>
                      <w:pStyle w:val="13"/>
                      <w:ind w:firstLine="360"/>
                    </w:pPr>
                    <w:r>
                      <w:rPr>
                        <w:rFonts w:hint="eastAsia"/>
                      </w:rPr>
                      <w:fldChar w:fldCharType="begin"/>
                    </w:r>
                    <w:r>
                      <w:rPr>
                        <w:rFonts w:hint="eastAsia"/>
                      </w:rPr>
                      <w:instrText xml:space="preserve"> PAGE  \* MERGEFORMAT </w:instrText>
                    </w:r>
                    <w:r>
                      <w:rPr>
                        <w:rFonts w:hint="eastAsia"/>
                      </w:rPr>
                      <w:fldChar w:fldCharType="separate"/>
                    </w:r>
                    <w:r>
                      <w:t>- 10 -</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B55960"/>
    <w:multiLevelType w:val="singleLevel"/>
    <w:tmpl w:val="94B55960"/>
    <w:lvl w:ilvl="0" w:tentative="0">
      <w:start w:val="8"/>
      <w:numFmt w:val="decimal"/>
      <w:suff w:val="nothing"/>
      <w:lvlText w:val="（%1）"/>
      <w:lvlJc w:val="left"/>
    </w:lvl>
  </w:abstractNum>
  <w:abstractNum w:abstractNumId="1">
    <w:nsid w:val="B320F285"/>
    <w:multiLevelType w:val="singleLevel"/>
    <w:tmpl w:val="B320F285"/>
    <w:lvl w:ilvl="0" w:tentative="0">
      <w:start w:val="4"/>
      <w:numFmt w:val="decimal"/>
      <w:suff w:val="nothing"/>
      <w:lvlText w:val="%1、"/>
      <w:lvlJc w:val="left"/>
    </w:lvl>
  </w:abstractNum>
  <w:abstractNum w:abstractNumId="2">
    <w:nsid w:val="E1028AE8"/>
    <w:multiLevelType w:val="singleLevel"/>
    <w:tmpl w:val="E1028AE8"/>
    <w:lvl w:ilvl="0" w:tentative="0">
      <w:start w:val="1"/>
      <w:numFmt w:val="decimal"/>
      <w:suff w:val="nothing"/>
      <w:lvlText w:val="%1、"/>
      <w:lvlJc w:val="left"/>
    </w:lvl>
  </w:abstractNum>
  <w:abstractNum w:abstractNumId="3">
    <w:nsid w:val="EADDFE8D"/>
    <w:multiLevelType w:val="singleLevel"/>
    <w:tmpl w:val="EADDFE8D"/>
    <w:lvl w:ilvl="0" w:tentative="0">
      <w:start w:val="1"/>
      <w:numFmt w:val="decimal"/>
      <w:suff w:val="nothing"/>
      <w:lvlText w:val="（%1）"/>
      <w:lvlJc w:val="left"/>
    </w:lvl>
  </w:abstractNum>
  <w:abstractNum w:abstractNumId="4">
    <w:nsid w:val="FFFFFFFB"/>
    <w:multiLevelType w:val="multilevel"/>
    <w:tmpl w:val="FFFFFFFB"/>
    <w:lvl w:ilvl="0" w:tentative="0">
      <w:start w:val="1"/>
      <w:numFmt w:val="chineseCountingThousand"/>
      <w:lvlText w:val="第%1章"/>
      <w:legacy w:legacy="1" w:legacySpace="0" w:legacyIndent="0"/>
      <w:lvlJc w:val="left"/>
      <w:rPr>
        <w:rFonts w:hint="eastAsia" w:ascii="长城楷体" w:eastAsia="长城楷体"/>
        <w:b/>
        <w:i w:val="0"/>
        <w:sz w:val="30"/>
        <w:u w:val="none"/>
      </w:rPr>
    </w:lvl>
    <w:lvl w:ilvl="1" w:tentative="0">
      <w:start w:val="1"/>
      <w:numFmt w:val="chineseCountingThousand"/>
      <w:lvlText w:val="%2、"/>
      <w:legacy w:legacy="1" w:legacySpace="0" w:legacyIndent="397"/>
      <w:lvlJc w:val="left"/>
      <w:rPr>
        <w:rFonts w:hint="eastAsia" w:ascii="长城楷体" w:eastAsia="长城楷体"/>
        <w:b/>
        <w:i w:val="0"/>
        <w:sz w:val="24"/>
      </w:rPr>
    </w:lvl>
    <w:lvl w:ilvl="2" w:tentative="0">
      <w:start w:val="1"/>
      <w:numFmt w:val="chineseCountingThousand"/>
      <w:lvlText w:val="(%3)"/>
      <w:legacy w:legacy="1" w:legacySpace="0" w:legacyIndent="0"/>
      <w:lvlJc w:val="left"/>
      <w:rPr>
        <w:rFonts w:hint="eastAsia" w:ascii="长城楷体" w:eastAsia="长城楷体"/>
        <w:b/>
        <w:i w:val="0"/>
        <w:sz w:val="24"/>
      </w:rPr>
    </w:lvl>
    <w:lvl w:ilvl="3" w:tentative="0">
      <w:start w:val="1"/>
      <w:numFmt w:val="lowerLetter"/>
      <w:pStyle w:val="3"/>
      <w:lvlText w:val="%4)"/>
      <w:lvlJc w:val="left"/>
    </w:lvl>
    <w:lvl w:ilvl="4" w:tentative="0">
      <w:start w:val="1"/>
      <w:numFmt w:val="none"/>
      <w:suff w:val="nothing"/>
      <w:lvlText w:val=""/>
      <w:lvlJc w:val="left"/>
    </w:lvl>
    <w:lvl w:ilvl="5" w:tentative="0">
      <w:start w:val="1"/>
      <w:numFmt w:val="none"/>
      <w:suff w:val="nothing"/>
      <w:lvlText w:val=""/>
      <w:lvlJc w:val="left"/>
    </w:lvl>
    <w:lvl w:ilvl="6" w:tentative="0">
      <w:start w:val="1"/>
      <w:numFmt w:val="none"/>
      <w:suff w:val="nothing"/>
      <w:lvlText w:val=""/>
      <w:lvlJc w:val="left"/>
    </w:lvl>
    <w:lvl w:ilvl="7" w:tentative="0">
      <w:start w:val="1"/>
      <w:numFmt w:val="none"/>
      <w:suff w:val="nothing"/>
      <w:lvlText w:val=""/>
      <w:lvlJc w:val="left"/>
    </w:lvl>
    <w:lvl w:ilvl="8" w:tentative="0">
      <w:start w:val="1"/>
      <w:numFmt w:val="none"/>
      <w:suff w:val="nothing"/>
      <w:lvlText w:val=""/>
      <w:lvlJc w:val="left"/>
    </w:lvl>
  </w:abstractNum>
  <w:abstractNum w:abstractNumId="5">
    <w:nsid w:val="00000000"/>
    <w:multiLevelType w:val="multilevel"/>
    <w:tmpl w:val="00000000"/>
    <w:lvl w:ilvl="0" w:tentative="0">
      <w:start w:val="1"/>
      <w:numFmt w:val="chineseCountingThousand"/>
      <w:lvlText w:val="第%1章"/>
      <w:lvlJc w:val="left"/>
      <w:rPr>
        <w:rFonts w:hint="eastAsia" w:ascii="长城楷体" w:eastAsia="长城楷体"/>
        <w:b/>
        <w:i w:val="0"/>
        <w:sz w:val="30"/>
        <w:u w:val="none"/>
      </w:rPr>
    </w:lvl>
    <w:lvl w:ilvl="1" w:tentative="0">
      <w:start w:val="1"/>
      <w:numFmt w:val="chineseCountingThousand"/>
      <w:pStyle w:val="2"/>
      <w:lvlText w:val="%2、"/>
      <w:lvlJc w:val="left"/>
      <w:rPr>
        <w:rFonts w:hint="eastAsia" w:ascii="长城楷体" w:eastAsia="长城楷体"/>
        <w:b/>
        <w:i w:val="0"/>
        <w:sz w:val="24"/>
      </w:rPr>
    </w:lvl>
    <w:lvl w:ilvl="2" w:tentative="0">
      <w:start w:val="1"/>
      <w:numFmt w:val="chineseCountingThousand"/>
      <w:lvlText w:val="(%3)"/>
      <w:lvlJc w:val="left"/>
      <w:rPr>
        <w:rFonts w:hint="eastAsia" w:ascii="长城楷体" w:eastAsia="长城楷体"/>
        <w:b/>
        <w:i w:val="0"/>
        <w:sz w:val="24"/>
      </w:rPr>
    </w:lvl>
    <w:lvl w:ilvl="3" w:tentative="0">
      <w:start w:val="1"/>
      <w:numFmt w:val="none"/>
      <w:suff w:val="nothing"/>
      <w:lvlText w:val=""/>
      <w:lvlJc w:val="left"/>
    </w:lvl>
    <w:lvl w:ilvl="4" w:tentative="0">
      <w:start w:val="1"/>
      <w:numFmt w:val="none"/>
      <w:suff w:val="nothing"/>
      <w:lvlText w:val=""/>
      <w:lvlJc w:val="left"/>
    </w:lvl>
    <w:lvl w:ilvl="5" w:tentative="0">
      <w:start w:val="1"/>
      <w:numFmt w:val="none"/>
      <w:suff w:val="nothing"/>
      <w:lvlText w:val=""/>
      <w:lvlJc w:val="left"/>
    </w:lvl>
    <w:lvl w:ilvl="6" w:tentative="0">
      <w:start w:val="1"/>
      <w:numFmt w:val="none"/>
      <w:suff w:val="nothing"/>
      <w:lvlText w:val=""/>
      <w:lvlJc w:val="left"/>
    </w:lvl>
    <w:lvl w:ilvl="7" w:tentative="0">
      <w:start w:val="1"/>
      <w:numFmt w:val="none"/>
      <w:suff w:val="nothing"/>
      <w:lvlText w:val=""/>
      <w:lvlJc w:val="left"/>
    </w:lvl>
    <w:lvl w:ilvl="8" w:tentative="0">
      <w:start w:val="1"/>
      <w:numFmt w:val="none"/>
      <w:suff w:val="nothing"/>
      <w:lvlText w:val=""/>
      <w:lvlJc w:val="left"/>
    </w:lvl>
  </w:abstractNum>
  <w:abstractNum w:abstractNumId="6">
    <w:nsid w:val="0C1D6890"/>
    <w:multiLevelType w:val="multilevel"/>
    <w:tmpl w:val="0C1D6890"/>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7">
    <w:nsid w:val="0FA024E7"/>
    <w:multiLevelType w:val="multilevel"/>
    <w:tmpl w:val="0FA024E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9CB086F"/>
    <w:multiLevelType w:val="multilevel"/>
    <w:tmpl w:val="29CB086F"/>
    <w:lvl w:ilvl="0" w:tentative="0">
      <w:start w:val="1"/>
      <w:numFmt w:val="lowerRoman"/>
      <w:lvlText w:val="（%1）"/>
      <w:lvlJc w:val="left"/>
      <w:pPr>
        <w:ind w:left="1200" w:hanging="720"/>
      </w:pPr>
      <w:rPr>
        <w:rFonts w:hint="default"/>
      </w:rPr>
    </w:lvl>
    <w:lvl w:ilvl="1" w:tentative="0">
      <w:start w:val="1"/>
      <w:numFmt w:val="lowerRoman"/>
      <w:lvlText w:val="（%2）"/>
      <w:lvlJc w:val="left"/>
      <w:pPr>
        <w:ind w:left="1980" w:hanging="10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3003C3AD"/>
    <w:multiLevelType w:val="singleLevel"/>
    <w:tmpl w:val="3003C3AD"/>
    <w:lvl w:ilvl="0" w:tentative="0">
      <w:start w:val="1"/>
      <w:numFmt w:val="decimal"/>
      <w:lvlText w:val="%1."/>
      <w:lvlJc w:val="left"/>
      <w:pPr>
        <w:tabs>
          <w:tab w:val="left" w:pos="312"/>
        </w:tabs>
      </w:pPr>
    </w:lvl>
  </w:abstractNum>
  <w:abstractNum w:abstractNumId="10">
    <w:nsid w:val="3C2F22A1"/>
    <w:multiLevelType w:val="multilevel"/>
    <w:tmpl w:val="3C2F22A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E0F5B23"/>
    <w:multiLevelType w:val="multilevel"/>
    <w:tmpl w:val="4E0F5B23"/>
    <w:lvl w:ilvl="0" w:tentative="0">
      <w:start w:val="1"/>
      <w:numFmt w:val="decimal"/>
      <w:lvlText w:val="（%1）"/>
      <w:lvlJc w:val="left"/>
      <w:pPr>
        <w:ind w:left="1200" w:hanging="720"/>
      </w:pPr>
      <w:rPr>
        <w:rFonts w:hint="default"/>
      </w:rPr>
    </w:lvl>
    <w:lvl w:ilvl="1" w:tentative="0">
      <w:start w:val="1"/>
      <w:numFmt w:val="lowerRoman"/>
      <w:lvlText w:val="（%2）"/>
      <w:lvlJc w:val="left"/>
      <w:pPr>
        <w:ind w:left="1980" w:hanging="10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4F2014DC"/>
    <w:multiLevelType w:val="singleLevel"/>
    <w:tmpl w:val="4F2014DC"/>
    <w:lvl w:ilvl="0" w:tentative="0">
      <w:start w:val="1"/>
      <w:numFmt w:val="decimal"/>
      <w:lvlText w:val="%1."/>
      <w:lvlJc w:val="left"/>
      <w:pPr>
        <w:tabs>
          <w:tab w:val="left" w:pos="312"/>
        </w:tabs>
      </w:pPr>
    </w:lvl>
  </w:abstractNum>
  <w:abstractNum w:abstractNumId="13">
    <w:nsid w:val="58D774A4"/>
    <w:multiLevelType w:val="multilevel"/>
    <w:tmpl w:val="58D774A4"/>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595DFD2D"/>
    <w:multiLevelType w:val="singleLevel"/>
    <w:tmpl w:val="595DFD2D"/>
    <w:lvl w:ilvl="0" w:tentative="0">
      <w:start w:val="2"/>
      <w:numFmt w:val="decimal"/>
      <w:suff w:val="nothing"/>
      <w:lvlText w:val="%1、"/>
      <w:lvlJc w:val="left"/>
    </w:lvl>
  </w:abstractNum>
  <w:abstractNum w:abstractNumId="15">
    <w:nsid w:val="5CC40D98"/>
    <w:multiLevelType w:val="multilevel"/>
    <w:tmpl w:val="5CC40D98"/>
    <w:lvl w:ilvl="0" w:tentative="0">
      <w:start w:val="1"/>
      <w:numFmt w:val="decimal"/>
      <w:lvlText w:val="%1."/>
      <w:lvlJc w:val="left"/>
      <w:pPr>
        <w:ind w:left="1020" w:hanging="420"/>
      </w:pPr>
      <w:rPr>
        <w:rFonts w:hint="eastAsia"/>
      </w:rPr>
    </w:lvl>
    <w:lvl w:ilvl="1" w:tentative="0">
      <w:start w:val="1"/>
      <w:numFmt w:val="decimal"/>
      <w:lvlText w:val="%2."/>
      <w:lvlJc w:val="left"/>
      <w:pPr>
        <w:ind w:left="1440" w:hanging="420"/>
      </w:pPr>
      <w:rPr>
        <w:rFonts w:hint="eastAsia"/>
      </w:rPr>
    </w:lvl>
    <w:lvl w:ilvl="2" w:tentative="0">
      <w:start w:val="1"/>
      <w:numFmt w:val="decimalEnclosedCircle"/>
      <w:lvlText w:val="%3"/>
      <w:lvlJc w:val="left"/>
      <w:pPr>
        <w:ind w:left="1800" w:hanging="360"/>
      </w:pPr>
      <w:rPr>
        <w:rFonts w:hint="default" w:cs="宋体"/>
        <w:color w:val="000000"/>
      </w:r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6">
    <w:nsid w:val="675919F6"/>
    <w:multiLevelType w:val="multilevel"/>
    <w:tmpl w:val="675919F6"/>
    <w:lvl w:ilvl="0" w:tentative="0">
      <w:start w:val="1"/>
      <w:numFmt w:val="decimal"/>
      <w:lvlText w:val="（%1）"/>
      <w:lvlJc w:val="left"/>
      <w:pPr>
        <w:ind w:left="936" w:hanging="420"/>
      </w:pPr>
    </w:lvl>
    <w:lvl w:ilvl="1" w:tentative="0">
      <w:start w:val="1"/>
      <w:numFmt w:val="decimalEnclosedCircle"/>
      <w:lvlText w:val="%2"/>
      <w:lvlJc w:val="left"/>
      <w:pPr>
        <w:ind w:left="1296" w:hanging="360"/>
      </w:pPr>
      <w:rPr>
        <w:rFonts w:hint="default" w:ascii="宋体" w:hAnsi="宋体"/>
      </w:rPr>
    </w:lvl>
    <w:lvl w:ilvl="2" w:tentative="0">
      <w:start w:val="1"/>
      <w:numFmt w:val="lowerRoman"/>
      <w:lvlText w:val="%3."/>
      <w:lvlJc w:val="right"/>
      <w:pPr>
        <w:ind w:left="1776" w:hanging="420"/>
      </w:pPr>
    </w:lvl>
    <w:lvl w:ilvl="3" w:tentative="0">
      <w:start w:val="1"/>
      <w:numFmt w:val="decimal"/>
      <w:lvlText w:val="%4."/>
      <w:lvlJc w:val="left"/>
      <w:pPr>
        <w:ind w:left="2196" w:hanging="420"/>
      </w:pPr>
    </w:lvl>
    <w:lvl w:ilvl="4" w:tentative="0">
      <w:start w:val="1"/>
      <w:numFmt w:val="lowerLetter"/>
      <w:lvlText w:val="%5)"/>
      <w:lvlJc w:val="left"/>
      <w:pPr>
        <w:ind w:left="2616" w:hanging="420"/>
      </w:pPr>
    </w:lvl>
    <w:lvl w:ilvl="5" w:tentative="0">
      <w:start w:val="1"/>
      <w:numFmt w:val="lowerRoman"/>
      <w:lvlText w:val="%6."/>
      <w:lvlJc w:val="right"/>
      <w:pPr>
        <w:ind w:left="3036" w:hanging="420"/>
      </w:pPr>
    </w:lvl>
    <w:lvl w:ilvl="6" w:tentative="0">
      <w:start w:val="1"/>
      <w:numFmt w:val="decimal"/>
      <w:lvlText w:val="%7."/>
      <w:lvlJc w:val="left"/>
      <w:pPr>
        <w:ind w:left="3456" w:hanging="420"/>
      </w:pPr>
    </w:lvl>
    <w:lvl w:ilvl="7" w:tentative="0">
      <w:start w:val="1"/>
      <w:numFmt w:val="lowerLetter"/>
      <w:lvlText w:val="%8)"/>
      <w:lvlJc w:val="left"/>
      <w:pPr>
        <w:ind w:left="3876" w:hanging="420"/>
      </w:pPr>
    </w:lvl>
    <w:lvl w:ilvl="8" w:tentative="0">
      <w:start w:val="1"/>
      <w:numFmt w:val="lowerRoman"/>
      <w:lvlText w:val="%9."/>
      <w:lvlJc w:val="right"/>
      <w:pPr>
        <w:ind w:left="4296" w:hanging="420"/>
      </w:pPr>
    </w:lvl>
  </w:abstractNum>
  <w:abstractNum w:abstractNumId="17">
    <w:nsid w:val="6BD16F9B"/>
    <w:multiLevelType w:val="multilevel"/>
    <w:tmpl w:val="6BD16F9B"/>
    <w:lvl w:ilvl="0" w:tentative="0">
      <w:start w:val="1"/>
      <w:numFmt w:val="lowerLetter"/>
      <w:lvlText w:val="%1)"/>
      <w:lvlJc w:val="left"/>
      <w:pPr>
        <w:ind w:left="1040" w:hanging="420"/>
      </w:pPr>
    </w:lvl>
    <w:lvl w:ilvl="1" w:tentative="0">
      <w:start w:val="1"/>
      <w:numFmt w:val="lowerLetter"/>
      <w:lvlText w:val="%2)"/>
      <w:lvlJc w:val="left"/>
      <w:pPr>
        <w:ind w:left="1460" w:hanging="420"/>
      </w:pPr>
    </w:lvl>
    <w:lvl w:ilvl="2" w:tentative="0">
      <w:start w:val="1"/>
      <w:numFmt w:val="lowerRoman"/>
      <w:lvlText w:val="%3."/>
      <w:lvlJc w:val="right"/>
      <w:pPr>
        <w:ind w:left="1880" w:hanging="420"/>
      </w:pPr>
    </w:lvl>
    <w:lvl w:ilvl="3" w:tentative="0">
      <w:start w:val="1"/>
      <w:numFmt w:val="decimal"/>
      <w:lvlText w:val="%4."/>
      <w:lvlJc w:val="left"/>
      <w:pPr>
        <w:ind w:left="2300" w:hanging="420"/>
      </w:pPr>
    </w:lvl>
    <w:lvl w:ilvl="4" w:tentative="0">
      <w:start w:val="1"/>
      <w:numFmt w:val="lowerLetter"/>
      <w:lvlText w:val="%5)"/>
      <w:lvlJc w:val="left"/>
      <w:pPr>
        <w:ind w:left="2720" w:hanging="420"/>
      </w:pPr>
    </w:lvl>
    <w:lvl w:ilvl="5" w:tentative="0">
      <w:start w:val="1"/>
      <w:numFmt w:val="lowerRoman"/>
      <w:lvlText w:val="%6."/>
      <w:lvlJc w:val="right"/>
      <w:pPr>
        <w:ind w:left="3140" w:hanging="420"/>
      </w:pPr>
    </w:lvl>
    <w:lvl w:ilvl="6" w:tentative="0">
      <w:start w:val="1"/>
      <w:numFmt w:val="decimal"/>
      <w:lvlText w:val="%7."/>
      <w:lvlJc w:val="left"/>
      <w:pPr>
        <w:ind w:left="3560" w:hanging="420"/>
      </w:pPr>
    </w:lvl>
    <w:lvl w:ilvl="7" w:tentative="0">
      <w:start w:val="1"/>
      <w:numFmt w:val="lowerLetter"/>
      <w:lvlText w:val="%8)"/>
      <w:lvlJc w:val="left"/>
      <w:pPr>
        <w:ind w:left="3980" w:hanging="420"/>
      </w:pPr>
    </w:lvl>
    <w:lvl w:ilvl="8" w:tentative="0">
      <w:start w:val="1"/>
      <w:numFmt w:val="lowerRoman"/>
      <w:lvlText w:val="%9."/>
      <w:lvlJc w:val="right"/>
      <w:pPr>
        <w:ind w:left="4400" w:hanging="420"/>
      </w:pPr>
    </w:lvl>
  </w:abstractNum>
  <w:abstractNum w:abstractNumId="18">
    <w:nsid w:val="7F6A3FE1"/>
    <w:multiLevelType w:val="singleLevel"/>
    <w:tmpl w:val="7F6A3FE1"/>
    <w:lvl w:ilvl="0" w:tentative="0">
      <w:start w:val="1"/>
      <w:numFmt w:val="decimal"/>
      <w:suff w:val="space"/>
      <w:lvlText w:val="%1."/>
      <w:lvlJc w:val="left"/>
      <w:pPr>
        <w:tabs>
          <w:tab w:val="left" w:pos="964"/>
        </w:tabs>
        <w:ind w:left="964" w:hanging="397"/>
      </w:pPr>
      <w:rPr>
        <w:rFonts w:hint="default"/>
      </w:rPr>
    </w:lvl>
  </w:abstractNum>
  <w:num w:numId="1">
    <w:abstractNumId w:val="5"/>
  </w:num>
  <w:num w:numId="2">
    <w:abstractNumId w:val="4"/>
  </w:num>
  <w:num w:numId="3">
    <w:abstractNumId w:val="18"/>
  </w:num>
  <w:num w:numId="4">
    <w:abstractNumId w:val="16"/>
  </w:num>
  <w:num w:numId="5">
    <w:abstractNumId w:val="0"/>
  </w:num>
  <w:num w:numId="6">
    <w:abstractNumId w:val="3"/>
  </w:num>
  <w:num w:numId="7">
    <w:abstractNumId w:val="1"/>
  </w:num>
  <w:num w:numId="8">
    <w:abstractNumId w:val="2"/>
  </w:num>
  <w:num w:numId="9">
    <w:abstractNumId w:val="12"/>
  </w:num>
  <w:num w:numId="10">
    <w:abstractNumId w:val="7"/>
  </w:num>
  <w:num w:numId="11">
    <w:abstractNumId w:val="17"/>
  </w:num>
  <w:num w:numId="12">
    <w:abstractNumId w:val="13"/>
  </w:num>
  <w:num w:numId="13">
    <w:abstractNumId w:val="9"/>
  </w:num>
  <w:num w:numId="14">
    <w:abstractNumId w:val="14"/>
  </w:num>
  <w:num w:numId="15">
    <w:abstractNumId w:val="10"/>
  </w:num>
  <w:num w:numId="16">
    <w:abstractNumId w:val="11"/>
  </w:num>
  <w:num w:numId="17">
    <w:abstractNumId w:val="15"/>
  </w:num>
  <w:num w:numId="18">
    <w:abstractNumId w:val="8"/>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ABA"/>
    <w:rsid w:val="00007787"/>
    <w:rsid w:val="00012A0E"/>
    <w:rsid w:val="00025052"/>
    <w:rsid w:val="0002505C"/>
    <w:rsid w:val="000325CA"/>
    <w:rsid w:val="000406A0"/>
    <w:rsid w:val="00041731"/>
    <w:rsid w:val="00046849"/>
    <w:rsid w:val="00047AEF"/>
    <w:rsid w:val="00052DA4"/>
    <w:rsid w:val="00056687"/>
    <w:rsid w:val="0006084D"/>
    <w:rsid w:val="00061177"/>
    <w:rsid w:val="00066FD4"/>
    <w:rsid w:val="00067C63"/>
    <w:rsid w:val="00074E2B"/>
    <w:rsid w:val="00075BE3"/>
    <w:rsid w:val="00082D7C"/>
    <w:rsid w:val="00090358"/>
    <w:rsid w:val="000A193F"/>
    <w:rsid w:val="000A3532"/>
    <w:rsid w:val="000A5218"/>
    <w:rsid w:val="000A64CB"/>
    <w:rsid w:val="000B08A3"/>
    <w:rsid w:val="000B7366"/>
    <w:rsid w:val="000C0E02"/>
    <w:rsid w:val="000C689D"/>
    <w:rsid w:val="000C6BA1"/>
    <w:rsid w:val="000E32A0"/>
    <w:rsid w:val="000E4AB2"/>
    <w:rsid w:val="000E4D30"/>
    <w:rsid w:val="000E4F74"/>
    <w:rsid w:val="000E757A"/>
    <w:rsid w:val="000F4918"/>
    <w:rsid w:val="000F6673"/>
    <w:rsid w:val="001039B0"/>
    <w:rsid w:val="00104BA4"/>
    <w:rsid w:val="00106456"/>
    <w:rsid w:val="00106E57"/>
    <w:rsid w:val="001124DC"/>
    <w:rsid w:val="0012131E"/>
    <w:rsid w:val="001262BC"/>
    <w:rsid w:val="00132C3A"/>
    <w:rsid w:val="001343F3"/>
    <w:rsid w:val="0013447C"/>
    <w:rsid w:val="00142AF6"/>
    <w:rsid w:val="0014367C"/>
    <w:rsid w:val="00146C5C"/>
    <w:rsid w:val="001475B3"/>
    <w:rsid w:val="0015727C"/>
    <w:rsid w:val="00160B4A"/>
    <w:rsid w:val="001632CF"/>
    <w:rsid w:val="00167448"/>
    <w:rsid w:val="00176AEE"/>
    <w:rsid w:val="00183F8C"/>
    <w:rsid w:val="00186BC3"/>
    <w:rsid w:val="00187CE3"/>
    <w:rsid w:val="00193282"/>
    <w:rsid w:val="00193851"/>
    <w:rsid w:val="001961D9"/>
    <w:rsid w:val="00197D0F"/>
    <w:rsid w:val="001A0868"/>
    <w:rsid w:val="001A4D8E"/>
    <w:rsid w:val="001A554A"/>
    <w:rsid w:val="001C311A"/>
    <w:rsid w:val="001C5E79"/>
    <w:rsid w:val="001C6245"/>
    <w:rsid w:val="001F6D78"/>
    <w:rsid w:val="0020188D"/>
    <w:rsid w:val="00203062"/>
    <w:rsid w:val="00210A8C"/>
    <w:rsid w:val="002156CE"/>
    <w:rsid w:val="00217425"/>
    <w:rsid w:val="00220C0A"/>
    <w:rsid w:val="00233829"/>
    <w:rsid w:val="00245ACB"/>
    <w:rsid w:val="00252FA6"/>
    <w:rsid w:val="0026184D"/>
    <w:rsid w:val="00261CD3"/>
    <w:rsid w:val="00274CE5"/>
    <w:rsid w:val="002812B7"/>
    <w:rsid w:val="0028603A"/>
    <w:rsid w:val="00286506"/>
    <w:rsid w:val="00290711"/>
    <w:rsid w:val="00292682"/>
    <w:rsid w:val="0029416D"/>
    <w:rsid w:val="0029469A"/>
    <w:rsid w:val="002A2D96"/>
    <w:rsid w:val="002B610A"/>
    <w:rsid w:val="002C67DD"/>
    <w:rsid w:val="002C7EF0"/>
    <w:rsid w:val="002D1B16"/>
    <w:rsid w:val="002D67FB"/>
    <w:rsid w:val="002E5CE1"/>
    <w:rsid w:val="002E657E"/>
    <w:rsid w:val="002E67C7"/>
    <w:rsid w:val="002E7932"/>
    <w:rsid w:val="002F1BFF"/>
    <w:rsid w:val="002F3AF6"/>
    <w:rsid w:val="0030267F"/>
    <w:rsid w:val="00304A69"/>
    <w:rsid w:val="00310114"/>
    <w:rsid w:val="003105D5"/>
    <w:rsid w:val="00310FAD"/>
    <w:rsid w:val="00311C84"/>
    <w:rsid w:val="0031373D"/>
    <w:rsid w:val="00316E89"/>
    <w:rsid w:val="003206D8"/>
    <w:rsid w:val="0032208C"/>
    <w:rsid w:val="003244E1"/>
    <w:rsid w:val="003255BC"/>
    <w:rsid w:val="00327365"/>
    <w:rsid w:val="00327CD3"/>
    <w:rsid w:val="00353832"/>
    <w:rsid w:val="0035540B"/>
    <w:rsid w:val="0035662D"/>
    <w:rsid w:val="0035750A"/>
    <w:rsid w:val="0036049F"/>
    <w:rsid w:val="00365A67"/>
    <w:rsid w:val="0037312A"/>
    <w:rsid w:val="00375223"/>
    <w:rsid w:val="00377B32"/>
    <w:rsid w:val="00380F9E"/>
    <w:rsid w:val="003814A7"/>
    <w:rsid w:val="0038431D"/>
    <w:rsid w:val="00384DB0"/>
    <w:rsid w:val="003851B4"/>
    <w:rsid w:val="0038631E"/>
    <w:rsid w:val="003878B7"/>
    <w:rsid w:val="00393C8C"/>
    <w:rsid w:val="003A2DDF"/>
    <w:rsid w:val="003A7B99"/>
    <w:rsid w:val="003B6B3B"/>
    <w:rsid w:val="003C1C57"/>
    <w:rsid w:val="003D2E36"/>
    <w:rsid w:val="003D401B"/>
    <w:rsid w:val="003E5FA7"/>
    <w:rsid w:val="003F21AC"/>
    <w:rsid w:val="003F2835"/>
    <w:rsid w:val="003F7FE7"/>
    <w:rsid w:val="00400954"/>
    <w:rsid w:val="00400EE0"/>
    <w:rsid w:val="00402C35"/>
    <w:rsid w:val="00403635"/>
    <w:rsid w:val="00403820"/>
    <w:rsid w:val="00403CB1"/>
    <w:rsid w:val="004052E9"/>
    <w:rsid w:val="0040670B"/>
    <w:rsid w:val="00411001"/>
    <w:rsid w:val="00414F47"/>
    <w:rsid w:val="00416790"/>
    <w:rsid w:val="00417B0A"/>
    <w:rsid w:val="0042126C"/>
    <w:rsid w:val="00445E6F"/>
    <w:rsid w:val="004517F6"/>
    <w:rsid w:val="0045629B"/>
    <w:rsid w:val="00463E25"/>
    <w:rsid w:val="00473B3E"/>
    <w:rsid w:val="00481897"/>
    <w:rsid w:val="00481FFE"/>
    <w:rsid w:val="004820CF"/>
    <w:rsid w:val="00486D0E"/>
    <w:rsid w:val="004911EF"/>
    <w:rsid w:val="004A4CC6"/>
    <w:rsid w:val="004A5961"/>
    <w:rsid w:val="004B0C9E"/>
    <w:rsid w:val="004B398C"/>
    <w:rsid w:val="004B7D82"/>
    <w:rsid w:val="004C1692"/>
    <w:rsid w:val="004D133E"/>
    <w:rsid w:val="004D5F33"/>
    <w:rsid w:val="004D664B"/>
    <w:rsid w:val="004D6BA3"/>
    <w:rsid w:val="004E28FA"/>
    <w:rsid w:val="004F456C"/>
    <w:rsid w:val="004F4671"/>
    <w:rsid w:val="0050191F"/>
    <w:rsid w:val="005203D7"/>
    <w:rsid w:val="00522B47"/>
    <w:rsid w:val="00523099"/>
    <w:rsid w:val="0052541B"/>
    <w:rsid w:val="00530C39"/>
    <w:rsid w:val="00531D8E"/>
    <w:rsid w:val="005336EF"/>
    <w:rsid w:val="00534103"/>
    <w:rsid w:val="00535873"/>
    <w:rsid w:val="00555052"/>
    <w:rsid w:val="0055560E"/>
    <w:rsid w:val="005602A9"/>
    <w:rsid w:val="00562BA5"/>
    <w:rsid w:val="0056416C"/>
    <w:rsid w:val="00565CA2"/>
    <w:rsid w:val="00582878"/>
    <w:rsid w:val="005900A3"/>
    <w:rsid w:val="005910BC"/>
    <w:rsid w:val="00592B2F"/>
    <w:rsid w:val="00597633"/>
    <w:rsid w:val="005A11BE"/>
    <w:rsid w:val="005A2E4D"/>
    <w:rsid w:val="005B0097"/>
    <w:rsid w:val="005B2200"/>
    <w:rsid w:val="005C23C2"/>
    <w:rsid w:val="005C32EB"/>
    <w:rsid w:val="005D2970"/>
    <w:rsid w:val="005D43AC"/>
    <w:rsid w:val="005D711C"/>
    <w:rsid w:val="005E0499"/>
    <w:rsid w:val="005E1C21"/>
    <w:rsid w:val="005E51D5"/>
    <w:rsid w:val="005F3D15"/>
    <w:rsid w:val="00602EBB"/>
    <w:rsid w:val="00604FCF"/>
    <w:rsid w:val="006143D3"/>
    <w:rsid w:val="00614430"/>
    <w:rsid w:val="00615934"/>
    <w:rsid w:val="00621DD8"/>
    <w:rsid w:val="0062406D"/>
    <w:rsid w:val="00633A7B"/>
    <w:rsid w:val="006521B0"/>
    <w:rsid w:val="006556C2"/>
    <w:rsid w:val="00667834"/>
    <w:rsid w:val="00671D91"/>
    <w:rsid w:val="00680CDB"/>
    <w:rsid w:val="00682125"/>
    <w:rsid w:val="00697158"/>
    <w:rsid w:val="006A00FB"/>
    <w:rsid w:val="006B4F60"/>
    <w:rsid w:val="006B6647"/>
    <w:rsid w:val="006C06E3"/>
    <w:rsid w:val="006C1055"/>
    <w:rsid w:val="006C3F4B"/>
    <w:rsid w:val="006C54CA"/>
    <w:rsid w:val="006C7F1B"/>
    <w:rsid w:val="006E63D2"/>
    <w:rsid w:val="006F5245"/>
    <w:rsid w:val="006F5A72"/>
    <w:rsid w:val="00701F3B"/>
    <w:rsid w:val="00704361"/>
    <w:rsid w:val="00705603"/>
    <w:rsid w:val="00705B0A"/>
    <w:rsid w:val="00707048"/>
    <w:rsid w:val="00722E55"/>
    <w:rsid w:val="00723BF4"/>
    <w:rsid w:val="007254C7"/>
    <w:rsid w:val="00726E3B"/>
    <w:rsid w:val="00727113"/>
    <w:rsid w:val="007272B0"/>
    <w:rsid w:val="00730E4F"/>
    <w:rsid w:val="00731DC3"/>
    <w:rsid w:val="00731DDB"/>
    <w:rsid w:val="00740A1D"/>
    <w:rsid w:val="007417DA"/>
    <w:rsid w:val="007438F4"/>
    <w:rsid w:val="007641CF"/>
    <w:rsid w:val="00764627"/>
    <w:rsid w:val="00775CCE"/>
    <w:rsid w:val="007846DF"/>
    <w:rsid w:val="00795303"/>
    <w:rsid w:val="00796663"/>
    <w:rsid w:val="007A1191"/>
    <w:rsid w:val="007A24D1"/>
    <w:rsid w:val="007B5781"/>
    <w:rsid w:val="007C3608"/>
    <w:rsid w:val="007D1716"/>
    <w:rsid w:val="007D1F48"/>
    <w:rsid w:val="007E47CA"/>
    <w:rsid w:val="007E78FB"/>
    <w:rsid w:val="007F45A3"/>
    <w:rsid w:val="008046AB"/>
    <w:rsid w:val="00807A43"/>
    <w:rsid w:val="008135A3"/>
    <w:rsid w:val="00813943"/>
    <w:rsid w:val="00814E1A"/>
    <w:rsid w:val="00817C8B"/>
    <w:rsid w:val="0082267A"/>
    <w:rsid w:val="00822E14"/>
    <w:rsid w:val="0082454B"/>
    <w:rsid w:val="00824FEB"/>
    <w:rsid w:val="0082577E"/>
    <w:rsid w:val="00826724"/>
    <w:rsid w:val="008437FC"/>
    <w:rsid w:val="00854D58"/>
    <w:rsid w:val="00854E73"/>
    <w:rsid w:val="0085501D"/>
    <w:rsid w:val="0085603E"/>
    <w:rsid w:val="00860EE2"/>
    <w:rsid w:val="00861206"/>
    <w:rsid w:val="008612F5"/>
    <w:rsid w:val="00872BF6"/>
    <w:rsid w:val="008A1F38"/>
    <w:rsid w:val="008B0DDA"/>
    <w:rsid w:val="008B2BDB"/>
    <w:rsid w:val="008B450B"/>
    <w:rsid w:val="008B68C9"/>
    <w:rsid w:val="008B759E"/>
    <w:rsid w:val="008C377A"/>
    <w:rsid w:val="008C6C27"/>
    <w:rsid w:val="008D0D28"/>
    <w:rsid w:val="008D4208"/>
    <w:rsid w:val="008D6CDC"/>
    <w:rsid w:val="008E139D"/>
    <w:rsid w:val="00904BB6"/>
    <w:rsid w:val="00905487"/>
    <w:rsid w:val="009112F5"/>
    <w:rsid w:val="00911624"/>
    <w:rsid w:val="0091403B"/>
    <w:rsid w:val="00923258"/>
    <w:rsid w:val="00927ECE"/>
    <w:rsid w:val="00932744"/>
    <w:rsid w:val="00932E4A"/>
    <w:rsid w:val="00933DAC"/>
    <w:rsid w:val="009503EC"/>
    <w:rsid w:val="00964157"/>
    <w:rsid w:val="00977DEB"/>
    <w:rsid w:val="009832A8"/>
    <w:rsid w:val="0099056F"/>
    <w:rsid w:val="00991870"/>
    <w:rsid w:val="00992725"/>
    <w:rsid w:val="00997730"/>
    <w:rsid w:val="009A2B70"/>
    <w:rsid w:val="009A38EF"/>
    <w:rsid w:val="009A4F64"/>
    <w:rsid w:val="009A64D3"/>
    <w:rsid w:val="009A66C5"/>
    <w:rsid w:val="009A6B03"/>
    <w:rsid w:val="009A7CC5"/>
    <w:rsid w:val="009B436C"/>
    <w:rsid w:val="009C0640"/>
    <w:rsid w:val="009C4E4A"/>
    <w:rsid w:val="009D7B2A"/>
    <w:rsid w:val="009E03A5"/>
    <w:rsid w:val="009E17A9"/>
    <w:rsid w:val="009E75A8"/>
    <w:rsid w:val="009F073B"/>
    <w:rsid w:val="009F3772"/>
    <w:rsid w:val="009F4DF1"/>
    <w:rsid w:val="00A049D0"/>
    <w:rsid w:val="00A10FD9"/>
    <w:rsid w:val="00A132C1"/>
    <w:rsid w:val="00A14989"/>
    <w:rsid w:val="00A14F78"/>
    <w:rsid w:val="00A17DC9"/>
    <w:rsid w:val="00A21954"/>
    <w:rsid w:val="00A25170"/>
    <w:rsid w:val="00A35102"/>
    <w:rsid w:val="00A35683"/>
    <w:rsid w:val="00A35908"/>
    <w:rsid w:val="00A372D4"/>
    <w:rsid w:val="00A3799F"/>
    <w:rsid w:val="00A407C4"/>
    <w:rsid w:val="00A41433"/>
    <w:rsid w:val="00A44634"/>
    <w:rsid w:val="00A467CD"/>
    <w:rsid w:val="00A52D6E"/>
    <w:rsid w:val="00A54B9C"/>
    <w:rsid w:val="00A54ED7"/>
    <w:rsid w:val="00A63AB0"/>
    <w:rsid w:val="00A8377A"/>
    <w:rsid w:val="00A83AFA"/>
    <w:rsid w:val="00A8493F"/>
    <w:rsid w:val="00A8693F"/>
    <w:rsid w:val="00A86CFE"/>
    <w:rsid w:val="00A93999"/>
    <w:rsid w:val="00A94822"/>
    <w:rsid w:val="00AB1362"/>
    <w:rsid w:val="00AB24F7"/>
    <w:rsid w:val="00AB4893"/>
    <w:rsid w:val="00AC7D27"/>
    <w:rsid w:val="00AD47A2"/>
    <w:rsid w:val="00AE28A0"/>
    <w:rsid w:val="00AE2B40"/>
    <w:rsid w:val="00AF044A"/>
    <w:rsid w:val="00AF6A20"/>
    <w:rsid w:val="00AF6E68"/>
    <w:rsid w:val="00B00F84"/>
    <w:rsid w:val="00B12229"/>
    <w:rsid w:val="00B122EE"/>
    <w:rsid w:val="00B1378C"/>
    <w:rsid w:val="00B1404D"/>
    <w:rsid w:val="00B1709B"/>
    <w:rsid w:val="00B17D67"/>
    <w:rsid w:val="00B253E5"/>
    <w:rsid w:val="00B346C1"/>
    <w:rsid w:val="00B379EC"/>
    <w:rsid w:val="00B4343B"/>
    <w:rsid w:val="00B61364"/>
    <w:rsid w:val="00B70866"/>
    <w:rsid w:val="00B74629"/>
    <w:rsid w:val="00B749C4"/>
    <w:rsid w:val="00B74B48"/>
    <w:rsid w:val="00B773B3"/>
    <w:rsid w:val="00B94313"/>
    <w:rsid w:val="00BA0F42"/>
    <w:rsid w:val="00BA10E6"/>
    <w:rsid w:val="00BA13A6"/>
    <w:rsid w:val="00BA29A4"/>
    <w:rsid w:val="00BB4A38"/>
    <w:rsid w:val="00BB4F3E"/>
    <w:rsid w:val="00BB59D5"/>
    <w:rsid w:val="00BC0AB1"/>
    <w:rsid w:val="00BC1FC9"/>
    <w:rsid w:val="00BC45F8"/>
    <w:rsid w:val="00BC7A9A"/>
    <w:rsid w:val="00BD38DA"/>
    <w:rsid w:val="00BE2ABA"/>
    <w:rsid w:val="00BE2D4C"/>
    <w:rsid w:val="00BE3938"/>
    <w:rsid w:val="00BE4C91"/>
    <w:rsid w:val="00BE5461"/>
    <w:rsid w:val="00BF0A74"/>
    <w:rsid w:val="00BF1287"/>
    <w:rsid w:val="00BF37EC"/>
    <w:rsid w:val="00BF3C88"/>
    <w:rsid w:val="00BF5663"/>
    <w:rsid w:val="00BF5CA3"/>
    <w:rsid w:val="00C02350"/>
    <w:rsid w:val="00C0443F"/>
    <w:rsid w:val="00C05A23"/>
    <w:rsid w:val="00C14352"/>
    <w:rsid w:val="00C1608D"/>
    <w:rsid w:val="00C23214"/>
    <w:rsid w:val="00C24C58"/>
    <w:rsid w:val="00C26543"/>
    <w:rsid w:val="00C30309"/>
    <w:rsid w:val="00C372D8"/>
    <w:rsid w:val="00C40FF3"/>
    <w:rsid w:val="00C47A84"/>
    <w:rsid w:val="00C53F5C"/>
    <w:rsid w:val="00C6059D"/>
    <w:rsid w:val="00C60D27"/>
    <w:rsid w:val="00C634B2"/>
    <w:rsid w:val="00C70619"/>
    <w:rsid w:val="00C72466"/>
    <w:rsid w:val="00C82866"/>
    <w:rsid w:val="00C85297"/>
    <w:rsid w:val="00C95C67"/>
    <w:rsid w:val="00CA23FC"/>
    <w:rsid w:val="00CA2CB1"/>
    <w:rsid w:val="00CB20D1"/>
    <w:rsid w:val="00CB2518"/>
    <w:rsid w:val="00CB4648"/>
    <w:rsid w:val="00CC13B2"/>
    <w:rsid w:val="00CC2324"/>
    <w:rsid w:val="00CC6C99"/>
    <w:rsid w:val="00CC71F8"/>
    <w:rsid w:val="00CD39C0"/>
    <w:rsid w:val="00CE308C"/>
    <w:rsid w:val="00CE5CAE"/>
    <w:rsid w:val="00CE789A"/>
    <w:rsid w:val="00CF1F52"/>
    <w:rsid w:val="00CF33EB"/>
    <w:rsid w:val="00D01F41"/>
    <w:rsid w:val="00D028F1"/>
    <w:rsid w:val="00D05A2C"/>
    <w:rsid w:val="00D05F4C"/>
    <w:rsid w:val="00D073FA"/>
    <w:rsid w:val="00D1322E"/>
    <w:rsid w:val="00D155EE"/>
    <w:rsid w:val="00D22D15"/>
    <w:rsid w:val="00D27737"/>
    <w:rsid w:val="00D30A45"/>
    <w:rsid w:val="00D323E8"/>
    <w:rsid w:val="00D3364F"/>
    <w:rsid w:val="00D34472"/>
    <w:rsid w:val="00D35866"/>
    <w:rsid w:val="00D54681"/>
    <w:rsid w:val="00D559C2"/>
    <w:rsid w:val="00D60682"/>
    <w:rsid w:val="00D649F5"/>
    <w:rsid w:val="00D65519"/>
    <w:rsid w:val="00D66E20"/>
    <w:rsid w:val="00D710C4"/>
    <w:rsid w:val="00D7148E"/>
    <w:rsid w:val="00D71E84"/>
    <w:rsid w:val="00D7420E"/>
    <w:rsid w:val="00D77816"/>
    <w:rsid w:val="00D82A50"/>
    <w:rsid w:val="00D8406F"/>
    <w:rsid w:val="00D84E87"/>
    <w:rsid w:val="00D93B04"/>
    <w:rsid w:val="00D94531"/>
    <w:rsid w:val="00D96B15"/>
    <w:rsid w:val="00DA2BCE"/>
    <w:rsid w:val="00DA3E82"/>
    <w:rsid w:val="00DA501F"/>
    <w:rsid w:val="00DD436A"/>
    <w:rsid w:val="00DE2A1A"/>
    <w:rsid w:val="00DE379E"/>
    <w:rsid w:val="00DF14F1"/>
    <w:rsid w:val="00DF2C71"/>
    <w:rsid w:val="00DF7985"/>
    <w:rsid w:val="00E06E7B"/>
    <w:rsid w:val="00E261F7"/>
    <w:rsid w:val="00E340B6"/>
    <w:rsid w:val="00E3492C"/>
    <w:rsid w:val="00E36709"/>
    <w:rsid w:val="00E37D9E"/>
    <w:rsid w:val="00E41EB5"/>
    <w:rsid w:val="00E42CE4"/>
    <w:rsid w:val="00E45758"/>
    <w:rsid w:val="00E50837"/>
    <w:rsid w:val="00E53F6E"/>
    <w:rsid w:val="00E56A2B"/>
    <w:rsid w:val="00E64113"/>
    <w:rsid w:val="00E664A9"/>
    <w:rsid w:val="00E7165D"/>
    <w:rsid w:val="00E7221E"/>
    <w:rsid w:val="00E737A9"/>
    <w:rsid w:val="00E73F7E"/>
    <w:rsid w:val="00E75724"/>
    <w:rsid w:val="00E82499"/>
    <w:rsid w:val="00E841AD"/>
    <w:rsid w:val="00E912A4"/>
    <w:rsid w:val="00E9363D"/>
    <w:rsid w:val="00E93843"/>
    <w:rsid w:val="00E954FE"/>
    <w:rsid w:val="00E95B33"/>
    <w:rsid w:val="00EA085D"/>
    <w:rsid w:val="00EA3CA4"/>
    <w:rsid w:val="00EA4A25"/>
    <w:rsid w:val="00EA7D11"/>
    <w:rsid w:val="00EB2E41"/>
    <w:rsid w:val="00EB54A8"/>
    <w:rsid w:val="00EB7635"/>
    <w:rsid w:val="00EB7669"/>
    <w:rsid w:val="00EC18AF"/>
    <w:rsid w:val="00ED5AFF"/>
    <w:rsid w:val="00EE029D"/>
    <w:rsid w:val="00EF3447"/>
    <w:rsid w:val="00F06102"/>
    <w:rsid w:val="00F21415"/>
    <w:rsid w:val="00F218D3"/>
    <w:rsid w:val="00F221C8"/>
    <w:rsid w:val="00F26F37"/>
    <w:rsid w:val="00F34762"/>
    <w:rsid w:val="00F36EEE"/>
    <w:rsid w:val="00F37BB5"/>
    <w:rsid w:val="00F40E02"/>
    <w:rsid w:val="00F4139F"/>
    <w:rsid w:val="00F41C36"/>
    <w:rsid w:val="00F434FE"/>
    <w:rsid w:val="00F464F9"/>
    <w:rsid w:val="00F5189A"/>
    <w:rsid w:val="00F56D22"/>
    <w:rsid w:val="00F576D1"/>
    <w:rsid w:val="00F61CE7"/>
    <w:rsid w:val="00F6211F"/>
    <w:rsid w:val="00F67C0B"/>
    <w:rsid w:val="00F74C36"/>
    <w:rsid w:val="00F77B0E"/>
    <w:rsid w:val="00F823EC"/>
    <w:rsid w:val="00F83D0B"/>
    <w:rsid w:val="00F92309"/>
    <w:rsid w:val="00F96FFE"/>
    <w:rsid w:val="00FA2BEB"/>
    <w:rsid w:val="00FA3DEE"/>
    <w:rsid w:val="00FA3E43"/>
    <w:rsid w:val="00FA7BD4"/>
    <w:rsid w:val="00FB4A40"/>
    <w:rsid w:val="00FB4E19"/>
    <w:rsid w:val="00FD30E4"/>
    <w:rsid w:val="00FE41BD"/>
    <w:rsid w:val="00FF3642"/>
    <w:rsid w:val="01157011"/>
    <w:rsid w:val="01931085"/>
    <w:rsid w:val="04DE47E7"/>
    <w:rsid w:val="04FD4A32"/>
    <w:rsid w:val="05054871"/>
    <w:rsid w:val="05827FAD"/>
    <w:rsid w:val="059A0FDD"/>
    <w:rsid w:val="05D533AB"/>
    <w:rsid w:val="062A2D70"/>
    <w:rsid w:val="06B02319"/>
    <w:rsid w:val="07271BCE"/>
    <w:rsid w:val="078264C4"/>
    <w:rsid w:val="08A10111"/>
    <w:rsid w:val="098240E9"/>
    <w:rsid w:val="09970856"/>
    <w:rsid w:val="0A9723EE"/>
    <w:rsid w:val="0AF96FCE"/>
    <w:rsid w:val="0B074161"/>
    <w:rsid w:val="0BF5341F"/>
    <w:rsid w:val="0C072074"/>
    <w:rsid w:val="0C1E4AE0"/>
    <w:rsid w:val="0C8D54A3"/>
    <w:rsid w:val="0D56475D"/>
    <w:rsid w:val="0D893EED"/>
    <w:rsid w:val="0DE058A0"/>
    <w:rsid w:val="0E20666D"/>
    <w:rsid w:val="0E3234A8"/>
    <w:rsid w:val="0EB10370"/>
    <w:rsid w:val="0FB80E58"/>
    <w:rsid w:val="106573DA"/>
    <w:rsid w:val="10C00674"/>
    <w:rsid w:val="11997A04"/>
    <w:rsid w:val="11C76348"/>
    <w:rsid w:val="126336C4"/>
    <w:rsid w:val="13710162"/>
    <w:rsid w:val="141C2DCF"/>
    <w:rsid w:val="14334BA8"/>
    <w:rsid w:val="150137BF"/>
    <w:rsid w:val="16141C0E"/>
    <w:rsid w:val="1622316C"/>
    <w:rsid w:val="162B0E84"/>
    <w:rsid w:val="16C007E9"/>
    <w:rsid w:val="170E46AD"/>
    <w:rsid w:val="19C25077"/>
    <w:rsid w:val="1A9465A6"/>
    <w:rsid w:val="1BF35680"/>
    <w:rsid w:val="1C28778A"/>
    <w:rsid w:val="1CAB37C3"/>
    <w:rsid w:val="1CC26DF6"/>
    <w:rsid w:val="1EBA35F3"/>
    <w:rsid w:val="1FAC7BB2"/>
    <w:rsid w:val="20900ED1"/>
    <w:rsid w:val="20922702"/>
    <w:rsid w:val="21577B65"/>
    <w:rsid w:val="21E562A1"/>
    <w:rsid w:val="22C80884"/>
    <w:rsid w:val="235042E5"/>
    <w:rsid w:val="257B19C3"/>
    <w:rsid w:val="265A0BD4"/>
    <w:rsid w:val="271F1975"/>
    <w:rsid w:val="27E95770"/>
    <w:rsid w:val="282B2415"/>
    <w:rsid w:val="28527976"/>
    <w:rsid w:val="289A71A0"/>
    <w:rsid w:val="28F006EC"/>
    <w:rsid w:val="2954378F"/>
    <w:rsid w:val="298216D0"/>
    <w:rsid w:val="2AFB52C0"/>
    <w:rsid w:val="2B0F64D3"/>
    <w:rsid w:val="2B9845A1"/>
    <w:rsid w:val="2C9E15F1"/>
    <w:rsid w:val="2EE902D5"/>
    <w:rsid w:val="2F977134"/>
    <w:rsid w:val="2F9B504C"/>
    <w:rsid w:val="2FCC42F5"/>
    <w:rsid w:val="2FE6235B"/>
    <w:rsid w:val="312066B4"/>
    <w:rsid w:val="322B6454"/>
    <w:rsid w:val="32406AD4"/>
    <w:rsid w:val="32EF2663"/>
    <w:rsid w:val="33D7271F"/>
    <w:rsid w:val="357D5BC4"/>
    <w:rsid w:val="35930F22"/>
    <w:rsid w:val="35B33C39"/>
    <w:rsid w:val="365F6DC9"/>
    <w:rsid w:val="376F02A7"/>
    <w:rsid w:val="38571AFB"/>
    <w:rsid w:val="386D7A95"/>
    <w:rsid w:val="390840F1"/>
    <w:rsid w:val="3917155D"/>
    <w:rsid w:val="39E8240E"/>
    <w:rsid w:val="39E93FA3"/>
    <w:rsid w:val="3A220059"/>
    <w:rsid w:val="3A4A3AC7"/>
    <w:rsid w:val="3A94040B"/>
    <w:rsid w:val="3AAE1880"/>
    <w:rsid w:val="3BC554C6"/>
    <w:rsid w:val="3BC700E0"/>
    <w:rsid w:val="3C4E7AD7"/>
    <w:rsid w:val="3D196DB7"/>
    <w:rsid w:val="3D870745"/>
    <w:rsid w:val="3F0C6B19"/>
    <w:rsid w:val="3F2725B0"/>
    <w:rsid w:val="417534BF"/>
    <w:rsid w:val="41B86A75"/>
    <w:rsid w:val="4303078A"/>
    <w:rsid w:val="43A12B53"/>
    <w:rsid w:val="45053C81"/>
    <w:rsid w:val="452E536C"/>
    <w:rsid w:val="455D4449"/>
    <w:rsid w:val="46914387"/>
    <w:rsid w:val="46D97A91"/>
    <w:rsid w:val="475264A9"/>
    <w:rsid w:val="47D00ABA"/>
    <w:rsid w:val="47EB24DC"/>
    <w:rsid w:val="48683AAE"/>
    <w:rsid w:val="4878115F"/>
    <w:rsid w:val="49621EAC"/>
    <w:rsid w:val="4AD11380"/>
    <w:rsid w:val="4BDB7F4D"/>
    <w:rsid w:val="4C5027C7"/>
    <w:rsid w:val="4C760354"/>
    <w:rsid w:val="4C866A00"/>
    <w:rsid w:val="4D953CF5"/>
    <w:rsid w:val="4F68790E"/>
    <w:rsid w:val="50027B21"/>
    <w:rsid w:val="51254DD0"/>
    <w:rsid w:val="51A15A45"/>
    <w:rsid w:val="51FD74D7"/>
    <w:rsid w:val="52427DF9"/>
    <w:rsid w:val="52A04437"/>
    <w:rsid w:val="532A1310"/>
    <w:rsid w:val="537C0492"/>
    <w:rsid w:val="538059A6"/>
    <w:rsid w:val="5416335E"/>
    <w:rsid w:val="541A3854"/>
    <w:rsid w:val="551A667A"/>
    <w:rsid w:val="56346B7F"/>
    <w:rsid w:val="564D1E19"/>
    <w:rsid w:val="57A15EA1"/>
    <w:rsid w:val="57E05217"/>
    <w:rsid w:val="585659D4"/>
    <w:rsid w:val="592607C1"/>
    <w:rsid w:val="5945224D"/>
    <w:rsid w:val="5BD854AD"/>
    <w:rsid w:val="5C23376F"/>
    <w:rsid w:val="5D662B7D"/>
    <w:rsid w:val="5E2B2FBE"/>
    <w:rsid w:val="5EAF222C"/>
    <w:rsid w:val="5FDF0B97"/>
    <w:rsid w:val="603371AA"/>
    <w:rsid w:val="618E6E1A"/>
    <w:rsid w:val="62342453"/>
    <w:rsid w:val="62525F52"/>
    <w:rsid w:val="62D04790"/>
    <w:rsid w:val="63B60036"/>
    <w:rsid w:val="6401421E"/>
    <w:rsid w:val="64585EE1"/>
    <w:rsid w:val="6462266B"/>
    <w:rsid w:val="64A11843"/>
    <w:rsid w:val="64FB3C25"/>
    <w:rsid w:val="66400EA4"/>
    <w:rsid w:val="66D23A8D"/>
    <w:rsid w:val="671A1F71"/>
    <w:rsid w:val="67C141AD"/>
    <w:rsid w:val="684F69F7"/>
    <w:rsid w:val="6873551F"/>
    <w:rsid w:val="692B0FB9"/>
    <w:rsid w:val="69DE4BB4"/>
    <w:rsid w:val="6B6E6855"/>
    <w:rsid w:val="6B883ED9"/>
    <w:rsid w:val="6BA93BC6"/>
    <w:rsid w:val="6BB264E6"/>
    <w:rsid w:val="6D526A74"/>
    <w:rsid w:val="6D55494C"/>
    <w:rsid w:val="6DB53455"/>
    <w:rsid w:val="6DE83959"/>
    <w:rsid w:val="6DFC674F"/>
    <w:rsid w:val="6DFE1AC3"/>
    <w:rsid w:val="6E363C98"/>
    <w:rsid w:val="6E6B255C"/>
    <w:rsid w:val="6F852A2C"/>
    <w:rsid w:val="702B26D2"/>
    <w:rsid w:val="70BA7D33"/>
    <w:rsid w:val="71DE7418"/>
    <w:rsid w:val="727E3000"/>
    <w:rsid w:val="72AF763B"/>
    <w:rsid w:val="72B27450"/>
    <w:rsid w:val="74647899"/>
    <w:rsid w:val="76017CA5"/>
    <w:rsid w:val="768010ED"/>
    <w:rsid w:val="775954A9"/>
    <w:rsid w:val="78552507"/>
    <w:rsid w:val="78E70620"/>
    <w:rsid w:val="793F46A8"/>
    <w:rsid w:val="79482D02"/>
    <w:rsid w:val="79907751"/>
    <w:rsid w:val="79DB747D"/>
    <w:rsid w:val="79E128F8"/>
    <w:rsid w:val="7A6E7E51"/>
    <w:rsid w:val="7BA35660"/>
    <w:rsid w:val="7CBE2E18"/>
    <w:rsid w:val="7CD56B11"/>
    <w:rsid w:val="7CD67FE5"/>
    <w:rsid w:val="7E1865EA"/>
    <w:rsid w:val="7ED76ACD"/>
    <w:rsid w:val="7F687D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unhideWhenUsed="0" w:uiPriority="0" w:semiHidden="0" w:name="Strong"/>
    <w:lsdException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lang w:val="en-US" w:eastAsia="zh-CN" w:bidi="ar-SA"/>
    </w:rPr>
  </w:style>
  <w:style w:type="paragraph" w:styleId="2">
    <w:name w:val="heading 2"/>
    <w:basedOn w:val="1"/>
    <w:next w:val="1"/>
    <w:qFormat/>
    <w:uiPriority w:val="0"/>
    <w:pPr>
      <w:keepNext/>
      <w:keepLines/>
      <w:numPr>
        <w:ilvl w:val="1"/>
        <w:numId w:val="1"/>
      </w:numPr>
      <w:adjustRightInd w:val="0"/>
      <w:spacing w:line="360" w:lineRule="auto"/>
      <w:jc w:val="left"/>
      <w:textAlignment w:val="baseline"/>
      <w:outlineLvl w:val="1"/>
    </w:pPr>
    <w:rPr>
      <w:rFonts w:ascii="宋体"/>
      <w:b/>
      <w:kern w:val="0"/>
      <w:sz w:val="24"/>
    </w:rPr>
  </w:style>
  <w:style w:type="paragraph" w:styleId="3">
    <w:name w:val="heading 4"/>
    <w:basedOn w:val="1"/>
    <w:next w:val="1"/>
    <w:qFormat/>
    <w:uiPriority w:val="0"/>
    <w:pPr>
      <w:keepNext/>
      <w:keepLines/>
      <w:numPr>
        <w:ilvl w:val="3"/>
        <w:numId w:val="2"/>
      </w:numPr>
      <w:adjustRightInd w:val="0"/>
      <w:spacing w:before="280" w:after="290" w:line="376" w:lineRule="atLeast"/>
      <w:jc w:val="left"/>
      <w:textAlignment w:val="baseline"/>
      <w:outlineLvl w:val="3"/>
    </w:pPr>
    <w:rPr>
      <w:rFonts w:ascii="Arial" w:hAnsi="Arial" w:eastAsia="黑体"/>
      <w:b/>
      <w:kern w:val="0"/>
      <w:szCs w:val="20"/>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Layout w:type="fixed"/>
      <w:tblCellMar>
        <w:top w:w="0" w:type="dxa"/>
        <w:left w:w="108" w:type="dxa"/>
        <w:bottom w:w="0" w:type="dxa"/>
        <w:right w:w="108" w:type="dxa"/>
      </w:tblCellMar>
    </w:tblPr>
  </w:style>
  <w:style w:type="paragraph" w:styleId="4">
    <w:name w:val="Normal Indent"/>
    <w:basedOn w:val="1"/>
    <w:link w:val="27"/>
    <w:qFormat/>
    <w:uiPriority w:val="0"/>
    <w:rPr>
      <w:sz w:val="28"/>
    </w:rPr>
  </w:style>
  <w:style w:type="paragraph" w:styleId="5">
    <w:name w:val="caption"/>
    <w:basedOn w:val="1"/>
    <w:next w:val="1"/>
    <w:qFormat/>
    <w:uiPriority w:val="35"/>
    <w:pPr>
      <w:spacing w:line="240" w:lineRule="auto"/>
      <w:jc w:val="center"/>
    </w:pPr>
    <w:rPr>
      <w:rFonts w:cs="Arial"/>
      <w:b/>
      <w:szCs w:val="20"/>
    </w:rPr>
  </w:style>
  <w:style w:type="paragraph" w:styleId="6">
    <w:name w:val="Document Map"/>
    <w:basedOn w:val="1"/>
    <w:semiHidden/>
    <w:qFormat/>
    <w:uiPriority w:val="0"/>
    <w:pPr>
      <w:shd w:val="clear" w:color="auto" w:fill="000080"/>
    </w:pPr>
  </w:style>
  <w:style w:type="paragraph" w:styleId="7">
    <w:name w:val="annotation text"/>
    <w:basedOn w:val="1"/>
    <w:link w:val="42"/>
    <w:qFormat/>
    <w:uiPriority w:val="0"/>
  </w:style>
  <w:style w:type="paragraph" w:styleId="8">
    <w:name w:val="Body Text"/>
    <w:basedOn w:val="1"/>
    <w:link w:val="31"/>
    <w:qFormat/>
    <w:uiPriority w:val="0"/>
    <w:pPr>
      <w:spacing w:after="120"/>
    </w:pPr>
  </w:style>
  <w:style w:type="paragraph" w:styleId="9">
    <w:name w:val="Body Text Indent"/>
    <w:basedOn w:val="1"/>
    <w:link w:val="37"/>
    <w:unhideWhenUsed/>
    <w:qFormat/>
    <w:uiPriority w:val="99"/>
    <w:pPr>
      <w:adjustRightInd/>
      <w:snapToGrid/>
      <w:spacing w:after="120" w:line="240" w:lineRule="auto"/>
      <w:ind w:left="420" w:leftChars="200" w:firstLine="0" w:firstLineChars="0"/>
    </w:pPr>
    <w:rPr>
      <w:rFonts w:ascii="Calibri" w:hAnsi="Calibri"/>
      <w:sz w:val="21"/>
      <w:szCs w:val="22"/>
    </w:rPr>
  </w:style>
  <w:style w:type="paragraph" w:styleId="10">
    <w:name w:val="Plain Text"/>
    <w:basedOn w:val="1"/>
    <w:link w:val="33"/>
    <w:qFormat/>
    <w:uiPriority w:val="0"/>
    <w:pPr>
      <w:snapToGrid/>
      <w:spacing w:line="312" w:lineRule="atLeast"/>
      <w:ind w:firstLine="0" w:firstLineChars="0"/>
      <w:textAlignment w:val="baseline"/>
    </w:pPr>
    <w:rPr>
      <w:rFonts w:ascii="宋体" w:hAnsi="Courier New"/>
      <w:kern w:val="0"/>
      <w:sz w:val="21"/>
    </w:rPr>
  </w:style>
  <w:style w:type="paragraph" w:styleId="11">
    <w:name w:val="Body Text Indent 2"/>
    <w:basedOn w:val="1"/>
    <w:link w:val="35"/>
    <w:qFormat/>
    <w:uiPriority w:val="0"/>
    <w:pPr>
      <w:spacing w:after="120" w:line="480" w:lineRule="auto"/>
      <w:ind w:left="420" w:leftChars="200"/>
    </w:pPr>
  </w:style>
  <w:style w:type="paragraph" w:styleId="12">
    <w:name w:val="Balloon Text"/>
    <w:basedOn w:val="1"/>
    <w:link w:val="40"/>
    <w:qFormat/>
    <w:uiPriority w:val="0"/>
    <w:pPr>
      <w:spacing w:line="240" w:lineRule="auto"/>
    </w:pPr>
    <w:rPr>
      <w:sz w:val="18"/>
      <w:szCs w:val="18"/>
    </w:rPr>
  </w:style>
  <w:style w:type="paragraph" w:styleId="13">
    <w:name w:val="footer"/>
    <w:basedOn w:val="1"/>
    <w:link w:val="29"/>
    <w:qFormat/>
    <w:uiPriority w:val="99"/>
    <w:pPr>
      <w:tabs>
        <w:tab w:val="center" w:pos="4153"/>
        <w:tab w:val="right" w:pos="8306"/>
      </w:tabs>
    </w:pPr>
    <w:rPr>
      <w:sz w:val="18"/>
      <w:szCs w:val="18"/>
    </w:rPr>
  </w:style>
  <w:style w:type="paragraph" w:styleId="14">
    <w:name w:val="header"/>
    <w:basedOn w:val="1"/>
    <w:link w:val="28"/>
    <w:qFormat/>
    <w:uiPriority w:val="0"/>
    <w:pPr>
      <w:pBdr>
        <w:bottom w:val="single" w:color="auto" w:sz="6" w:space="1"/>
      </w:pBdr>
      <w:tabs>
        <w:tab w:val="center" w:pos="4153"/>
        <w:tab w:val="right" w:pos="8306"/>
      </w:tabs>
      <w:jc w:val="center"/>
    </w:pPr>
    <w:rPr>
      <w:sz w:val="18"/>
      <w:szCs w:val="18"/>
    </w:rPr>
  </w:style>
  <w:style w:type="paragraph" w:styleId="15">
    <w:name w:val="toc 1"/>
    <w:basedOn w:val="1"/>
    <w:next w:val="1"/>
    <w:qFormat/>
    <w:uiPriority w:val="39"/>
    <w:pPr>
      <w:tabs>
        <w:tab w:val="right" w:leader="dot" w:pos="8720"/>
      </w:tabs>
      <w:ind w:firstLine="562"/>
      <w:jc w:val="center"/>
    </w:pPr>
    <w:rPr>
      <w:b/>
      <w:sz w:val="28"/>
      <w:szCs w:val="28"/>
    </w:rPr>
  </w:style>
  <w:style w:type="paragraph" w:styleId="16">
    <w:name w:val="Body Text 2"/>
    <w:basedOn w:val="1"/>
    <w:qFormat/>
    <w:uiPriority w:val="0"/>
    <w:pPr>
      <w:spacing w:line="312" w:lineRule="auto"/>
    </w:pPr>
    <w:rPr>
      <w:rFonts w:ascii="宋体"/>
      <w:sz w:val="28"/>
    </w:rPr>
  </w:style>
  <w:style w:type="paragraph" w:styleId="17">
    <w:name w:val="Body Text First Indent"/>
    <w:basedOn w:val="8"/>
    <w:qFormat/>
    <w:uiPriority w:val="0"/>
    <w:pPr>
      <w:ind w:firstLine="420" w:firstLineChars="100"/>
    </w:pPr>
  </w:style>
  <w:style w:type="paragraph" w:styleId="18">
    <w:name w:val="Body Text First Indent 2"/>
    <w:basedOn w:val="9"/>
    <w:next w:val="1"/>
    <w:qFormat/>
    <w:uiPriority w:val="0"/>
    <w:pPr>
      <w:ind w:firstLine="420" w:firstLineChars="200"/>
    </w:pPr>
  </w:style>
  <w:style w:type="table" w:styleId="20">
    <w:name w:val="Table Grid"/>
    <w:basedOn w:val="19"/>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styleId="22">
    <w:name w:val="Hyperlink"/>
    <w:basedOn w:val="21"/>
    <w:unhideWhenUsed/>
    <w:qFormat/>
    <w:uiPriority w:val="99"/>
    <w:rPr>
      <w:color w:val="0000FF" w:themeColor="hyperlink"/>
      <w:u w:val="single"/>
      <w14:textFill>
        <w14:solidFill>
          <w14:schemeClr w14:val="hlink"/>
        </w14:solidFill>
      </w14:textFill>
    </w:rPr>
  </w:style>
  <w:style w:type="character" w:styleId="23">
    <w:name w:val="annotation reference"/>
    <w:basedOn w:val="21"/>
    <w:qFormat/>
    <w:uiPriority w:val="0"/>
    <w:rPr>
      <w:sz w:val="21"/>
      <w:szCs w:val="21"/>
    </w:rPr>
  </w:style>
  <w:style w:type="paragraph" w:customStyle="1" w:styleId="24">
    <w:name w:val="默认段落字体 Para Char Char Char Char"/>
    <w:basedOn w:val="1"/>
    <w:qFormat/>
    <w:uiPriority w:val="0"/>
    <w:rPr>
      <w:szCs w:val="24"/>
    </w:rPr>
  </w:style>
  <w:style w:type="paragraph" w:customStyle="1" w:styleId="25">
    <w:name w:val="p0"/>
    <w:basedOn w:val="1"/>
    <w:qFormat/>
    <w:uiPriority w:val="0"/>
    <w:pPr>
      <w:widowControl/>
    </w:pPr>
    <w:rPr>
      <w:kern w:val="0"/>
      <w:szCs w:val="21"/>
    </w:rPr>
  </w:style>
  <w:style w:type="character" w:customStyle="1" w:styleId="26">
    <w:name w:val="15"/>
    <w:basedOn w:val="21"/>
    <w:qFormat/>
    <w:uiPriority w:val="0"/>
    <w:rPr>
      <w:rFonts w:hint="default" w:ascii="Times New Roman" w:hAnsi="Times New Roman" w:cs="Times New Roman"/>
      <w:sz w:val="20"/>
      <w:szCs w:val="20"/>
    </w:rPr>
  </w:style>
  <w:style w:type="character" w:customStyle="1" w:styleId="27">
    <w:name w:val="正文缩进 Char"/>
    <w:basedOn w:val="21"/>
    <w:link w:val="4"/>
    <w:qFormat/>
    <w:uiPriority w:val="0"/>
    <w:rPr>
      <w:kern w:val="2"/>
      <w:sz w:val="28"/>
    </w:rPr>
  </w:style>
  <w:style w:type="character" w:customStyle="1" w:styleId="28">
    <w:name w:val="页眉 Char"/>
    <w:basedOn w:val="21"/>
    <w:link w:val="14"/>
    <w:qFormat/>
    <w:uiPriority w:val="0"/>
    <w:rPr>
      <w:kern w:val="2"/>
      <w:sz w:val="18"/>
      <w:szCs w:val="18"/>
    </w:rPr>
  </w:style>
  <w:style w:type="character" w:customStyle="1" w:styleId="29">
    <w:name w:val="页脚 Char"/>
    <w:basedOn w:val="21"/>
    <w:link w:val="13"/>
    <w:qFormat/>
    <w:uiPriority w:val="99"/>
    <w:rPr>
      <w:kern w:val="2"/>
      <w:sz w:val="18"/>
      <w:szCs w:val="18"/>
    </w:rPr>
  </w:style>
  <w:style w:type="paragraph" w:customStyle="1" w:styleId="30">
    <w:name w:val="无间隔1"/>
    <w:basedOn w:val="8"/>
    <w:next w:val="8"/>
    <w:qFormat/>
    <w:uiPriority w:val="1"/>
    <w:pPr>
      <w:spacing w:after="0" w:line="360" w:lineRule="exact"/>
      <w:ind w:firstLine="0" w:firstLineChars="0"/>
      <w:jc w:val="center"/>
    </w:pPr>
    <w:rPr>
      <w:rFonts w:eastAsia="黑体"/>
      <w:sz w:val="21"/>
    </w:rPr>
  </w:style>
  <w:style w:type="character" w:customStyle="1" w:styleId="31">
    <w:name w:val="正文文本 Char"/>
    <w:basedOn w:val="21"/>
    <w:link w:val="8"/>
    <w:qFormat/>
    <w:uiPriority w:val="0"/>
    <w:rPr>
      <w:kern w:val="2"/>
      <w:sz w:val="24"/>
    </w:rPr>
  </w:style>
  <w:style w:type="character" w:customStyle="1" w:styleId="32">
    <w:name w:val="纯文本 Char"/>
    <w:basedOn w:val="21"/>
    <w:qFormat/>
    <w:uiPriority w:val="0"/>
    <w:rPr>
      <w:rFonts w:ascii="宋体" w:hAnsi="Courier New"/>
      <w:sz w:val="21"/>
    </w:rPr>
  </w:style>
  <w:style w:type="character" w:customStyle="1" w:styleId="33">
    <w:name w:val="纯文本 Char1"/>
    <w:basedOn w:val="21"/>
    <w:link w:val="10"/>
    <w:qFormat/>
    <w:uiPriority w:val="0"/>
    <w:rPr>
      <w:rFonts w:ascii="宋体" w:hAnsi="Courier New" w:cs="Courier New"/>
      <w:kern w:val="2"/>
      <w:sz w:val="21"/>
      <w:szCs w:val="21"/>
    </w:rPr>
  </w:style>
  <w:style w:type="paragraph" w:customStyle="1" w:styleId="34">
    <w:name w:val="报告表格式2"/>
    <w:basedOn w:val="10"/>
    <w:qFormat/>
    <w:uiPriority w:val="0"/>
    <w:pPr>
      <w:adjustRightInd/>
      <w:spacing w:beforeLines="50" w:afterLines="50" w:line="240" w:lineRule="auto"/>
      <w:jc w:val="left"/>
      <w:textAlignment w:val="auto"/>
    </w:pPr>
    <w:rPr>
      <w:rFonts w:ascii="楷体_GB2312" w:eastAsia="黑体" w:cs="Courier New"/>
      <w:b/>
      <w:bCs/>
      <w:kern w:val="2"/>
      <w:sz w:val="28"/>
      <w:szCs w:val="21"/>
    </w:rPr>
  </w:style>
  <w:style w:type="character" w:customStyle="1" w:styleId="35">
    <w:name w:val="正文文本缩进 2 Char"/>
    <w:basedOn w:val="21"/>
    <w:link w:val="11"/>
    <w:qFormat/>
    <w:uiPriority w:val="0"/>
    <w:rPr>
      <w:kern w:val="2"/>
      <w:sz w:val="24"/>
    </w:rPr>
  </w:style>
  <w:style w:type="paragraph" w:customStyle="1" w:styleId="36">
    <w:name w:val="_Style 13"/>
    <w:basedOn w:val="1"/>
    <w:next w:val="8"/>
    <w:qFormat/>
    <w:uiPriority w:val="0"/>
    <w:pPr>
      <w:adjustRightInd/>
      <w:snapToGrid/>
      <w:spacing w:line="240" w:lineRule="auto"/>
      <w:ind w:firstLine="0" w:firstLineChars="0"/>
    </w:pPr>
    <w:rPr>
      <w:sz w:val="28"/>
    </w:rPr>
  </w:style>
  <w:style w:type="character" w:customStyle="1" w:styleId="37">
    <w:name w:val="正文文本缩进 Char"/>
    <w:basedOn w:val="21"/>
    <w:link w:val="9"/>
    <w:qFormat/>
    <w:uiPriority w:val="99"/>
    <w:rPr>
      <w:rFonts w:ascii="Calibri" w:hAnsi="Calibri"/>
      <w:kern w:val="2"/>
      <w:sz w:val="21"/>
      <w:szCs w:val="22"/>
    </w:rPr>
  </w:style>
  <w:style w:type="paragraph" w:customStyle="1" w:styleId="38">
    <w:name w:val="表格文字"/>
    <w:basedOn w:val="1"/>
    <w:next w:val="1"/>
    <w:qFormat/>
    <w:uiPriority w:val="0"/>
    <w:pPr>
      <w:tabs>
        <w:tab w:val="center" w:pos="1053"/>
      </w:tabs>
      <w:adjustRightInd/>
      <w:spacing w:line="360" w:lineRule="exact"/>
      <w:ind w:firstLine="0" w:firstLineChars="0"/>
      <w:jc w:val="center"/>
    </w:pPr>
    <w:rPr>
      <w:rFonts w:ascii="宋体" w:hAnsi="宋体"/>
      <w:kern w:val="21"/>
      <w:sz w:val="21"/>
      <w:szCs w:val="21"/>
      <w:u w:color="000000"/>
    </w:rPr>
  </w:style>
  <w:style w:type="paragraph" w:customStyle="1" w:styleId="39">
    <w:name w:val="正文缩进2"/>
    <w:basedOn w:val="1"/>
    <w:qFormat/>
    <w:uiPriority w:val="0"/>
    <w:pPr>
      <w:adjustRightInd/>
      <w:snapToGrid/>
      <w:spacing w:line="240" w:lineRule="auto"/>
      <w:ind w:firstLine="420"/>
    </w:pPr>
    <w:rPr>
      <w:rFonts w:asciiTheme="minorHAnsi" w:hAnsiTheme="minorHAnsi" w:eastAsiaTheme="minorEastAsia"/>
      <w:szCs w:val="24"/>
    </w:rPr>
  </w:style>
  <w:style w:type="character" w:customStyle="1" w:styleId="40">
    <w:name w:val="批注框文本 Char"/>
    <w:basedOn w:val="21"/>
    <w:link w:val="12"/>
    <w:qFormat/>
    <w:uiPriority w:val="0"/>
    <w:rPr>
      <w:kern w:val="2"/>
      <w:sz w:val="18"/>
      <w:szCs w:val="18"/>
    </w:rPr>
  </w:style>
  <w:style w:type="paragraph" w:customStyle="1" w:styleId="41">
    <w:name w:val="报告表标题1"/>
    <w:basedOn w:val="1"/>
    <w:qFormat/>
    <w:uiPriority w:val="0"/>
    <w:pPr>
      <w:pageBreakBefore/>
      <w:spacing w:line="600" w:lineRule="exact"/>
      <w:ind w:firstLine="0" w:firstLineChars="0"/>
    </w:pPr>
    <w:rPr>
      <w:b/>
      <w:sz w:val="30"/>
    </w:rPr>
  </w:style>
  <w:style w:type="character" w:customStyle="1" w:styleId="42">
    <w:name w:val="批注文字 Char"/>
    <w:basedOn w:val="21"/>
    <w:link w:val="7"/>
    <w:qFormat/>
    <w:uiPriority w:val="0"/>
    <w:rPr>
      <w:kern w:val="2"/>
      <w:sz w:val="24"/>
    </w:rPr>
  </w:style>
  <w:style w:type="paragraph" w:customStyle="1" w:styleId="43">
    <w:name w:val="列出段落1"/>
    <w:basedOn w:val="1"/>
    <w:unhideWhenUsed/>
    <w:qFormat/>
    <w:uiPriority w:val="99"/>
    <w:pPr>
      <w:ind w:firstLine="420"/>
    </w:pPr>
  </w:style>
  <w:style w:type="character" w:customStyle="1" w:styleId="44">
    <w:name w:val="正文缩进 字符"/>
    <w:qFormat/>
    <w:uiPriority w:val="0"/>
    <w:rPr>
      <w:kern w:val="2"/>
      <w:sz w:val="28"/>
    </w:rPr>
  </w:style>
  <w:style w:type="paragraph" w:customStyle="1" w:styleId="45">
    <w:name w:val="样式35"/>
    <w:basedOn w:val="1"/>
    <w:qFormat/>
    <w:uiPriority w:val="0"/>
    <w:pPr>
      <w:snapToGrid/>
      <w:spacing w:line="312" w:lineRule="auto"/>
      <w:ind w:firstLine="567" w:firstLineChars="0"/>
    </w:pPr>
    <w:rPr>
      <w:rFonts w:ascii="宋体"/>
      <w:kern w:val="0"/>
      <w:sz w:val="28"/>
    </w:rPr>
  </w:style>
  <w:style w:type="paragraph" w:styleId="46">
    <w:name w:val="List Paragraph"/>
    <w:basedOn w:val="1"/>
    <w:unhideWhenUsed/>
    <w:qFormat/>
    <w:uiPriority w:val="99"/>
    <w:pPr>
      <w:ind w:firstLine="420"/>
      <w:jc w:val="left"/>
    </w:pPr>
  </w:style>
  <w:style w:type="paragraph" w:customStyle="1" w:styleId="47">
    <w:name w:val="表格"/>
    <w:basedOn w:val="1"/>
    <w:next w:val="1"/>
    <w:qFormat/>
    <w:uiPriority w:val="0"/>
    <w:pPr>
      <w:keepLines/>
      <w:kinsoku w:val="0"/>
      <w:overflowPunct w:val="0"/>
      <w:adjustRightInd w:val="0"/>
      <w:snapToGrid w:val="0"/>
      <w:spacing w:before="60" w:after="60"/>
      <w:jc w:val="center"/>
      <w:textAlignment w:val="center"/>
    </w:pPr>
    <w:rPr>
      <w:kern w:val="24"/>
      <w:sz w:val="24"/>
      <w:szCs w:val="20"/>
    </w:rPr>
  </w:style>
  <w:style w:type="paragraph" w:customStyle="1" w:styleId="48">
    <w:name w:val="Table Paragraph"/>
    <w:basedOn w:val="1"/>
    <w:unhideWhenUsed/>
    <w:qFormat/>
    <w:uiPriority w:val="1"/>
    <w:pPr>
      <w:spacing w:beforeLines="0" w:afterLines="0"/>
    </w:pPr>
    <w:rPr>
      <w:rFonts w:hint="default"/>
      <w:sz w:val="24"/>
    </w:rPr>
  </w:style>
  <w:style w:type="paragraph" w:customStyle="1" w:styleId="49">
    <w:name w:val="我的正文"/>
    <w:basedOn w:val="1"/>
    <w:qFormat/>
    <w:uiPriority w:val="0"/>
    <w:pPr>
      <w:ind w:firstLine="560" w:firstLineChars="200"/>
    </w:pPr>
    <w:rPr>
      <w:sz w:val="28"/>
      <w:szCs w:val="20"/>
    </w:rPr>
  </w:style>
  <w:style w:type="paragraph" w:customStyle="1" w:styleId="50">
    <w:name w:val="最新正文"/>
    <w:basedOn w:val="1"/>
    <w:qFormat/>
    <w:uiPriority w:val="0"/>
    <w:pPr>
      <w:spacing w:line="300" w:lineRule="auto"/>
      <w:ind w:firstLine="480" w:firstLineChars="200"/>
    </w:pPr>
    <w:rPr>
      <w:rFonts w:ascii="Times New Roman" w:hAnsi="Times New Roman"/>
      <w:szCs w:val="20"/>
    </w:rPr>
  </w:style>
  <w:style w:type="paragraph" w:customStyle="1" w:styleId="51">
    <w:name w:val="正文lcc"/>
    <w:basedOn w:val="1"/>
    <w:qFormat/>
    <w:uiPriority w:val="0"/>
    <w:pPr>
      <w:snapToGrid w:val="0"/>
      <w:ind w:firstLine="480" w:firstLineChars="200"/>
    </w:pPr>
    <w:rPr>
      <w:color w:val="000000"/>
      <w:szCs w:val="22"/>
    </w:rPr>
  </w:style>
  <w:style w:type="paragraph" w:customStyle="1" w:styleId="52">
    <w:name w:val="德宽路正文"/>
    <w:basedOn w:val="1"/>
    <w:qFormat/>
    <w:uiPriority w:val="0"/>
    <w:pPr>
      <w:spacing w:line="500" w:lineRule="exact"/>
      <w:ind w:firstLine="600" w:firstLineChars="200"/>
    </w:pPr>
    <w:rPr>
      <w:rFonts w:ascii="Times New Roman" w:hAnsi="Times New Roman"/>
    </w:rPr>
  </w:style>
  <w:style w:type="paragraph" w:customStyle="1" w:styleId="53">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4">
    <w:name w:val="正文缩进2字符"/>
    <w:basedOn w:val="1"/>
    <w:qFormat/>
    <w:uiPriority w:val="0"/>
    <w:pPr>
      <w:adjustRightInd w:val="0"/>
      <w:snapToGrid w:val="0"/>
      <w:ind w:firstLine="200" w:firstLineChars="200"/>
    </w:pPr>
  </w:style>
  <w:style w:type="paragraph" w:customStyle="1" w:styleId="55">
    <w:name w:val="4正文"/>
    <w:basedOn w:val="1"/>
    <w:qFormat/>
    <w:uiPriority w:val="0"/>
    <w:pPr>
      <w:ind w:firstLine="480"/>
    </w:pPr>
    <w:rPr>
      <w:szCs w:val="20"/>
    </w:rPr>
  </w:style>
  <w:style w:type="character" w:customStyle="1" w:styleId="56">
    <w:name w:val="font01"/>
    <w:basedOn w:val="21"/>
    <w:qFormat/>
    <w:uiPriority w:val="0"/>
    <w:rPr>
      <w:rFonts w:ascii="Calibri" w:hAnsi="Calibri" w:cs="Calibri"/>
      <w:color w:val="FF0000"/>
      <w:sz w:val="24"/>
      <w:szCs w:val="24"/>
      <w:u w:val="none"/>
    </w:rPr>
  </w:style>
  <w:style w:type="character" w:customStyle="1" w:styleId="57">
    <w:name w:val="font11"/>
    <w:basedOn w:val="21"/>
    <w:qFormat/>
    <w:uiPriority w:val="0"/>
    <w:rPr>
      <w:rFonts w:hint="eastAsia" w:ascii="宋体" w:hAnsi="宋体" w:eastAsia="宋体" w:cs="宋体"/>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14.emf"/><Relationship Id="rId38" Type="http://schemas.openxmlformats.org/officeDocument/2006/relationships/oleObject" Target="embeddings/oleObject15.bin"/><Relationship Id="rId37" Type="http://schemas.openxmlformats.org/officeDocument/2006/relationships/image" Target="media/image13.emf"/><Relationship Id="rId36" Type="http://schemas.openxmlformats.org/officeDocument/2006/relationships/oleObject" Target="embeddings/oleObject14.bin"/><Relationship Id="rId35" Type="http://schemas.openxmlformats.org/officeDocument/2006/relationships/image" Target="media/image12.emf"/><Relationship Id="rId34" Type="http://schemas.openxmlformats.org/officeDocument/2006/relationships/oleObject" Target="embeddings/oleObject13.bin"/><Relationship Id="rId33" Type="http://schemas.openxmlformats.org/officeDocument/2006/relationships/image" Target="media/image11.emf"/><Relationship Id="rId32" Type="http://schemas.openxmlformats.org/officeDocument/2006/relationships/oleObject" Target="embeddings/oleObject12.bin"/><Relationship Id="rId31" Type="http://schemas.openxmlformats.org/officeDocument/2006/relationships/image" Target="media/image10.emf"/><Relationship Id="rId30" Type="http://schemas.openxmlformats.org/officeDocument/2006/relationships/oleObject" Target="embeddings/oleObject11.bin"/><Relationship Id="rId3" Type="http://schemas.openxmlformats.org/officeDocument/2006/relationships/header" Target="header1.xml"/><Relationship Id="rId29" Type="http://schemas.openxmlformats.org/officeDocument/2006/relationships/image" Target="media/image9.emf"/><Relationship Id="rId28" Type="http://schemas.openxmlformats.org/officeDocument/2006/relationships/oleObject" Target="embeddings/oleObject10.bin"/><Relationship Id="rId27" Type="http://schemas.openxmlformats.org/officeDocument/2006/relationships/image" Target="media/image8.emf"/><Relationship Id="rId26" Type="http://schemas.openxmlformats.org/officeDocument/2006/relationships/oleObject" Target="embeddings/oleObject9.bin"/><Relationship Id="rId25" Type="http://schemas.openxmlformats.org/officeDocument/2006/relationships/image" Target="media/image7.emf"/><Relationship Id="rId24" Type="http://schemas.openxmlformats.org/officeDocument/2006/relationships/oleObject" Target="embeddings/oleObject8.bin"/><Relationship Id="rId23" Type="http://schemas.openxmlformats.org/officeDocument/2006/relationships/image" Target="media/image6.emf"/><Relationship Id="rId22" Type="http://schemas.openxmlformats.org/officeDocument/2006/relationships/oleObject" Target="embeddings/oleObject7.bin"/><Relationship Id="rId21" Type="http://schemas.openxmlformats.org/officeDocument/2006/relationships/image" Target="media/image5.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oleObject" Target="embeddings/oleObject4.bin"/><Relationship Id="rId17" Type="http://schemas.openxmlformats.org/officeDocument/2006/relationships/oleObject" Target="embeddings/oleObject3.bin"/><Relationship Id="rId16" Type="http://schemas.openxmlformats.org/officeDocument/2006/relationships/image" Target="media/image4.wmf"/><Relationship Id="rId15" Type="http://schemas.openxmlformats.org/officeDocument/2006/relationships/oleObject" Target="embeddings/oleObject2.bin"/><Relationship Id="rId14" Type="http://schemas.openxmlformats.org/officeDocument/2006/relationships/image" Target="media/image3.jpeg"/><Relationship Id="rId13" Type="http://schemas.openxmlformats.org/officeDocument/2006/relationships/image" Target="media/image2.emf"/><Relationship Id="rId12" Type="http://schemas.openxmlformats.org/officeDocument/2006/relationships/oleObject" Target="embeddings/oleObject1.bin"/><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93F273-5727-4F94-9DCE-4EB16AC318D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25</Pages>
  <Words>1396</Words>
  <Characters>7960</Characters>
  <Lines>66</Lines>
  <Paragraphs>18</Paragraphs>
  <TotalTime>3</TotalTime>
  <ScaleCrop>false</ScaleCrop>
  <LinksUpToDate>false</LinksUpToDate>
  <CharactersWithSpaces>9338</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2016-08-21T00:20:00Z</dcterms:created>
  <dc:creator>微软用户</dc:creator>
  <cp:lastModifiedBy>猪兔子</cp:lastModifiedBy>
  <cp:lastPrinted>2009-02-18T09:30:00Z</cp:lastPrinted>
  <dcterms:modified xsi:type="dcterms:W3CDTF">2019-03-18T03:06:56Z</dcterms:modified>
  <dc:title>建设项目环境影响报告表</dc:title>
  <cp:revision>297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