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杨陵区2021年度“宣传引导发挥队刊作用先进个人”名单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连增辉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陕西省杨陵区张家岗小学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刘兰芝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陕西省杨陵区张家岗小学五星校区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周亚玲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陕西省杨陵区杨陵小学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陕西省杨陵区揉谷中心校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仵丽阳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陕西省杨陵区五泉中心校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江婷婷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陕西省杨凌高新第三小学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蒲文丽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陕西省杨陵区新集小学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蒋星星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陕西省杨陵区杨凌行知学校（小学部）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乐  婷  陕西省杨陵区第一实验学校（小学部）大队辅导员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刘丽霞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陕西省杨陵区邰城实验学校（小学部）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西省杨陵区第一实验学校（初中部）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西省杨陵区邰城实验学校（初中部）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宋春娟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陕西省杨陵区第四初级中学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薛倩文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陕西省杨陵区高新初级中学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 w:firstLine="280" w:firstLineChars="1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11AE90A-D1CF-4179-9262-4AA2B6ACBA8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6E26C07F-1FA9-4487-A708-3BF67E13CFD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C35AC"/>
    <w:rsid w:val="094269F2"/>
    <w:rsid w:val="0DBC35AC"/>
    <w:rsid w:val="28460F65"/>
    <w:rsid w:val="28D177B8"/>
    <w:rsid w:val="2F0D0E1E"/>
    <w:rsid w:val="36A4552C"/>
    <w:rsid w:val="3EBE2135"/>
    <w:rsid w:val="414E779E"/>
    <w:rsid w:val="430A7866"/>
    <w:rsid w:val="51994D86"/>
    <w:rsid w:val="5C767C39"/>
    <w:rsid w:val="5D005046"/>
    <w:rsid w:val="63EA2A5D"/>
    <w:rsid w:val="66E16520"/>
    <w:rsid w:val="6F1811F1"/>
    <w:rsid w:val="7037524C"/>
    <w:rsid w:val="7375655F"/>
    <w:rsid w:val="7C71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1062</Words>
  <Characters>1093</Characters>
  <Lines>0</Lines>
  <Paragraphs>0</Paragraphs>
  <TotalTime>10</TotalTime>
  <ScaleCrop>false</ScaleCrop>
  <LinksUpToDate>false</LinksUpToDate>
  <CharactersWithSpaces>1193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2022-02-28T02:52:00Z</dcterms:created>
  <dc:creator> 小饭团</dc:creator>
  <cp:lastModifiedBy>Administrator</cp:lastModifiedBy>
  <cp:lastPrinted>2022-03-31T02:18:00Z</cp:lastPrinted>
  <dcterms:modified xsi:type="dcterms:W3CDTF">2022-04-07T00:56:15Z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DFAA09BCB4C74685B8AC230CB0FF1DD8</vt:lpwstr>
  </property>
</Properties>
</file>