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杨陵区委统战部2019年部门决算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九、国有资本经营财政拨款收入支出情况说明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十、预算绩效情况说明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（一）机关运行经费支出情况说明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（二）政府采购支出情况说明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（一）主要职责。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共杨陵区委统战部主要职责是贯彻落实党的民族宗教政策，加强与少数民族代表人士、宗教界上层人士的联系；负责党外干部的考察、培养及推荐；负责民主党派工作，指导民主党派做好自身建设；负责对台政策宣传、交流交往和港澳台同胞及侨胞的接待；负责海外统战工作。工商联工作职责主要是引导非公有制经济人士学习贯彻党的路线方针政策，遵守国家法律法规；培养拥护党的领导、走中国特色社会主义道路的非公有制经济人士队伍；引导会员践行社会主义核心价值体系，参与光彩事业、扶贫济困等社会公益事业，自觉履行社会责任。</w:t>
      </w:r>
    </w:p>
    <w:p>
      <w:pPr>
        <w:widowControl/>
        <w:spacing w:line="560" w:lineRule="exact"/>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（二）内设机构。</w:t>
      </w:r>
    </w:p>
    <w:p>
      <w:pPr>
        <w:widowControl/>
        <w:spacing w:line="560" w:lineRule="exact"/>
        <w:ind w:firstLine="640" w:firstLineChars="200"/>
        <w:jc w:val="left"/>
        <w:rPr>
          <w:rFonts w:ascii="楷体" w:hAnsi="楷体" w:eastAsia="楷体" w:cs="楷体"/>
          <w:b/>
          <w:bCs/>
          <w:color w:val="000000"/>
          <w:kern w:val="0"/>
          <w:sz w:val="32"/>
          <w:szCs w:val="32"/>
          <w:lang w:bidi="ar"/>
        </w:rPr>
      </w:pPr>
      <w:r>
        <w:rPr>
          <w:rFonts w:hint="eastAsia" w:ascii="仿宋_GB2312" w:eastAsia="仿宋_GB2312"/>
          <w:sz w:val="32"/>
          <w:szCs w:val="32"/>
        </w:rPr>
        <w:t>内设机构包含中共杨陵区委统战部和杨陵区工商业联合会</w:t>
      </w:r>
      <w:r>
        <w:rPr>
          <w:rFonts w:ascii="仿宋_GB2312" w:eastAsia="仿宋_GB2312"/>
          <w:sz w:val="32"/>
          <w:szCs w:val="32"/>
        </w:rPr>
        <w:t>2</w:t>
      </w:r>
      <w:r>
        <w:rPr>
          <w:rFonts w:hint="eastAsia" w:ascii="仿宋_GB2312" w:eastAsia="仿宋_GB2312"/>
          <w:sz w:val="32"/>
          <w:szCs w:val="32"/>
        </w:rPr>
        <w:t>个独立编制单位。</w:t>
      </w:r>
    </w:p>
    <w:p>
      <w:pPr>
        <w:widowControl/>
        <w:spacing w:line="560" w:lineRule="exact"/>
        <w:ind w:firstLine="640" w:firstLineChars="2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个，包括本级及所属</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eastAsia="仿宋_GB2312"/>
                <w:sz w:val="32"/>
                <w:szCs w:val="32"/>
              </w:rPr>
              <w:t>中共杨陵区委统战部</w:t>
            </w:r>
            <w:r>
              <w:rPr>
                <w:rFonts w:hint="eastAsia" w:ascii="仿宋_GB2312" w:hAnsi="仿宋_GB2312" w:eastAsia="仿宋_GB2312" w:cs="仿宋_GB2312"/>
                <w:sz w:val="32"/>
                <w:szCs w:val="32"/>
              </w:rPr>
              <w:t>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eastAsia="仿宋_GB2312"/>
                <w:sz w:val="32"/>
                <w:szCs w:val="32"/>
              </w:rPr>
              <w:t>杨陵区工商业联合会</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人，其中行政编制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人、事业编制</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人；实有人员</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人，其中行政</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人、事业</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人。单位管理的离退休人员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840605" cy="28714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40605" cy="2871470"/>
                    </a:xfrm>
                    <a:prstGeom prst="rect">
                      <a:avLst/>
                    </a:prstGeom>
                    <a:noFill/>
                  </pic:spPr>
                </pic:pic>
              </a:graphicData>
            </a:graphic>
          </wp:inline>
        </w:drawing>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本部门无政府性基金预算财政拨款收入支出</w:t>
            </w:r>
          </w:p>
        </w:tc>
      </w:tr>
    </w:tbl>
    <w:p>
      <w:pPr>
        <w:widowControl/>
        <w:rPr>
          <w:rFonts w:ascii="黑体" w:hAnsi="宋体" w:eastAsia="黑体"/>
          <w:color w:val="000000"/>
          <w:kern w:val="0"/>
          <w:sz w:val="44"/>
          <w:szCs w:val="44"/>
          <w:lang w:bidi="ar"/>
        </w:rPr>
      </w:pPr>
    </w:p>
    <w:p>
      <w:pPr>
        <w:widowControl/>
        <w:textAlignment w:val="center"/>
        <w:rPr>
          <w:rFonts w:ascii="宋体" w:hAnsi="宋体" w:cs="宋体"/>
          <w:b/>
          <w:color w:val="000000"/>
          <w:kern w:val="0"/>
          <w:sz w:val="40"/>
          <w:szCs w:val="40"/>
          <w:lang w:bidi="ar"/>
        </w:rPr>
      </w:pPr>
    </w:p>
    <w:p>
      <w:pPr>
        <w:widowControl/>
        <w:textAlignment w:val="center"/>
        <w:rPr>
          <w:rFonts w:ascii="宋体" w:hAnsi="宋体" w:cs="宋体"/>
          <w:b/>
          <w:color w:val="000000"/>
          <w:kern w:val="0"/>
          <w:sz w:val="40"/>
          <w:szCs w:val="40"/>
          <w:lang w:bidi="ar"/>
        </w:rPr>
      </w:pPr>
    </w:p>
    <w:p>
      <w:pPr>
        <w:widowControl/>
        <w:textAlignment w:val="center"/>
        <w:rPr>
          <w:rFonts w:ascii="宋体" w:hAnsi="宋体" w:cs="宋体"/>
          <w:b/>
          <w:color w:val="000000"/>
          <w:kern w:val="0"/>
          <w:sz w:val="40"/>
          <w:szCs w:val="40"/>
          <w:lang w:bidi="ar"/>
        </w:rPr>
      </w:pPr>
    </w:p>
    <w:p>
      <w:pPr>
        <w:widowControl/>
        <w:textAlignment w:val="center"/>
        <w:rPr>
          <w:rFonts w:ascii="宋体" w:hAnsi="宋体" w:cs="宋体"/>
          <w:b/>
          <w:color w:val="000000"/>
          <w:kern w:val="0"/>
          <w:sz w:val="40"/>
          <w:szCs w:val="40"/>
          <w:lang w:bidi="ar"/>
        </w:rPr>
      </w:pPr>
    </w:p>
    <w:p>
      <w:pPr>
        <w:widowControl/>
        <w:textAlignment w:val="center"/>
        <w:rPr>
          <w:rFonts w:ascii="宋体" w:hAnsi="宋体" w:cs="宋体"/>
          <w:b/>
          <w:color w:val="000000"/>
          <w:kern w:val="0"/>
          <w:sz w:val="40"/>
          <w:szCs w:val="40"/>
          <w:lang w:bidi="ar"/>
        </w:rPr>
      </w:pPr>
    </w:p>
    <w:p>
      <w:pPr>
        <w:widowControl/>
        <w:textAlignment w:val="center"/>
        <w:rPr>
          <w:rFonts w:ascii="宋体" w:hAnsi="宋体" w:cs="宋体"/>
          <w:b/>
          <w:color w:val="000000"/>
          <w:kern w:val="0"/>
          <w:sz w:val="40"/>
          <w:szCs w:val="40"/>
          <w:lang w:bidi="ar"/>
        </w:rPr>
      </w:pP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 xml:space="preserve">编制部门： 区委统战部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105.17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18.58</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6、经营收入</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8、其他收入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4.68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 </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ascii="宋体" w:hAnsi="宋体" w:cs="宋体"/>
                <w:color w:val="000000"/>
                <w:kern w:val="0"/>
                <w:szCs w:val="21"/>
              </w:rPr>
              <w:t>119.85</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r>
              <w:rPr>
                <w:rFonts w:hint="eastAsia" w:ascii="宋体" w:hAnsi="宋体" w:cs="宋体"/>
                <w:bCs/>
                <w:color w:val="000000"/>
                <w:szCs w:val="21"/>
              </w:rPr>
              <w:t>2</w:t>
            </w:r>
            <w:r>
              <w:rPr>
                <w:rFonts w:ascii="宋体" w:hAnsi="宋体" w:cs="宋体"/>
                <w:bCs/>
                <w:color w:val="000000"/>
                <w:szCs w:val="21"/>
              </w:rPr>
              <w:t>.01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w:t>
            </w:r>
            <w:r>
              <w:rPr>
                <w:rFonts w:cs="宋体" w:asciiTheme="minorEastAsia" w:hAnsiTheme="minorEastAsia" w:eastAsiaTheme="minorEastAsia"/>
                <w:color w:val="000000"/>
                <w:szCs w:val="21"/>
              </w:rPr>
              <w:t>.28</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21.85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21.85</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 xml:space="preserve">编制部门：区委统战部                    </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19.85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05.17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4.68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w:t>
            </w:r>
            <w:r>
              <w:rPr>
                <w:rFonts w:ascii="宋体" w:hAnsi="宋体" w:cs="宋体"/>
                <w:color w:val="000000"/>
                <w:szCs w:val="21"/>
              </w:rPr>
              <w:tab/>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19.85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05.17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4.68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ascii="宋体" w:hAnsi="宋体" w:cs="宋体"/>
                <w:color w:val="000000"/>
                <w:szCs w:val="21"/>
              </w:rPr>
              <w:t>20128</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民主党派及工商联事务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4.68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4.68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2012850</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2012899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其他民主党派及工商联事务支出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ascii="宋体" w:hAnsi="宋体" w:cs="宋体"/>
                <w:color w:val="000000"/>
                <w:szCs w:val="21"/>
              </w:rPr>
              <w:t>20134</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统战事务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85.16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0.49</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4.68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2013401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8.65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8.65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2013499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其他统战事务支出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16.51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4.68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 xml:space="preserve">编制部门：区委统战部                </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18.58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02.17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6.41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18.58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02.17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6.41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ascii="宋体" w:hAnsi="宋体" w:cs="宋体"/>
                <w:color w:val="000000"/>
                <w:szCs w:val="21"/>
              </w:rPr>
              <w:t>20128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民主党派及工商联事务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4.68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2012850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2012899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其他民主党派及工商联事务支出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ascii="宋体" w:hAnsi="宋体" w:cs="宋体"/>
                <w:color w:val="000000"/>
                <w:szCs w:val="21"/>
              </w:rPr>
              <w:t>20134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统战事务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3.9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0.49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3.41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2013401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8.65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8.65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2013499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其他统战事务支出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5.24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3.41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编制部门：区委统战部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3030"/>
        <w:gridCol w:w="807"/>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05.17</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105.17</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807"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 xml:space="preserve">编制部门：区委统战部 </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ascii="宋体" w:hAnsi="宋体" w:cs="宋体"/>
                <w:color w:val="000000"/>
                <w:kern w:val="0"/>
                <w:szCs w:val="21"/>
              </w:rPr>
              <w:t>105.17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05.17</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05.17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05.17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05.17</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编制部门：区委统战部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05.17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102.17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9.54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12.63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w:t>
            </w:r>
            <w:r>
              <w:rPr>
                <w:rFonts w:ascii="宋体" w:hAnsi="宋体" w:cs="宋体"/>
                <w:color w:val="000000"/>
                <w:szCs w:val="21"/>
              </w:rPr>
              <w:tab/>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105.17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02.17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89.54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12.63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ascii="宋体" w:hAnsi="宋体" w:cs="宋体"/>
                <w:color w:val="000000"/>
                <w:szCs w:val="21"/>
              </w:rPr>
              <w:t>20128</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民主党派及工商联事务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4.68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rPr>
              <w:t>3</w:t>
            </w:r>
            <w:r>
              <w:rPr>
                <w:rFonts w:ascii="宋体" w:hAnsi="宋体" w:cs="宋体"/>
                <w:color w:val="000000"/>
                <w:szCs w:val="21"/>
              </w:rPr>
              <w:t>0.6</w:t>
            </w:r>
            <w:r>
              <w:rPr>
                <w:rFonts w:hint="eastAsia" w:ascii="宋体" w:hAnsi="宋体" w:cs="宋体"/>
                <w:color w:val="000000"/>
                <w:szCs w:val="21"/>
                <w:lang w:val="en-US" w:eastAsia="zh-CN"/>
              </w:rPr>
              <w:t>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ascii="宋体" w:hAnsi="宋体" w:cs="宋体"/>
                <w:color w:val="000000"/>
                <w:szCs w:val="21"/>
              </w:rPr>
              <w:t>1</w:t>
            </w:r>
            <w:r>
              <w:rPr>
                <w:rFonts w:hint="eastAsia" w:ascii="宋体" w:hAnsi="宋体" w:cs="宋体"/>
                <w:color w:val="000000"/>
                <w:szCs w:val="21"/>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2012850</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rPr>
              <w:t>3</w:t>
            </w:r>
            <w:r>
              <w:rPr>
                <w:rFonts w:ascii="宋体" w:hAnsi="宋体" w:cs="宋体"/>
                <w:color w:val="000000"/>
                <w:szCs w:val="21"/>
              </w:rPr>
              <w:t>0.6</w:t>
            </w:r>
            <w:r>
              <w:rPr>
                <w:rFonts w:hint="eastAsia" w:ascii="宋体" w:hAnsi="宋体" w:cs="宋体"/>
                <w:color w:val="000000"/>
                <w:szCs w:val="21"/>
                <w:lang w:val="en-US" w:eastAsia="zh-CN"/>
              </w:rPr>
              <w:t>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ascii="宋体" w:hAnsi="宋体" w:cs="宋体"/>
                <w:color w:val="000000"/>
                <w:szCs w:val="21"/>
              </w:rPr>
              <w:t>1</w:t>
            </w:r>
            <w:r>
              <w:rPr>
                <w:rFonts w:hint="eastAsia" w:ascii="宋体" w:hAnsi="宋体" w:cs="宋体"/>
                <w:color w:val="000000"/>
                <w:szCs w:val="21"/>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2012899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其他民主党派及工商联事务支出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ascii="宋体" w:hAnsi="宋体" w:cs="宋体"/>
                <w:color w:val="000000"/>
                <w:szCs w:val="21"/>
              </w:rPr>
              <w:t>20134</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统战事务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70.49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0.49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8.86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1.63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2013401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68.65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rPr>
              <w:t>6</w:t>
            </w:r>
            <w:r>
              <w:rPr>
                <w:rFonts w:ascii="宋体" w:hAnsi="宋体" w:cs="宋体"/>
                <w:color w:val="000000"/>
                <w:szCs w:val="21"/>
              </w:rPr>
              <w:t>8.6</w:t>
            </w:r>
            <w:r>
              <w:rPr>
                <w:rFonts w:hint="eastAsia" w:ascii="宋体" w:hAnsi="宋体" w:cs="宋体"/>
                <w:color w:val="000000"/>
                <w:szCs w:val="21"/>
                <w:lang w:val="en-US" w:eastAsia="zh-CN"/>
              </w:rPr>
              <w:t>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7.02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1.63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2013499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其他统战事务支出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1.83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编制部门：区委统战部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w:t>
            </w:r>
            <w:r>
              <w:rPr>
                <w:rFonts w:ascii="宋体" w:hAnsi="宋体" w:cs="宋体"/>
                <w:b/>
                <w:color w:val="000000"/>
                <w:szCs w:val="21"/>
              </w:rPr>
              <w:t>02.17</w:t>
            </w: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8</w:t>
            </w:r>
            <w:r>
              <w:rPr>
                <w:rFonts w:ascii="宋体" w:hAnsi="宋体" w:cs="宋体"/>
                <w:b/>
                <w:color w:val="000000"/>
                <w:szCs w:val="21"/>
              </w:rPr>
              <w:t>9.54</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w:t>
            </w:r>
            <w:r>
              <w:rPr>
                <w:rFonts w:ascii="宋体" w:hAnsi="宋体" w:cs="宋体"/>
                <w:b/>
                <w:color w:val="000000"/>
                <w:szCs w:val="21"/>
              </w:rPr>
              <w:t>2.63</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9.54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9.54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9.63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9.63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7.70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7.70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30106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30107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.81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.81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.69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.69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30112</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.93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.93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30113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.85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.85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2.63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2.63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.03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0.55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0.55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维修</w:t>
            </w:r>
            <w:r>
              <w:rPr>
                <w:rFonts w:ascii="宋体" w:hAnsi="宋体" w:cs="宋体"/>
                <w:color w:val="000000"/>
                <w:szCs w:val="21"/>
              </w:rPr>
              <w:t>(</w:t>
            </w:r>
            <w:r>
              <w:rPr>
                <w:rFonts w:hint="eastAsia" w:ascii="宋体" w:hAnsi="宋体" w:cs="宋体"/>
                <w:color w:val="000000"/>
                <w:szCs w:val="21"/>
              </w:rPr>
              <w:t>护</w:t>
            </w:r>
            <w:r>
              <w:rPr>
                <w:rFonts w:ascii="宋体" w:hAnsi="宋体" w:cs="宋体"/>
                <w:color w:val="000000"/>
                <w:szCs w:val="21"/>
              </w:rPr>
              <w:t>)</w:t>
            </w:r>
            <w:r>
              <w:rPr>
                <w:rFonts w:hint="eastAsia" w:ascii="宋体" w:hAnsi="宋体" w:cs="宋体"/>
                <w:color w:val="000000"/>
                <w:szCs w:val="21"/>
              </w:rPr>
              <w:t>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30216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培训费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0.20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0.20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30217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.37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.37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30226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.46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.46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.76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.76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 xml:space="preserve">编制部门：区委统战部 </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r>
              <w:rPr>
                <w:rFonts w:ascii="宋体" w:hAnsi="宋体" w:cs="宋体"/>
                <w:b/>
                <w:color w:val="000000"/>
                <w:szCs w:val="21"/>
              </w:rPr>
              <w:t>.36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r>
              <w:rPr>
                <w:rFonts w:ascii="宋体" w:hAnsi="宋体" w:cs="宋体"/>
                <w:b/>
                <w:color w:val="000000"/>
                <w:szCs w:val="21"/>
              </w:rPr>
              <w:t>.36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2</w:t>
            </w:r>
            <w:r>
              <w:rPr>
                <w:rFonts w:ascii="宋体" w:hAnsi="宋体" w:cs="宋体"/>
                <w:b/>
                <w:color w:val="000000"/>
                <w:szCs w:val="21"/>
              </w:rPr>
              <w:t>.6</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4</w:t>
            </w:r>
            <w:r>
              <w:rPr>
                <w:rFonts w:ascii="宋体" w:hAnsi="宋体" w:cs="宋体"/>
                <w:b/>
                <w:color w:val="000000"/>
                <w:szCs w:val="21"/>
              </w:rPr>
              <w:t>.6</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r>
              <w:rPr>
                <w:rFonts w:ascii="宋体" w:hAnsi="宋体" w:cs="宋体"/>
                <w:b/>
                <w:color w:val="000000"/>
                <w:szCs w:val="21"/>
              </w:rPr>
              <w:t>.37</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r>
              <w:rPr>
                <w:rFonts w:ascii="宋体" w:hAnsi="宋体" w:cs="宋体"/>
                <w:b/>
                <w:color w:val="000000"/>
                <w:szCs w:val="21"/>
              </w:rPr>
              <w:t>.37</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r>
              <w:rPr>
                <w:rFonts w:ascii="宋体" w:hAnsi="宋体" w:cs="宋体"/>
                <w:b/>
                <w:color w:val="000000"/>
                <w:szCs w:val="21"/>
              </w:rPr>
              <w:t>.77</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 xml:space="preserve">编制部门：区委统战部 </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年部门决算情况说明</w:t>
      </w:r>
    </w:p>
    <w:p>
      <w:pPr>
        <w:widowControl/>
        <w:rPr>
          <w:rFonts w:ascii="黑体" w:hAnsi="宋体" w:eastAsia="黑体"/>
          <w:color w:val="000000"/>
          <w:kern w:val="0"/>
          <w:sz w:val="44"/>
          <w:szCs w:val="44"/>
          <w:lang w:bidi="ar"/>
        </w:rPr>
      </w:pPr>
    </w:p>
    <w:p>
      <w:pPr>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spacing w:after="157" w:afterLines="50" w:line="560" w:lineRule="exact"/>
        <w:ind w:firstLine="720" w:firstLineChars="225"/>
        <w:rPr>
          <w:rFonts w:ascii="仿宋_GB2312" w:hAnsi="仿宋" w:eastAsia="仿宋_GB2312"/>
          <w:sz w:val="32"/>
          <w:szCs w:val="32"/>
        </w:rPr>
      </w:pPr>
      <w:r>
        <w:rPr>
          <w:rFonts w:hint="eastAsia" w:ascii="仿宋_GB2312" w:hAnsi="仿宋" w:eastAsia="仿宋_GB2312"/>
          <w:sz w:val="32"/>
          <w:szCs w:val="32"/>
        </w:rPr>
        <w:t>中共杨陵区委统战部2019年度总收入119.85万元，较上年115.23万元增加4.62万元，主要原因是人员工资福利增加；总支出118.58万元，较上年119.78万元减少1.2万元，主要原因是民族宗教工作项目支出减少。</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038725" cy="3152775"/>
            <wp:effectExtent l="0" t="0" r="9525"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2019</w:t>
      </w:r>
      <w:r>
        <w:rPr>
          <w:rFonts w:ascii="仿宋_GB2312" w:hAnsi="仿宋" w:eastAsia="仿宋_GB2312"/>
          <w:sz w:val="32"/>
          <w:szCs w:val="32"/>
        </w:rPr>
        <w:t>年收入合计</w:t>
      </w:r>
      <w:r>
        <w:rPr>
          <w:rFonts w:hint="eastAsia" w:ascii="仿宋_GB2312" w:hAnsi="仿宋" w:eastAsia="仿宋_GB2312"/>
          <w:sz w:val="32"/>
          <w:szCs w:val="32"/>
        </w:rPr>
        <w:t>119.85</w:t>
      </w:r>
      <w:r>
        <w:rPr>
          <w:rFonts w:ascii="仿宋_GB2312" w:hAnsi="仿宋" w:eastAsia="仿宋_GB2312"/>
          <w:sz w:val="32"/>
          <w:szCs w:val="32"/>
        </w:rPr>
        <w:t>万元，其中：财政拨款收入</w:t>
      </w:r>
      <w:r>
        <w:rPr>
          <w:rFonts w:hint="eastAsia" w:ascii="仿宋_GB2312" w:hAnsi="仿宋" w:eastAsia="仿宋_GB2312"/>
          <w:sz w:val="32"/>
          <w:szCs w:val="32"/>
        </w:rPr>
        <w:t>105.17</w:t>
      </w:r>
      <w:r>
        <w:rPr>
          <w:rFonts w:ascii="仿宋_GB2312" w:hAnsi="仿宋" w:eastAsia="仿宋_GB2312"/>
          <w:sz w:val="32"/>
          <w:szCs w:val="32"/>
        </w:rPr>
        <w:t>万元，占87.75%；事业收入0万元，占</w:t>
      </w:r>
      <w:r>
        <w:rPr>
          <w:rFonts w:hint="eastAsia" w:ascii="仿宋_GB2312" w:hAnsi="仿宋" w:eastAsia="仿宋_GB2312"/>
          <w:sz w:val="32"/>
          <w:szCs w:val="32"/>
        </w:rPr>
        <w:t>0</w:t>
      </w:r>
      <w:r>
        <w:rPr>
          <w:rFonts w:ascii="仿宋_GB2312" w:hAnsi="仿宋" w:eastAsia="仿宋_GB2312"/>
          <w:sz w:val="32"/>
          <w:szCs w:val="32"/>
        </w:rPr>
        <w:t>%；经营收入0万元，占0%；其他收入</w:t>
      </w:r>
      <w:r>
        <w:rPr>
          <w:rFonts w:hint="eastAsia" w:ascii="仿宋_GB2312" w:hAnsi="仿宋" w:eastAsia="仿宋_GB2312"/>
          <w:sz w:val="32"/>
          <w:szCs w:val="32"/>
        </w:rPr>
        <w:t>14.68</w:t>
      </w:r>
      <w:r>
        <w:rPr>
          <w:rFonts w:ascii="仿宋_GB2312" w:hAnsi="仿宋" w:eastAsia="仿宋_GB2312"/>
          <w:sz w:val="32"/>
          <w:szCs w:val="32"/>
        </w:rPr>
        <w:t>万元，占12.25%</w:t>
      </w:r>
      <w:r>
        <w:rPr>
          <w:rFonts w:hint="eastAsia" w:ascii="仿宋_GB2312" w:hAnsi="仿宋" w:eastAsia="仿宋_GB2312"/>
          <w:sz w:val="32"/>
          <w:szCs w:val="32"/>
        </w:rPr>
        <w:t>。</w:t>
      </w:r>
    </w:p>
    <w:p>
      <w:pPr>
        <w:ind w:firstLine="840" w:firstLineChars="400"/>
        <w:rPr>
          <w:rFonts w:ascii="仿宋_GB2312" w:hAnsi="仿宋" w:eastAsia="仿宋_GB2312"/>
          <w:sz w:val="32"/>
          <w:szCs w:val="32"/>
        </w:rPr>
      </w:pPr>
      <w:r>
        <w:drawing>
          <wp:anchor distT="0" distB="0" distL="114300" distR="114300" simplePos="0" relativeHeight="251659264" behindDoc="0" locked="0" layoutInCell="1" allowOverlap="1">
            <wp:simplePos x="0" y="0"/>
            <wp:positionH relativeFrom="margin">
              <wp:posOffset>159385</wp:posOffset>
            </wp:positionH>
            <wp:positionV relativeFrom="paragraph">
              <wp:posOffset>53975</wp:posOffset>
            </wp:positionV>
            <wp:extent cx="5334000" cy="2638425"/>
            <wp:effectExtent l="0" t="0" r="0" b="952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kern w:val="0"/>
          <w:sz w:val="32"/>
          <w:szCs w:val="32"/>
          <w:lang w:bidi="ar"/>
        </w:rPr>
        <w:t xml:space="preserve">三、支出决算情况说明 </w:t>
      </w:r>
    </w:p>
    <w:p>
      <w:pPr>
        <w:spacing w:line="560" w:lineRule="exact"/>
        <w:ind w:firstLine="640" w:firstLineChars="200"/>
        <w:textAlignment w:val="center"/>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年支出合计</w:t>
      </w:r>
      <w:r>
        <w:rPr>
          <w:rFonts w:hint="eastAsia" w:ascii="仿宋_GB2312" w:hAnsi="仿宋" w:eastAsia="仿宋_GB2312"/>
          <w:sz w:val="32"/>
          <w:szCs w:val="32"/>
        </w:rPr>
        <w:t>118.58</w:t>
      </w:r>
      <w:r>
        <w:rPr>
          <w:rFonts w:ascii="仿宋_GB2312" w:hAnsi="宋体" w:eastAsia="仿宋_GB2312" w:cs="仿宋_GB2312"/>
          <w:color w:val="000000"/>
          <w:kern w:val="0"/>
          <w:sz w:val="32"/>
          <w:szCs w:val="32"/>
          <w:lang w:bidi="ar"/>
        </w:rPr>
        <w:t>万元，其中：基本支出</w:t>
      </w:r>
      <w:r>
        <w:rPr>
          <w:rFonts w:hint="eastAsia" w:ascii="仿宋_GB2312" w:hAnsi="仿宋" w:eastAsia="仿宋_GB2312"/>
          <w:sz w:val="32"/>
          <w:szCs w:val="32"/>
        </w:rPr>
        <w:t>102.17</w:t>
      </w:r>
      <w:r>
        <w:rPr>
          <w:rFonts w:ascii="仿宋_GB2312" w:hAnsi="宋体" w:eastAsia="仿宋_GB2312" w:cs="仿宋_GB2312"/>
          <w:color w:val="000000"/>
          <w:kern w:val="0"/>
          <w:sz w:val="32"/>
          <w:szCs w:val="32"/>
          <w:lang w:bidi="ar"/>
        </w:rPr>
        <w:t>万元，占86.16%；项目支出</w:t>
      </w:r>
      <w:r>
        <w:rPr>
          <w:rFonts w:hint="eastAsia" w:ascii="仿宋_GB2312" w:hAnsi="仿宋" w:eastAsia="仿宋_GB2312"/>
          <w:sz w:val="32"/>
          <w:szCs w:val="32"/>
        </w:rPr>
        <w:t>16.41</w:t>
      </w:r>
      <w:r>
        <w:rPr>
          <w:rFonts w:ascii="仿宋_GB2312" w:hAnsi="宋体" w:eastAsia="仿宋_GB2312" w:cs="仿宋_GB2312"/>
          <w:color w:val="000000"/>
          <w:kern w:val="0"/>
          <w:sz w:val="32"/>
          <w:szCs w:val="32"/>
          <w:lang w:bidi="ar"/>
        </w:rPr>
        <w:t>万元，占13.84%；经营支出0万元，占0%。</w:t>
      </w:r>
    </w:p>
    <w:p>
      <w:pPr>
        <w:ind w:firstLine="420" w:firstLineChars="200"/>
        <w:textAlignment w:val="center"/>
        <w:rPr>
          <w:rFonts w:ascii="仿宋_GB2312" w:hAnsi="宋体" w:eastAsia="仿宋_GB2312" w:cs="仿宋_GB2312"/>
          <w:color w:val="000000"/>
          <w:kern w:val="0"/>
          <w:sz w:val="32"/>
          <w:szCs w:val="32"/>
          <w:lang w:bidi="ar"/>
        </w:rPr>
      </w:pPr>
      <w:r>
        <w:drawing>
          <wp:inline distT="0" distB="0" distL="0" distR="0">
            <wp:extent cx="5248275" cy="2667000"/>
            <wp:effectExtent l="0" t="0" r="952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56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中共杨陵区委统战部2019年度财政拨款收入105.17万元，较上年107.57万元减少2.4万元，主要原因是民族宗教工作项目收入减少;本年财政拨款支出105.17万元，较上年108.62万元减少3.45万元，主要原因是</w:t>
      </w:r>
      <w:bookmarkStart w:id="0" w:name="_Hlk53241481"/>
      <w:r>
        <w:rPr>
          <w:rFonts w:hint="eastAsia" w:ascii="仿宋_GB2312" w:hAnsi="仿宋" w:eastAsia="仿宋_GB2312"/>
          <w:sz w:val="32"/>
          <w:szCs w:val="32"/>
        </w:rPr>
        <w:t>民族宗教工作项目支出减少</w:t>
      </w:r>
      <w:bookmarkEnd w:id="0"/>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58240" behindDoc="0" locked="0" layoutInCell="1" allowOverlap="1">
            <wp:simplePos x="0" y="0"/>
            <wp:positionH relativeFrom="margin">
              <wp:posOffset>130810</wp:posOffset>
            </wp:positionH>
            <wp:positionV relativeFrom="paragraph">
              <wp:posOffset>133350</wp:posOffset>
            </wp:positionV>
            <wp:extent cx="5276850" cy="2590800"/>
            <wp:effectExtent l="0" t="0" r="0"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560" w:lineRule="exact"/>
        <w:ind w:firstLine="640" w:firstLineChars="200"/>
        <w:jc w:val="center"/>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spacing w:line="560" w:lineRule="exact"/>
        <w:ind w:firstLine="643" w:firstLineChars="200"/>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spacing w:line="56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2019年财政拨款支出</w:t>
      </w:r>
      <w:r>
        <w:rPr>
          <w:rFonts w:hint="eastAsia" w:ascii="仿宋_GB2312" w:hAnsi="仿宋" w:eastAsia="仿宋_GB2312"/>
          <w:sz w:val="32"/>
          <w:szCs w:val="32"/>
        </w:rPr>
        <w:t>105.17</w:t>
      </w:r>
      <w:r>
        <w:rPr>
          <w:rFonts w:ascii="仿宋_GB2312" w:hAnsi="宋体" w:eastAsia="仿宋_GB2312" w:cs="仿宋_GB2312"/>
          <w:color w:val="000000"/>
          <w:kern w:val="0"/>
          <w:sz w:val="32"/>
          <w:szCs w:val="32"/>
          <w:lang w:bidi="ar"/>
        </w:rPr>
        <w:t>万元，占本年支出合计的88.69%。与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减少3</w:t>
      </w:r>
      <w:r>
        <w:rPr>
          <w:rFonts w:ascii="仿宋_GB2312" w:hAnsi="宋体" w:eastAsia="仿宋_GB2312" w:cs="仿宋_GB2312"/>
          <w:color w:val="000000"/>
          <w:kern w:val="0"/>
          <w:sz w:val="32"/>
          <w:szCs w:val="32"/>
          <w:lang w:bidi="ar"/>
        </w:rPr>
        <w:t>.45万元，</w:t>
      </w:r>
      <w:r>
        <w:rPr>
          <w:rFonts w:hint="eastAsia" w:ascii="仿宋_GB2312" w:hAnsi="宋体" w:eastAsia="仿宋_GB2312" w:cs="仿宋_GB2312"/>
          <w:color w:val="000000"/>
          <w:kern w:val="0"/>
          <w:sz w:val="32"/>
          <w:szCs w:val="32"/>
          <w:lang w:bidi="ar"/>
        </w:rPr>
        <w:t>减少</w:t>
      </w:r>
      <w:r>
        <w:rPr>
          <w:rFonts w:ascii="仿宋_GB2312" w:hAnsi="宋体" w:eastAsia="仿宋_GB2312" w:cs="仿宋_GB2312"/>
          <w:color w:val="000000"/>
          <w:kern w:val="0"/>
          <w:sz w:val="32"/>
          <w:szCs w:val="32"/>
          <w:lang w:bidi="ar"/>
        </w:rPr>
        <w:t>3.2%，主要</w:t>
      </w:r>
      <w:r>
        <w:rPr>
          <w:rFonts w:hint="eastAsia" w:ascii="仿宋_GB2312" w:hAnsi="宋体" w:eastAsia="仿宋_GB2312" w:cs="仿宋_GB2312"/>
          <w:color w:val="000000"/>
          <w:kern w:val="0"/>
          <w:sz w:val="32"/>
          <w:szCs w:val="32"/>
          <w:lang w:bidi="ar"/>
        </w:rPr>
        <w:t>原因是民族宗教工作项目支出减少。</w:t>
      </w:r>
    </w:p>
    <w:p>
      <w:pPr>
        <w:spacing w:line="560" w:lineRule="exact"/>
        <w:rPr>
          <w:rFonts w:ascii="楷体_GB2312" w:hAnsi="宋体" w:eastAsia="楷体_GB2312" w:cs="楷体_GB2312"/>
          <w:b/>
          <w:color w:val="000000"/>
          <w:kern w:val="0"/>
          <w:sz w:val="32"/>
          <w:szCs w:val="32"/>
          <w:lang w:bidi="ar"/>
        </w:rPr>
      </w:pPr>
      <w:r>
        <w:rPr>
          <w:rFonts w:ascii="仿宋_GB2312" w:hAnsi="宋体" w:eastAsia="仿宋_GB2312" w:cs="仿宋_GB2312"/>
          <w:color w:val="000000"/>
          <w:kern w:val="0"/>
          <w:sz w:val="32"/>
          <w:szCs w:val="32"/>
          <w:lang w:bidi="ar"/>
        </w:rPr>
        <w:drawing>
          <wp:anchor distT="0" distB="0" distL="114300" distR="114300" simplePos="0" relativeHeight="251660288" behindDoc="0" locked="0" layoutInCell="1" allowOverlap="1">
            <wp:simplePos x="0" y="0"/>
            <wp:positionH relativeFrom="column">
              <wp:posOffset>311785</wp:posOffset>
            </wp:positionH>
            <wp:positionV relativeFrom="paragraph">
              <wp:posOffset>73025</wp:posOffset>
            </wp:positionV>
            <wp:extent cx="4972050" cy="2514600"/>
            <wp:effectExtent l="0" t="0" r="0" b="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60" w:lineRule="exact"/>
        <w:rPr>
          <w:rFonts w:ascii="楷体_GB2312" w:hAnsi="宋体" w:eastAsia="楷体_GB2312" w:cs="楷体_GB2312"/>
          <w:b/>
          <w:color w:val="000000"/>
          <w:kern w:val="0"/>
          <w:sz w:val="32"/>
          <w:szCs w:val="32"/>
          <w:lang w:bidi="ar"/>
        </w:rPr>
      </w:pPr>
    </w:p>
    <w:p>
      <w:pPr>
        <w:spacing w:line="560" w:lineRule="exact"/>
        <w:rPr>
          <w:rFonts w:ascii="楷体_GB2312" w:hAnsi="宋体" w:eastAsia="楷体_GB2312" w:cs="楷体_GB2312"/>
          <w:b/>
          <w:color w:val="000000"/>
          <w:kern w:val="0"/>
          <w:sz w:val="32"/>
          <w:szCs w:val="32"/>
          <w:lang w:bidi="ar"/>
        </w:rPr>
      </w:pPr>
    </w:p>
    <w:p>
      <w:pPr>
        <w:spacing w:line="560" w:lineRule="exact"/>
        <w:rPr>
          <w:rFonts w:ascii="楷体_GB2312" w:hAnsi="宋体" w:eastAsia="楷体_GB2312" w:cs="楷体_GB2312"/>
          <w:b/>
          <w:color w:val="000000"/>
          <w:kern w:val="0"/>
          <w:sz w:val="32"/>
          <w:szCs w:val="32"/>
          <w:lang w:bidi="ar"/>
        </w:rPr>
      </w:pPr>
    </w:p>
    <w:p>
      <w:pPr>
        <w:spacing w:line="560" w:lineRule="exact"/>
        <w:rPr>
          <w:rFonts w:ascii="楷体_GB2312" w:hAnsi="宋体" w:eastAsia="楷体_GB2312" w:cs="楷体_GB2312"/>
          <w:b/>
          <w:color w:val="000000"/>
          <w:kern w:val="0"/>
          <w:sz w:val="32"/>
          <w:szCs w:val="32"/>
          <w:lang w:bidi="ar"/>
        </w:rPr>
      </w:pPr>
    </w:p>
    <w:p>
      <w:pPr>
        <w:spacing w:line="560" w:lineRule="exact"/>
        <w:rPr>
          <w:rFonts w:ascii="楷体_GB2312" w:hAnsi="宋体" w:eastAsia="楷体_GB2312" w:cs="楷体_GB2312"/>
          <w:b/>
          <w:color w:val="000000"/>
          <w:kern w:val="0"/>
          <w:sz w:val="32"/>
          <w:szCs w:val="32"/>
          <w:lang w:bidi="ar"/>
        </w:rPr>
      </w:pPr>
    </w:p>
    <w:p>
      <w:pPr>
        <w:spacing w:line="560" w:lineRule="exact"/>
        <w:ind w:firstLine="964" w:firstLineChars="300"/>
        <w:rPr>
          <w:rFonts w:ascii="楷体_GB2312" w:hAnsi="宋体" w:eastAsia="楷体_GB2312" w:cs="楷体_GB2312"/>
          <w:b/>
          <w:color w:val="000000"/>
          <w:kern w:val="0"/>
          <w:sz w:val="32"/>
          <w:szCs w:val="32"/>
          <w:lang w:bidi="ar"/>
        </w:rPr>
      </w:pPr>
    </w:p>
    <w:p>
      <w:pPr>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spacing w:line="56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 年财政拨款支出年初预算为104.48万元，支出决算为105.17万元，完成年初预算的100.66%。</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spacing w:line="560" w:lineRule="exact"/>
        <w:ind w:firstLine="643"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b/>
          <w:color w:val="000000"/>
          <w:kern w:val="0"/>
          <w:sz w:val="32"/>
          <w:szCs w:val="32"/>
          <w:lang w:bidi="ar"/>
        </w:rPr>
        <w:t>1.民主党派及工商联事务：</w:t>
      </w:r>
      <w:r>
        <w:rPr>
          <w:rFonts w:ascii="仿宋_GB2312" w:hAnsi="宋体" w:eastAsia="仿宋_GB2312" w:cs="仿宋_GB2312"/>
          <w:color w:val="000000"/>
          <w:kern w:val="0"/>
          <w:sz w:val="32"/>
          <w:szCs w:val="32"/>
          <w:lang w:bidi="ar"/>
        </w:rPr>
        <w:t>年初预算为27.94万元，支出决算为34.68万元，完成年初预算的124.12%。</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（1）事业运行：</w:t>
      </w:r>
      <w:r>
        <w:rPr>
          <w:rFonts w:ascii="仿宋_GB2312" w:hAnsi="宋体" w:eastAsia="仿宋_GB2312" w:cs="仿宋_GB2312"/>
          <w:color w:val="000000"/>
          <w:kern w:val="0"/>
          <w:sz w:val="32"/>
          <w:szCs w:val="32"/>
          <w:lang w:bidi="ar"/>
        </w:rPr>
        <w:t>年初预算为24.94万元，支出决算为31.68万元，完成年初预算的127.02%。决算数大于预算数的主要原因是</w:t>
      </w:r>
      <w:r>
        <w:rPr>
          <w:rFonts w:hint="eastAsia" w:ascii="仿宋_GB2312" w:hAnsi="宋体" w:eastAsia="仿宋_GB2312" w:cs="仿宋_GB2312"/>
          <w:color w:val="000000"/>
          <w:kern w:val="0"/>
          <w:sz w:val="32"/>
          <w:szCs w:val="32"/>
          <w:lang w:bidi="ar"/>
        </w:rPr>
        <w:t>本年人员增加导致工资福利支出增加。</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（2）其他民主党派及工商联事务支出：</w:t>
      </w:r>
      <w:r>
        <w:rPr>
          <w:rFonts w:ascii="仿宋_GB2312" w:hAnsi="宋体" w:eastAsia="仿宋_GB2312" w:cs="仿宋_GB2312"/>
          <w:color w:val="000000"/>
          <w:kern w:val="0"/>
          <w:sz w:val="32"/>
          <w:szCs w:val="32"/>
          <w:lang w:bidi="ar"/>
        </w:rPr>
        <w:t>年初预算为3.00万元，支出决算为3</w:t>
      </w:r>
      <w:r>
        <w:rPr>
          <w:rFonts w:hint="eastAsia" w:ascii="仿宋_GB2312" w:hAnsi="宋体" w:eastAsia="仿宋_GB2312" w:cs="仿宋_GB2312"/>
          <w:color w:val="000000"/>
          <w:kern w:val="0"/>
          <w:sz w:val="32"/>
          <w:szCs w:val="32"/>
          <w:lang w:val="en-US" w:eastAsia="zh-CN" w:bidi="ar"/>
        </w:rPr>
        <w:t>.00</w:t>
      </w:r>
      <w:r>
        <w:rPr>
          <w:rFonts w:ascii="仿宋_GB2312" w:hAnsi="宋体" w:eastAsia="仿宋_GB2312" w:cs="仿宋_GB2312"/>
          <w:color w:val="000000"/>
          <w:kern w:val="0"/>
          <w:sz w:val="32"/>
          <w:szCs w:val="32"/>
          <w:lang w:bidi="ar"/>
        </w:rPr>
        <w:t>万元，完成年初预算的100.00%。决算数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spacing w:line="560" w:lineRule="exact"/>
        <w:ind w:firstLine="643"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b/>
          <w:bCs/>
          <w:color w:val="000000"/>
          <w:kern w:val="0"/>
          <w:sz w:val="32"/>
          <w:szCs w:val="32"/>
          <w:lang w:bidi="ar"/>
        </w:rPr>
        <w:t>2</w:t>
      </w:r>
      <w:r>
        <w:rPr>
          <w:rFonts w:ascii="仿宋_GB2312" w:hAnsi="宋体" w:eastAsia="仿宋_GB2312" w:cs="仿宋_GB2312"/>
          <w:b/>
          <w:bCs/>
          <w:color w:val="000000"/>
          <w:kern w:val="0"/>
          <w:sz w:val="32"/>
          <w:szCs w:val="32"/>
          <w:lang w:bidi="ar"/>
        </w:rPr>
        <w:t>.</w:t>
      </w:r>
      <w:r>
        <w:rPr>
          <w:rFonts w:hint="eastAsia" w:ascii="仿宋_GB2312" w:hAnsi="宋体" w:eastAsia="仿宋_GB2312" w:cs="仿宋_GB2312"/>
          <w:b/>
          <w:bCs/>
          <w:color w:val="000000"/>
          <w:kern w:val="0"/>
          <w:sz w:val="32"/>
          <w:szCs w:val="32"/>
          <w:lang w:bidi="ar"/>
        </w:rPr>
        <w:t>统战事务：</w:t>
      </w:r>
      <w:r>
        <w:rPr>
          <w:rFonts w:ascii="仿宋_GB2312" w:hAnsi="宋体" w:eastAsia="仿宋_GB2312" w:cs="仿宋_GB2312"/>
          <w:color w:val="000000"/>
          <w:kern w:val="0"/>
          <w:sz w:val="32"/>
          <w:szCs w:val="32"/>
          <w:lang w:bidi="ar"/>
        </w:rPr>
        <w:t>年初预算为76.54万元，支出决算为70.49万元，完成年初预算的92.10%。</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（1）行政运行：</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bidi="ar"/>
        </w:rPr>
        <w:t>5</w:t>
      </w:r>
      <w:r>
        <w:rPr>
          <w:rFonts w:ascii="仿宋_GB2312" w:hAnsi="宋体" w:eastAsia="仿宋_GB2312" w:cs="仿宋_GB2312"/>
          <w:color w:val="000000"/>
          <w:kern w:val="0"/>
          <w:sz w:val="32"/>
          <w:szCs w:val="32"/>
          <w:lang w:bidi="ar"/>
        </w:rPr>
        <w:t>9.54万元，支出决算为68.65万元，完成年初预算的115.31%。决算数大于预算数的主要原因是</w:t>
      </w:r>
      <w:r>
        <w:rPr>
          <w:rFonts w:hint="eastAsia" w:ascii="仿宋_GB2312" w:hAnsi="宋体" w:eastAsia="仿宋_GB2312" w:cs="仿宋_GB2312"/>
          <w:color w:val="000000"/>
          <w:kern w:val="0"/>
          <w:sz w:val="32"/>
          <w:szCs w:val="32"/>
          <w:lang w:bidi="ar"/>
        </w:rPr>
        <w:t>工资福利支出增加。</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（2）其它统战事务支出：</w:t>
      </w:r>
      <w:r>
        <w:rPr>
          <w:rFonts w:ascii="仿宋_GB2312" w:hAnsi="宋体" w:eastAsia="仿宋_GB2312" w:cs="仿宋_GB2312"/>
          <w:color w:val="000000"/>
          <w:kern w:val="0"/>
          <w:sz w:val="32"/>
          <w:szCs w:val="32"/>
          <w:lang w:bidi="ar"/>
        </w:rPr>
        <w:t>年初预算为17.00万元，支出决算为1.83万元，完成年初预算的10.76%。决算数</w:t>
      </w:r>
      <w:r>
        <w:rPr>
          <w:rFonts w:hint="eastAsia" w:ascii="仿宋_GB2312" w:hAnsi="宋体" w:eastAsia="仿宋_GB2312" w:cs="仿宋_GB2312"/>
          <w:color w:val="000000"/>
          <w:kern w:val="0"/>
          <w:sz w:val="32"/>
          <w:szCs w:val="32"/>
          <w:lang w:bidi="ar"/>
        </w:rPr>
        <w:t>小</w:t>
      </w:r>
      <w:r>
        <w:rPr>
          <w:rFonts w:ascii="仿宋_GB2312" w:hAnsi="宋体" w:eastAsia="仿宋_GB2312" w:cs="仿宋_GB2312"/>
          <w:color w:val="000000"/>
          <w:kern w:val="0"/>
          <w:sz w:val="32"/>
          <w:szCs w:val="32"/>
          <w:lang w:bidi="ar"/>
        </w:rPr>
        <w:t>于预算数的主要原因是</w:t>
      </w:r>
      <w:r>
        <w:rPr>
          <w:rFonts w:hint="eastAsia" w:ascii="仿宋_GB2312" w:hAnsi="宋体" w:eastAsia="仿宋_GB2312" w:cs="仿宋_GB2312"/>
          <w:color w:val="000000"/>
          <w:kern w:val="0"/>
          <w:sz w:val="32"/>
          <w:szCs w:val="32"/>
          <w:lang w:bidi="ar"/>
        </w:rPr>
        <w:t>民族宗教工资项目支出减少。</w:t>
      </w:r>
    </w:p>
    <w:p>
      <w:pPr>
        <w:spacing w:line="56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spacing w:line="560" w:lineRule="exact"/>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年一般公共预算财政拨款基本支出102.17万元，包括：人员经费支出89.54万元和公用经费支出12.63万元。</w:t>
      </w:r>
    </w:p>
    <w:p>
      <w:pPr>
        <w:pStyle w:val="6"/>
        <w:shd w:val="clear" w:color="auto" w:fill="FFFFFF"/>
        <w:spacing w:before="0" w:beforeAutospacing="0" w:after="0" w:afterAutospacing="0" w:line="560" w:lineRule="exact"/>
        <w:ind w:firstLine="620" w:firstLineChars="200"/>
        <w:jc w:val="both"/>
        <w:rPr>
          <w:rFonts w:ascii="仿宋_GB2312" w:hAnsi="仿宋_GB2312" w:eastAsia="仿宋_GB2312" w:cs="仿宋_GB2312"/>
          <w:color w:val="000000"/>
          <w:sz w:val="31"/>
          <w:szCs w:val="31"/>
          <w:lang w:bidi="ar"/>
        </w:rPr>
      </w:pPr>
      <w:r>
        <w:rPr>
          <w:rFonts w:ascii="仿宋_GB2312" w:hAnsi="仿宋_GB2312" w:eastAsia="仿宋_GB2312" w:cs="仿宋_GB2312"/>
          <w:color w:val="000000"/>
          <w:sz w:val="31"/>
          <w:szCs w:val="31"/>
          <w:lang w:bidi="ar"/>
        </w:rPr>
        <w:t>人员经费89.54万元，主要包括基本工资29.63</w:t>
      </w:r>
      <w:r>
        <w:rPr>
          <w:rFonts w:hint="eastAsia" w:ascii="仿宋_GB2312" w:hAnsi="仿宋_GB2312" w:eastAsia="仿宋_GB2312" w:cs="仿宋_GB2312"/>
          <w:color w:val="000000"/>
          <w:sz w:val="31"/>
          <w:szCs w:val="31"/>
          <w:lang w:bidi="ar"/>
        </w:rPr>
        <w:t>万元，津贴补贴</w:t>
      </w:r>
      <w:r>
        <w:rPr>
          <w:rFonts w:ascii="仿宋_GB2312" w:hAnsi="仿宋_GB2312" w:eastAsia="仿宋_GB2312" w:cs="仿宋_GB2312"/>
          <w:color w:val="000000"/>
          <w:sz w:val="31"/>
          <w:szCs w:val="31"/>
          <w:lang w:bidi="ar"/>
        </w:rPr>
        <w:t>17.7</w:t>
      </w:r>
      <w:r>
        <w:rPr>
          <w:rFonts w:hint="eastAsia" w:ascii="仿宋_GB2312" w:hAnsi="仿宋_GB2312" w:eastAsia="仿宋_GB2312" w:cs="仿宋_GB2312"/>
          <w:color w:val="000000"/>
          <w:sz w:val="31"/>
          <w:szCs w:val="31"/>
          <w:lang w:bidi="ar"/>
        </w:rPr>
        <w:t>万元、奖金</w:t>
      </w:r>
      <w:r>
        <w:rPr>
          <w:rFonts w:ascii="仿宋_GB2312" w:hAnsi="仿宋_GB2312" w:eastAsia="仿宋_GB2312" w:cs="仿宋_GB2312"/>
          <w:color w:val="000000"/>
          <w:sz w:val="31"/>
          <w:szCs w:val="31"/>
          <w:lang w:bidi="ar"/>
        </w:rPr>
        <w:t>10.1</w:t>
      </w:r>
      <w:r>
        <w:rPr>
          <w:rFonts w:hint="eastAsia" w:ascii="仿宋_GB2312" w:hAnsi="仿宋_GB2312" w:eastAsia="仿宋_GB2312" w:cs="仿宋_GB2312"/>
          <w:color w:val="000000"/>
          <w:sz w:val="31"/>
          <w:szCs w:val="31"/>
          <w:lang w:bidi="ar"/>
        </w:rPr>
        <w:t>万元、伙食补助费1</w:t>
      </w:r>
      <w:r>
        <w:rPr>
          <w:rFonts w:ascii="仿宋_GB2312" w:hAnsi="仿宋_GB2312" w:eastAsia="仿宋_GB2312" w:cs="仿宋_GB2312"/>
          <w:color w:val="000000"/>
          <w:sz w:val="31"/>
          <w:szCs w:val="31"/>
          <w:lang w:bidi="ar"/>
        </w:rPr>
        <w:t>.83</w:t>
      </w:r>
      <w:r>
        <w:rPr>
          <w:rFonts w:hint="eastAsia" w:ascii="仿宋_GB2312" w:hAnsi="仿宋_GB2312" w:eastAsia="仿宋_GB2312" w:cs="仿宋_GB2312"/>
          <w:color w:val="000000"/>
          <w:sz w:val="31"/>
          <w:szCs w:val="31"/>
          <w:lang w:bidi="ar"/>
        </w:rPr>
        <w:t>万元、绩效工资9</w:t>
      </w:r>
      <w:r>
        <w:rPr>
          <w:rFonts w:ascii="仿宋_GB2312" w:hAnsi="仿宋_GB2312" w:eastAsia="仿宋_GB2312" w:cs="仿宋_GB2312"/>
          <w:color w:val="000000"/>
          <w:sz w:val="31"/>
          <w:szCs w:val="31"/>
          <w:lang w:bidi="ar"/>
        </w:rPr>
        <w:t>.81</w:t>
      </w:r>
      <w:r>
        <w:rPr>
          <w:rFonts w:hint="eastAsia" w:ascii="仿宋_GB2312" w:hAnsi="仿宋_GB2312" w:eastAsia="仿宋_GB2312" w:cs="仿宋_GB2312"/>
          <w:color w:val="000000"/>
          <w:sz w:val="31"/>
          <w:szCs w:val="31"/>
          <w:lang w:bidi="ar"/>
        </w:rPr>
        <w:t>万元、机关事业单位基本养老保险缴费6</w:t>
      </w:r>
      <w:r>
        <w:rPr>
          <w:rFonts w:ascii="仿宋_GB2312" w:hAnsi="仿宋_GB2312" w:eastAsia="仿宋_GB2312" w:cs="仿宋_GB2312"/>
          <w:color w:val="000000"/>
          <w:sz w:val="31"/>
          <w:szCs w:val="31"/>
          <w:lang w:bidi="ar"/>
        </w:rPr>
        <w:t>.69</w:t>
      </w:r>
      <w:r>
        <w:rPr>
          <w:rFonts w:hint="eastAsia" w:ascii="仿宋_GB2312" w:hAnsi="仿宋_GB2312" w:eastAsia="仿宋_GB2312" w:cs="仿宋_GB2312"/>
          <w:color w:val="000000"/>
          <w:sz w:val="31"/>
          <w:szCs w:val="31"/>
          <w:lang w:bidi="ar"/>
        </w:rPr>
        <w:t>万元、其他社会保障缴费</w:t>
      </w:r>
      <w:r>
        <w:rPr>
          <w:rFonts w:ascii="仿宋_GB2312" w:hAnsi="仿宋_GB2312" w:eastAsia="仿宋_GB2312" w:cs="仿宋_GB2312"/>
          <w:color w:val="000000"/>
          <w:sz w:val="31"/>
          <w:szCs w:val="31"/>
          <w:lang w:bidi="ar"/>
        </w:rPr>
        <w:t>3.93</w:t>
      </w:r>
      <w:r>
        <w:rPr>
          <w:rFonts w:hint="eastAsia" w:ascii="仿宋_GB2312" w:hAnsi="仿宋_GB2312" w:eastAsia="仿宋_GB2312" w:cs="仿宋_GB2312"/>
          <w:color w:val="000000"/>
          <w:sz w:val="31"/>
          <w:szCs w:val="31"/>
          <w:lang w:bidi="ar"/>
        </w:rPr>
        <w:t>万元、住房公积金</w:t>
      </w:r>
      <w:r>
        <w:rPr>
          <w:rFonts w:ascii="仿宋_GB2312" w:hAnsi="仿宋_GB2312" w:eastAsia="仿宋_GB2312" w:cs="仿宋_GB2312"/>
          <w:color w:val="000000"/>
          <w:sz w:val="31"/>
          <w:szCs w:val="31"/>
          <w:lang w:bidi="ar"/>
        </w:rPr>
        <w:t>9.85</w:t>
      </w:r>
      <w:r>
        <w:rPr>
          <w:rFonts w:hint="eastAsia" w:ascii="仿宋_GB2312" w:hAnsi="仿宋_GB2312" w:eastAsia="仿宋_GB2312" w:cs="仿宋_GB2312"/>
          <w:color w:val="000000"/>
          <w:sz w:val="31"/>
          <w:szCs w:val="31"/>
          <w:lang w:bidi="ar"/>
        </w:rPr>
        <w:t>万元。</w:t>
      </w:r>
    </w:p>
    <w:p>
      <w:pPr>
        <w:pStyle w:val="6"/>
        <w:shd w:val="clear" w:color="auto" w:fill="FFFFFF"/>
        <w:spacing w:before="0" w:beforeAutospacing="0" w:after="0" w:afterAutospacing="0" w:line="560" w:lineRule="exact"/>
        <w:ind w:firstLine="620" w:firstLineChars="200"/>
        <w:jc w:val="both"/>
        <w:rPr>
          <w:rFonts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公用经费</w:t>
      </w:r>
      <w:r>
        <w:rPr>
          <w:rFonts w:ascii="仿宋_GB2312" w:hAnsi="仿宋_GB2312" w:eastAsia="仿宋_GB2312" w:cs="仿宋_GB2312"/>
          <w:color w:val="000000"/>
          <w:sz w:val="31"/>
          <w:szCs w:val="31"/>
          <w:lang w:bidi="ar"/>
        </w:rPr>
        <w:t>12.63</w:t>
      </w:r>
      <w:r>
        <w:rPr>
          <w:rFonts w:hint="eastAsia" w:ascii="仿宋_GB2312" w:hAnsi="仿宋_GB2312" w:eastAsia="仿宋_GB2312" w:cs="仿宋_GB2312"/>
          <w:color w:val="000000"/>
          <w:sz w:val="31"/>
          <w:szCs w:val="31"/>
          <w:lang w:bidi="ar"/>
        </w:rPr>
        <w:t>万元，主要包括办公费</w:t>
      </w:r>
      <w:r>
        <w:rPr>
          <w:rFonts w:ascii="仿宋_GB2312" w:hAnsi="仿宋_GB2312" w:eastAsia="仿宋_GB2312" w:cs="仿宋_GB2312"/>
          <w:color w:val="000000"/>
          <w:sz w:val="31"/>
          <w:szCs w:val="31"/>
          <w:lang w:bidi="ar"/>
        </w:rPr>
        <w:t>1.31</w:t>
      </w:r>
      <w:r>
        <w:rPr>
          <w:rFonts w:hint="eastAsia" w:ascii="仿宋_GB2312" w:hAnsi="仿宋_GB2312" w:eastAsia="仿宋_GB2312" w:cs="仿宋_GB2312"/>
          <w:color w:val="000000"/>
          <w:sz w:val="31"/>
          <w:szCs w:val="31"/>
          <w:lang w:bidi="ar"/>
        </w:rPr>
        <w:t>万元、印刷费</w:t>
      </w:r>
      <w:r>
        <w:rPr>
          <w:rFonts w:ascii="仿宋_GB2312" w:hAnsi="仿宋_GB2312" w:eastAsia="仿宋_GB2312" w:cs="仿宋_GB2312"/>
          <w:color w:val="000000"/>
          <w:sz w:val="31"/>
          <w:szCs w:val="31"/>
          <w:lang w:bidi="ar"/>
        </w:rPr>
        <w:t>1.28</w:t>
      </w:r>
      <w:r>
        <w:rPr>
          <w:rFonts w:hint="eastAsia" w:ascii="仿宋_GB2312" w:hAnsi="仿宋_GB2312" w:eastAsia="仿宋_GB2312" w:cs="仿宋_GB2312"/>
          <w:color w:val="000000"/>
          <w:sz w:val="31"/>
          <w:szCs w:val="31"/>
          <w:lang w:bidi="ar"/>
        </w:rPr>
        <w:t>万元、水费0</w:t>
      </w:r>
      <w:r>
        <w:rPr>
          <w:rFonts w:ascii="仿宋_GB2312" w:hAnsi="仿宋_GB2312" w:eastAsia="仿宋_GB2312" w:cs="仿宋_GB2312"/>
          <w:color w:val="000000"/>
          <w:sz w:val="31"/>
          <w:szCs w:val="31"/>
          <w:lang w:bidi="ar"/>
        </w:rPr>
        <w:t>.03</w:t>
      </w:r>
      <w:r>
        <w:rPr>
          <w:rFonts w:hint="eastAsia" w:ascii="仿宋_GB2312" w:hAnsi="仿宋_GB2312" w:eastAsia="仿宋_GB2312" w:cs="仿宋_GB2312"/>
          <w:color w:val="000000"/>
          <w:sz w:val="31"/>
          <w:szCs w:val="31"/>
          <w:lang w:bidi="ar"/>
        </w:rPr>
        <w:t>万元、邮电费</w:t>
      </w:r>
      <w:r>
        <w:rPr>
          <w:rFonts w:ascii="仿宋_GB2312" w:hAnsi="仿宋_GB2312" w:eastAsia="仿宋_GB2312" w:cs="仿宋_GB2312"/>
          <w:color w:val="000000"/>
          <w:sz w:val="31"/>
          <w:szCs w:val="31"/>
          <w:lang w:bidi="ar"/>
        </w:rPr>
        <w:t>1.85</w:t>
      </w:r>
      <w:r>
        <w:rPr>
          <w:rFonts w:hint="eastAsia" w:ascii="仿宋_GB2312" w:hAnsi="仿宋_GB2312" w:eastAsia="仿宋_GB2312" w:cs="仿宋_GB2312"/>
          <w:color w:val="000000"/>
          <w:sz w:val="31"/>
          <w:szCs w:val="31"/>
          <w:lang w:bidi="ar"/>
        </w:rPr>
        <w:t>万元、差旅费</w:t>
      </w:r>
      <w:r>
        <w:rPr>
          <w:rFonts w:ascii="仿宋_GB2312" w:hAnsi="仿宋_GB2312" w:eastAsia="仿宋_GB2312" w:cs="仿宋_GB2312"/>
          <w:color w:val="000000"/>
          <w:sz w:val="31"/>
          <w:szCs w:val="31"/>
          <w:lang w:bidi="ar"/>
        </w:rPr>
        <w:t>0.55</w:t>
      </w:r>
      <w:r>
        <w:rPr>
          <w:rFonts w:hint="eastAsia" w:ascii="仿宋_GB2312" w:hAnsi="仿宋_GB2312" w:eastAsia="仿宋_GB2312" w:cs="仿宋_GB2312"/>
          <w:color w:val="000000"/>
          <w:sz w:val="31"/>
          <w:szCs w:val="31"/>
          <w:lang w:bidi="ar"/>
        </w:rPr>
        <w:t>万元、维修（护）费2</w:t>
      </w:r>
      <w:r>
        <w:rPr>
          <w:rFonts w:ascii="仿宋_GB2312" w:hAnsi="仿宋_GB2312" w:eastAsia="仿宋_GB2312" w:cs="仿宋_GB2312"/>
          <w:color w:val="000000"/>
          <w:sz w:val="31"/>
          <w:szCs w:val="31"/>
          <w:lang w:bidi="ar"/>
        </w:rPr>
        <w:t>.59</w:t>
      </w:r>
      <w:r>
        <w:rPr>
          <w:rFonts w:hint="eastAsia" w:ascii="仿宋_GB2312" w:hAnsi="仿宋_GB2312" w:eastAsia="仿宋_GB2312" w:cs="仿宋_GB2312"/>
          <w:color w:val="000000"/>
          <w:sz w:val="31"/>
          <w:szCs w:val="31"/>
          <w:lang w:bidi="ar"/>
        </w:rPr>
        <w:t>万元、培训费0.</w:t>
      </w:r>
      <w:r>
        <w:rPr>
          <w:rFonts w:ascii="仿宋_GB2312" w:hAnsi="仿宋_GB2312" w:eastAsia="仿宋_GB2312" w:cs="仿宋_GB2312"/>
          <w:color w:val="000000"/>
          <w:sz w:val="31"/>
          <w:szCs w:val="31"/>
          <w:lang w:bidi="ar"/>
        </w:rPr>
        <w:t>2</w:t>
      </w:r>
      <w:r>
        <w:rPr>
          <w:rFonts w:hint="eastAsia" w:ascii="仿宋_GB2312" w:hAnsi="仿宋_GB2312" w:eastAsia="仿宋_GB2312" w:cs="仿宋_GB2312"/>
          <w:color w:val="000000"/>
          <w:sz w:val="31"/>
          <w:szCs w:val="31"/>
          <w:lang w:bidi="ar"/>
        </w:rPr>
        <w:t>万元、公务接待费</w:t>
      </w:r>
      <w:r>
        <w:rPr>
          <w:rFonts w:ascii="仿宋_GB2312" w:hAnsi="仿宋_GB2312" w:eastAsia="仿宋_GB2312" w:cs="仿宋_GB2312"/>
          <w:color w:val="000000"/>
          <w:sz w:val="31"/>
          <w:szCs w:val="31"/>
          <w:lang w:bidi="ar"/>
        </w:rPr>
        <w:t>0.37</w:t>
      </w:r>
      <w:r>
        <w:rPr>
          <w:rFonts w:hint="eastAsia" w:ascii="仿宋_GB2312" w:hAnsi="仿宋_GB2312" w:eastAsia="仿宋_GB2312" w:cs="仿宋_GB2312"/>
          <w:color w:val="000000"/>
          <w:sz w:val="31"/>
          <w:szCs w:val="31"/>
          <w:lang w:bidi="ar"/>
        </w:rPr>
        <w:t>万元、劳务费</w:t>
      </w:r>
      <w:r>
        <w:rPr>
          <w:rFonts w:ascii="仿宋_GB2312" w:hAnsi="仿宋_GB2312" w:eastAsia="仿宋_GB2312" w:cs="仿宋_GB2312"/>
          <w:color w:val="000000"/>
          <w:sz w:val="31"/>
          <w:szCs w:val="31"/>
          <w:lang w:bidi="ar"/>
        </w:rPr>
        <w:t>0.46</w:t>
      </w:r>
      <w:r>
        <w:rPr>
          <w:rFonts w:hint="eastAsia" w:ascii="仿宋_GB2312" w:hAnsi="仿宋_GB2312" w:eastAsia="仿宋_GB2312" w:cs="仿宋_GB2312"/>
          <w:color w:val="000000"/>
          <w:sz w:val="31"/>
          <w:szCs w:val="31"/>
          <w:lang w:bidi="ar"/>
        </w:rPr>
        <w:t>万元、工会经费1</w:t>
      </w:r>
      <w:r>
        <w:rPr>
          <w:rFonts w:ascii="仿宋_GB2312" w:hAnsi="仿宋_GB2312" w:eastAsia="仿宋_GB2312" w:cs="仿宋_GB2312"/>
          <w:color w:val="000000"/>
          <w:sz w:val="31"/>
          <w:szCs w:val="31"/>
          <w:lang w:bidi="ar"/>
        </w:rPr>
        <w:t>.22</w:t>
      </w:r>
      <w:r>
        <w:rPr>
          <w:rFonts w:hint="eastAsia" w:ascii="仿宋_GB2312" w:hAnsi="仿宋_GB2312" w:eastAsia="仿宋_GB2312" w:cs="仿宋_GB2312"/>
          <w:color w:val="000000"/>
          <w:sz w:val="31"/>
          <w:szCs w:val="31"/>
          <w:lang w:bidi="ar"/>
        </w:rPr>
        <w:t>万元、其他交通费用</w:t>
      </w:r>
      <w:r>
        <w:rPr>
          <w:rFonts w:ascii="仿宋_GB2312" w:hAnsi="仿宋_GB2312" w:eastAsia="仿宋_GB2312" w:cs="仿宋_GB2312"/>
          <w:color w:val="000000"/>
          <w:sz w:val="31"/>
          <w:szCs w:val="31"/>
          <w:lang w:bidi="ar"/>
        </w:rPr>
        <w:t>2.76</w:t>
      </w:r>
      <w:r>
        <w:rPr>
          <w:rFonts w:hint="eastAsia" w:ascii="仿宋_GB2312" w:hAnsi="仿宋_GB2312" w:eastAsia="仿宋_GB2312" w:cs="仿宋_GB2312"/>
          <w:color w:val="000000"/>
          <w:sz w:val="31"/>
          <w:szCs w:val="31"/>
          <w:lang w:bidi="ar"/>
        </w:rPr>
        <w:t>万元。</w:t>
      </w:r>
    </w:p>
    <w:p>
      <w:pPr>
        <w:spacing w:line="56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spacing w:line="560" w:lineRule="exact"/>
        <w:ind w:firstLine="643" w:firstLineChars="200"/>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spacing w:line="560" w:lineRule="exact"/>
        <w:ind w:firstLine="640" w:firstLineChars="200"/>
      </w:pPr>
      <w:r>
        <w:rPr>
          <w:rFonts w:ascii="仿宋_GB2312" w:hAnsi="宋体" w:eastAsia="仿宋_GB2312" w:cs="仿宋_GB2312"/>
          <w:color w:val="000000"/>
          <w:kern w:val="0"/>
          <w:sz w:val="32"/>
          <w:szCs w:val="32"/>
          <w:lang w:bidi="ar"/>
        </w:rPr>
        <w:t>2019年“三公”经费财政拨款支出预算为0.36万元，支出决算为0.37万元，完成预算的102.78%。决算数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增加0</w:t>
      </w:r>
      <w:r>
        <w:rPr>
          <w:rFonts w:ascii="仿宋_GB2312" w:hAnsi="宋体" w:eastAsia="仿宋_GB2312" w:cs="仿宋_GB2312"/>
          <w:color w:val="000000"/>
          <w:kern w:val="0"/>
          <w:sz w:val="32"/>
          <w:szCs w:val="32"/>
          <w:lang w:bidi="ar"/>
        </w:rPr>
        <w:t>.01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农高会期间接待人次较多，接待费用增加。</w:t>
      </w:r>
    </w:p>
    <w:p>
      <w:pPr>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spacing w:line="56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2019年“三公”经费财政拨款支出决算中，因公出国（境）费支出决算0万元，占0%；公务用车购置</w:t>
      </w:r>
      <w:r>
        <w:rPr>
          <w:rFonts w:hint="eastAsia" w:ascii="仿宋_GB2312" w:hAnsi="宋体" w:eastAsia="仿宋_GB2312" w:cs="仿宋_GB2312"/>
          <w:color w:val="000000"/>
          <w:kern w:val="0"/>
          <w:sz w:val="32"/>
          <w:szCs w:val="32"/>
          <w:lang w:bidi="ar"/>
        </w:rPr>
        <w:t>费支出</w:t>
      </w:r>
      <w:r>
        <w:rPr>
          <w:rFonts w:ascii="仿宋_GB2312" w:hAnsi="宋体" w:eastAsia="仿宋_GB2312" w:cs="仿宋_GB2312"/>
          <w:color w:val="000000"/>
          <w:kern w:val="0"/>
          <w:sz w:val="32"/>
          <w:szCs w:val="32"/>
          <w:lang w:bidi="ar"/>
        </w:rPr>
        <w:t>0</w:t>
      </w:r>
      <w:r>
        <w:rPr>
          <w:rFonts w:hint="eastAsia" w:ascii="仿宋_GB2312" w:hAnsi="宋体" w:eastAsia="仿宋_GB2312" w:cs="仿宋_GB2312"/>
          <w:color w:val="000000"/>
          <w:kern w:val="0"/>
          <w:sz w:val="32"/>
          <w:szCs w:val="32"/>
          <w:lang w:bidi="ar"/>
        </w:rPr>
        <w:t>万元，占</w:t>
      </w:r>
      <w:r>
        <w:rPr>
          <w:rFonts w:ascii="仿宋_GB2312" w:hAnsi="宋体" w:eastAsia="仿宋_GB2312" w:cs="仿宋_GB2312"/>
          <w:color w:val="000000"/>
          <w:kern w:val="0"/>
          <w:sz w:val="32"/>
          <w:szCs w:val="32"/>
          <w:lang w:bidi="ar"/>
        </w:rPr>
        <w:t>0%；公务用车运行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费支出决算0万元，占0%；公务接待费支出决算0.37万元，占100%。具体情况如下：</w:t>
      </w:r>
    </w:p>
    <w:p>
      <w:pPr>
        <w:ind w:firstLine="640" w:firstLineChars="200"/>
        <w:jc w:val="center"/>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drawing>
          <wp:inline distT="0" distB="0" distL="0" distR="0">
            <wp:extent cx="5057775" cy="2914650"/>
            <wp:effectExtent l="0" t="0" r="9525"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spacing w:line="560" w:lineRule="exact"/>
        <w:ind w:firstLine="640" w:firstLineChars="200"/>
      </w:pPr>
      <w:r>
        <w:rPr>
          <w:rFonts w:hint="eastAsia" w:ascii="仿宋_GB2312" w:hAnsi="仿宋" w:eastAsia="仿宋_GB2312"/>
          <w:sz w:val="32"/>
          <w:szCs w:val="32"/>
        </w:rPr>
        <w:t>2019年因公出国（境）团组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预算为0万元，支出决算为0万元</w:t>
      </w:r>
      <w:r>
        <w:rPr>
          <w:rFonts w:ascii="仿宋_GB2312" w:hAnsi="宋体" w:eastAsia="仿宋_GB2312" w:cs="仿宋_GB2312"/>
          <w:color w:val="000000"/>
          <w:kern w:val="0"/>
          <w:sz w:val="32"/>
          <w:szCs w:val="32"/>
          <w:lang w:bidi="ar"/>
        </w:rPr>
        <w:tab/>
      </w:r>
      <w:r>
        <w:rPr>
          <w:rFonts w:ascii="仿宋_GB2312" w:hAnsi="宋体" w:eastAsia="仿宋_GB2312" w:cs="仿宋_GB2312"/>
          <w:color w:val="000000"/>
          <w:kern w:val="0"/>
          <w:sz w:val="32"/>
          <w:szCs w:val="32"/>
          <w:lang w:bidi="ar"/>
        </w:rPr>
        <w:t>，完成预算的0%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spacing w:line="560" w:lineRule="exact"/>
        <w:ind w:firstLine="640" w:firstLineChars="200"/>
      </w:pPr>
      <w:r>
        <w:rPr>
          <w:rFonts w:hint="eastAsia" w:ascii="仿宋_GB2312" w:hAnsi="仿宋" w:eastAsia="仿宋_GB2312"/>
          <w:sz w:val="32"/>
          <w:szCs w:val="32"/>
        </w:rPr>
        <w:t>2019年购置车辆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台0，</w:t>
      </w:r>
      <w:r>
        <w:rPr>
          <w:rFonts w:ascii="仿宋_GB2312" w:hAnsi="宋体" w:eastAsia="仿宋_GB2312" w:cs="仿宋_GB2312"/>
          <w:color w:val="000000"/>
          <w:kern w:val="0"/>
          <w:sz w:val="32"/>
          <w:szCs w:val="32"/>
          <w:lang w:bidi="ar"/>
        </w:rPr>
        <w:t>预算为0万元，支出决算为0万元</w:t>
      </w:r>
      <w:r>
        <w:rPr>
          <w:rFonts w:hint="eastAsia" w:ascii="仿宋_GB2312" w:hAnsi="仿宋_GB2312" w:eastAsia="仿宋_GB2312" w:cs="仿宋_GB2312"/>
          <w:sz w:val="32"/>
          <w:szCs w:val="32"/>
        </w:rPr>
        <w:t>0</w:t>
      </w:r>
      <w:r>
        <w:rPr>
          <w:rFonts w:ascii="仿宋_GB2312" w:hAnsi="宋体" w:eastAsia="仿宋_GB2312" w:cs="仿宋_GB2312"/>
          <w:color w:val="000000"/>
          <w:kern w:val="0"/>
          <w:sz w:val="32"/>
          <w:szCs w:val="32"/>
          <w:lang w:bidi="ar"/>
        </w:rPr>
        <w:t>，完成预算的0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预算为0万元，支出决算为0万元</w:t>
      </w:r>
      <w:r>
        <w:rPr>
          <w:rFonts w:hint="eastAsia" w:ascii="仿宋_GB2312" w:hAnsi="仿宋_GB2312" w:eastAsia="仿宋_GB2312" w:cs="仿宋_GB2312"/>
          <w:sz w:val="32"/>
          <w:szCs w:val="32"/>
        </w:rPr>
        <w:t>0</w:t>
      </w:r>
      <w:r>
        <w:rPr>
          <w:rFonts w:ascii="仿宋_GB2312" w:hAnsi="宋体" w:eastAsia="仿宋_GB2312" w:cs="仿宋_GB2312"/>
          <w:color w:val="000000"/>
          <w:kern w:val="0"/>
          <w:sz w:val="32"/>
          <w:szCs w:val="32"/>
          <w:lang w:bidi="ar"/>
        </w:rPr>
        <w:t>，完成预算的0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46</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预算为0.36万元，支出决算为0.37万元，完成预算的102.78</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增加0</w:t>
      </w:r>
      <w:r>
        <w:rPr>
          <w:rFonts w:ascii="仿宋_GB2312" w:hAnsi="宋体" w:eastAsia="仿宋_GB2312" w:cs="仿宋_GB2312"/>
          <w:color w:val="000000"/>
          <w:kern w:val="0"/>
          <w:sz w:val="32"/>
          <w:szCs w:val="32"/>
          <w:lang w:bidi="ar"/>
        </w:rPr>
        <w:t>.01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农高会期间接待人次较多，接待费用增加。</w:t>
      </w:r>
    </w:p>
    <w:p>
      <w:pPr>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预算为4.6万元，支出决算为0.77万元，完成预算的16.74%</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ascii="仿宋_GB2312" w:hAnsi="宋体" w:eastAsia="仿宋_GB2312" w:cs="仿宋_GB2312"/>
          <w:color w:val="000000"/>
          <w:kern w:val="0"/>
          <w:sz w:val="32"/>
          <w:szCs w:val="32"/>
          <w:lang w:bidi="ar"/>
        </w:rPr>
        <w:t>3.83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减少外出培训，严控培训支出费用。</w:t>
      </w:r>
    </w:p>
    <w:p>
      <w:pPr>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（四）会议费支出情况说明。</w:t>
      </w:r>
    </w:p>
    <w:p>
      <w:pPr>
        <w:tabs>
          <w:tab w:val="left" w:pos="715"/>
        </w:tabs>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预算为2.6万元，支出决算为0万元，完成预算的0%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减少2</w:t>
      </w:r>
      <w:r>
        <w:rPr>
          <w:rFonts w:ascii="仿宋_GB2312" w:hAnsi="宋体" w:eastAsia="仿宋_GB2312" w:cs="仿宋_GB2312"/>
          <w:color w:val="000000"/>
          <w:kern w:val="0"/>
          <w:sz w:val="32"/>
          <w:szCs w:val="32"/>
          <w:lang w:bidi="ar"/>
        </w:rPr>
        <w:t>.6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在政府会议室召开会议，严控会议支出费用。</w:t>
      </w:r>
    </w:p>
    <w:p>
      <w:pPr>
        <w:spacing w:line="56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spacing w:line="560" w:lineRule="exact"/>
        <w:ind w:firstLine="640" w:firstLineChars="200"/>
        <w:rPr>
          <w:rFonts w:ascii="黑体" w:hAnsi="黑体" w:eastAsia="黑体"/>
          <w:color w:val="000000"/>
          <w:kern w:val="0"/>
          <w:sz w:val="32"/>
          <w:szCs w:val="32"/>
          <w:lang w:bidi="ar"/>
        </w:rPr>
      </w:pPr>
      <w:r>
        <w:rPr>
          <w:rFonts w:hint="eastAsia" w:ascii="仿宋_GB2312" w:hAnsi="仿宋_GB2312" w:eastAsia="仿宋_GB2312" w:cs="仿宋_GB2312"/>
          <w:sz w:val="32"/>
          <w:szCs w:val="32"/>
        </w:rPr>
        <w:t>本部门无政府性基金决算收支，并已公开空表。</w:t>
      </w:r>
    </w:p>
    <w:p>
      <w:pPr>
        <w:spacing w:line="56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九、国有资本经营财政拨款收入支出情况说明</w:t>
      </w:r>
    </w:p>
    <w:p>
      <w:pPr>
        <w:spacing w:line="560" w:lineRule="exact"/>
        <w:ind w:firstLine="640" w:firstLineChars="200"/>
        <w:rPr>
          <w:rFonts w:ascii="黑体" w:hAnsi="黑体" w:eastAsia="黑体"/>
          <w:color w:val="000000"/>
          <w:kern w:val="0"/>
          <w:sz w:val="32"/>
          <w:szCs w:val="32"/>
          <w:lang w:bidi="ar"/>
        </w:rPr>
      </w:pPr>
      <w:r>
        <w:rPr>
          <w:rFonts w:hint="eastAsia" w:ascii="仿宋_GB2312" w:hAnsi="仿宋_GB2312" w:eastAsia="仿宋_GB2312" w:cs="仿宋_GB2312"/>
          <w:sz w:val="32"/>
          <w:szCs w:val="32"/>
        </w:rPr>
        <w:t>本部门无国有资本经营决算拨款收支。</w:t>
      </w:r>
    </w:p>
    <w:p>
      <w:pPr>
        <w:spacing w:line="56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十、预算绩效情况说明</w:t>
      </w:r>
    </w:p>
    <w:p>
      <w:pPr>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年一般公共预算项目支出全面开展绩效自评，其中，一级项目0个，二级项目1个，共涉及资金3.00万元，占一般公共预算项目支出总额的100%。</w:t>
      </w:r>
      <w:r>
        <w:rPr>
          <w:rFonts w:hint="eastAsia" w:ascii="仿宋_GB2312" w:hAnsi="仿宋_GB2312" w:eastAsia="仿宋_GB2312" w:cs="仿宋_GB2312"/>
          <w:sz w:val="32"/>
          <w:szCs w:val="32"/>
        </w:rPr>
        <w:t>本部门无政府性基金，因此不对预算项目支出开展绩效自评。</w:t>
      </w:r>
    </w:p>
    <w:p>
      <w:pPr>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spacing w:line="560" w:lineRule="exact"/>
        <w:ind w:firstLine="62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0"/>
          <w:sz w:val="31"/>
          <w:szCs w:val="31"/>
          <w:lang w:bidi="ar"/>
        </w:rPr>
        <w:t>基层商会工作经费</w:t>
      </w:r>
      <w:r>
        <w:rPr>
          <w:rFonts w:ascii="仿宋_GB2312" w:hAnsi="仿宋_GB2312" w:eastAsia="仿宋_GB2312" w:cs="仿宋_GB2312"/>
          <w:color w:val="000000"/>
          <w:kern w:val="0"/>
          <w:sz w:val="31"/>
          <w:szCs w:val="31"/>
          <w:lang w:bidi="ar"/>
        </w:rPr>
        <w:t>项目绩效自评综述：根据年初设定的绩效目标，项目自评得分100分。项目全年预算数</w:t>
      </w:r>
      <w:r>
        <w:rPr>
          <w:rFonts w:hint="eastAsia" w:ascii="仿宋_GB2312" w:hAnsi="仿宋_GB2312" w:eastAsia="仿宋_GB2312" w:cs="仿宋_GB2312"/>
          <w:color w:val="000000"/>
          <w:kern w:val="0"/>
          <w:sz w:val="31"/>
          <w:szCs w:val="31"/>
          <w:lang w:bidi="ar"/>
        </w:rPr>
        <w:t>3</w:t>
      </w:r>
      <w:r>
        <w:rPr>
          <w:rFonts w:ascii="仿宋_GB2312" w:hAnsi="仿宋_GB2312" w:eastAsia="仿宋_GB2312" w:cs="仿宋_GB2312"/>
          <w:color w:val="000000"/>
          <w:kern w:val="0"/>
          <w:sz w:val="31"/>
          <w:szCs w:val="31"/>
          <w:lang w:bidi="ar"/>
        </w:rPr>
        <w:t>.00万元，执行数</w:t>
      </w:r>
      <w:r>
        <w:rPr>
          <w:rFonts w:hint="eastAsia" w:ascii="仿宋_GB2312" w:hAnsi="仿宋_GB2312" w:eastAsia="仿宋_GB2312" w:cs="仿宋_GB2312"/>
          <w:color w:val="000000"/>
          <w:kern w:val="0"/>
          <w:sz w:val="31"/>
          <w:szCs w:val="31"/>
          <w:lang w:val="en-US" w:eastAsia="zh-CN" w:bidi="ar"/>
        </w:rPr>
        <w:t>10</w:t>
      </w:r>
      <w:r>
        <w:rPr>
          <w:rFonts w:ascii="仿宋_GB2312" w:hAnsi="仿宋_GB2312" w:eastAsia="仿宋_GB2312" w:cs="仿宋_GB2312"/>
          <w:color w:val="000000"/>
          <w:kern w:val="0"/>
          <w:sz w:val="31"/>
          <w:szCs w:val="31"/>
          <w:lang w:bidi="ar"/>
        </w:rPr>
        <w:t>.00万元，完成预算的</w:t>
      </w:r>
      <w:r>
        <w:rPr>
          <w:rFonts w:hint="eastAsia" w:ascii="仿宋_GB2312" w:hAnsi="仿宋_GB2312" w:eastAsia="仿宋_GB2312" w:cs="仿宋_GB2312"/>
          <w:color w:val="000000"/>
          <w:kern w:val="0"/>
          <w:sz w:val="31"/>
          <w:szCs w:val="31"/>
          <w:lang w:val="en-US" w:eastAsia="zh-CN" w:bidi="ar"/>
        </w:rPr>
        <w:t>333.33</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圆满完成民营企业调查点工作，并获得“全国工商联2</w:t>
      </w:r>
      <w:r>
        <w:rPr>
          <w:rFonts w:ascii="仿宋_GB2312" w:hAnsi="仿宋_GB2312" w:eastAsia="仿宋_GB2312" w:cs="仿宋_GB2312"/>
          <w:color w:val="000000"/>
          <w:sz w:val="32"/>
          <w:szCs w:val="32"/>
        </w:rPr>
        <w:t>019</w:t>
      </w:r>
      <w:r>
        <w:rPr>
          <w:rFonts w:hint="eastAsia" w:ascii="仿宋_GB2312" w:hAnsi="仿宋_GB2312" w:eastAsia="仿宋_GB2312" w:cs="仿宋_GB2312"/>
          <w:color w:val="000000"/>
          <w:sz w:val="32"/>
          <w:szCs w:val="32"/>
        </w:rPr>
        <w:t>年民营企业调查点工作示范单位”荣誉称号。二</w:t>
      </w:r>
      <w:r>
        <w:rPr>
          <w:rFonts w:hint="eastAsia" w:ascii="仿宋_GB2312" w:hAnsi="仿宋_GB2312" w:eastAsia="仿宋_GB2312" w:cs="仿宋_GB2312"/>
          <w:b/>
          <w:bCs/>
          <w:color w:val="000000"/>
          <w:sz w:val="32"/>
          <w:szCs w:val="32"/>
        </w:rPr>
        <w:t>是</w:t>
      </w:r>
      <w:r>
        <w:rPr>
          <w:rFonts w:hint="eastAsia" w:ascii="仿宋_GB2312" w:hAnsi="仿宋_GB2312" w:eastAsia="仿宋_GB2312" w:cs="仿宋_GB2312"/>
          <w:color w:val="000000" w:themeColor="text1"/>
          <w:sz w:val="32"/>
          <w:szCs w:val="32"/>
          <w14:textFill>
            <w14:solidFill>
              <w14:schemeClr w14:val="tx1"/>
            </w14:solidFill>
          </w14:textFill>
        </w:rPr>
        <w:t>组织召开民营企业家代表座谈会、“陕西财税政策进民企”杨凌报告会、基层商会建设座谈会等活动，联系青企协、中小企业协会等区内9个商协会组织，举办杨凌城市高质量发展研讨会等活动4场次，切实提振了企业发展的信心。</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不断壮大会员队伍，组建</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镇（办）</w:t>
      </w:r>
      <w:r>
        <w:rPr>
          <w:rFonts w:hint="eastAsia" w:ascii="仿宋_GB2312" w:hAnsi="仿宋_GB2312" w:eastAsia="仿宋_GB2312" w:cs="仿宋_GB2312"/>
          <w:color w:val="000000"/>
          <w:sz w:val="32"/>
          <w:szCs w:val="32"/>
        </w:rPr>
        <w:t>商会，接收新会员70个，持续推进商会工作向基层延伸覆盖。</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themeColor="text1"/>
          <w:sz w:val="32"/>
          <w:szCs w:val="32"/>
          <w14:textFill>
            <w14:solidFill>
              <w14:schemeClr w14:val="tx1"/>
            </w14:solidFill>
          </w14:textFill>
        </w:rPr>
        <w:t>先后组织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基层商会、民营</w:t>
      </w:r>
      <w:r>
        <w:rPr>
          <w:rFonts w:hint="eastAsia" w:ascii="仿宋_GB2312" w:hAnsi="仿宋_GB2312" w:eastAsia="仿宋_GB2312" w:cs="仿宋_GB2312"/>
          <w:color w:val="000000" w:themeColor="text1"/>
          <w:sz w:val="32"/>
          <w:szCs w:val="32"/>
          <w14:textFill>
            <w14:solidFill>
              <w14:schemeClr w14:val="tx1"/>
            </w14:solidFill>
          </w14:textFill>
        </w:rPr>
        <w:t>企业赴广州、西安、宝鸡、三原等地考察学习，邀请陕西省百名重点民营企业、大荔工商联及民营企业、宝鸡市陈仓区工商联及商协会组织、</w:t>
      </w:r>
      <w:r>
        <w:rPr>
          <w:rFonts w:hint="eastAsia" w:ascii="仿宋_GB2312" w:hAnsi="仿宋_GB2312" w:eastAsia="仿宋_GB2312" w:cs="仿宋_GB2312"/>
          <w:color w:val="000000"/>
          <w:sz w:val="32"/>
          <w:szCs w:val="32"/>
        </w:rPr>
        <w:t>宝鸡市青年企业家协会来杨陵考察交流，促进民营经济合作共赢</w:t>
      </w:r>
      <w:r>
        <w:rPr>
          <w:rFonts w:hint="eastAsia" w:ascii="仿宋_GB2312" w:hAnsi="仿宋_GB2312" w:cs="仿宋_GB2312"/>
          <w:color w:val="000000"/>
          <w:sz w:val="32"/>
          <w:szCs w:val="32"/>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部分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镇（办）</w:t>
      </w:r>
      <w:r>
        <w:rPr>
          <w:rFonts w:hint="eastAsia" w:ascii="仿宋_GB2312" w:hAnsi="仿宋_GB2312" w:eastAsia="仿宋_GB2312" w:cs="仿宋_GB2312"/>
          <w:color w:val="000000" w:themeColor="text1"/>
          <w:sz w:val="32"/>
          <w:szCs w:val="32"/>
          <w14:textFill>
            <w14:solidFill>
              <w14:schemeClr w14:val="tx1"/>
            </w14:solidFill>
          </w14:textFill>
        </w:rPr>
        <w:t>领导对基层商会工作的重视程度不够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商会无专人负责、无办公场所。</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部分商会秘书长由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镇（办）工作人员兼任，由于自身</w:t>
      </w:r>
      <w:r>
        <w:rPr>
          <w:rFonts w:hint="eastAsia" w:ascii="仿宋_GB2312" w:hAnsi="仿宋_GB2312" w:eastAsia="仿宋_GB2312" w:cs="仿宋_GB2312"/>
          <w:color w:val="000000" w:themeColor="text1"/>
          <w:sz w:val="32"/>
          <w:szCs w:val="32"/>
          <w14:textFill>
            <w14:solidFill>
              <w14:schemeClr w14:val="tx1"/>
            </w14:solidFill>
          </w14:textFill>
        </w:rPr>
        <w:t>工作繁重，平时与企业会员接触较少，沟通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交流少</w:t>
      </w:r>
      <w:r>
        <w:rPr>
          <w:rFonts w:hint="eastAsia" w:ascii="仿宋_GB2312" w:hAnsi="仿宋_GB2312" w:eastAsia="仿宋_GB2312" w:cs="仿宋_GB2312"/>
          <w:color w:val="000000" w:themeColor="text1"/>
          <w:sz w:val="32"/>
          <w:szCs w:val="32"/>
          <w14:textFill>
            <w14:solidFill>
              <w14:schemeClr w14:val="tx1"/>
            </w14:solidFill>
          </w14:textFill>
        </w:rPr>
        <w:t>，对商会工作不熟悉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导致商会工作开展较难</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下一步改进措施：</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加强</w:t>
      </w:r>
      <w:r>
        <w:rPr>
          <w:rFonts w:hint="eastAsia" w:ascii="仿宋_GB2312" w:hAnsi="仿宋_GB2312" w:eastAsia="仿宋_GB2312" w:cs="仿宋_GB2312"/>
          <w:color w:val="000000" w:themeColor="text1"/>
          <w:sz w:val="32"/>
          <w:szCs w:val="32"/>
          <w:lang w:eastAsia="zh-CN"/>
          <w14:textFill>
            <w14:solidFill>
              <w14:schemeClr w14:val="tx1"/>
            </w14:solidFill>
          </w14:textFill>
        </w:rPr>
        <w:t>镇（办）</w:t>
      </w:r>
      <w:r>
        <w:rPr>
          <w:rFonts w:hint="eastAsia" w:ascii="仿宋_GB2312" w:hAnsi="仿宋_GB2312" w:eastAsia="仿宋_GB2312" w:cs="仿宋_GB2312"/>
          <w:color w:val="000000" w:themeColor="text1"/>
          <w:sz w:val="32"/>
          <w:szCs w:val="32"/>
          <w14:textFill>
            <w14:solidFill>
              <w14:schemeClr w14:val="tx1"/>
            </w14:solidFill>
          </w14:textFill>
        </w:rPr>
        <w:t>领导对基层商会工作的重视，按照基层商会与</w:t>
      </w:r>
      <w:r>
        <w:rPr>
          <w:rFonts w:hint="eastAsia" w:ascii="仿宋_GB2312" w:hAnsi="仿宋_GB2312" w:eastAsia="仿宋_GB2312" w:cs="仿宋_GB2312"/>
          <w:color w:val="000000" w:themeColor="text1"/>
          <w:sz w:val="32"/>
          <w:szCs w:val="32"/>
          <w:lang w:eastAsia="zh-CN"/>
          <w14:textFill>
            <w14:solidFill>
              <w14:schemeClr w14:val="tx1"/>
            </w14:solidFill>
          </w14:textFill>
        </w:rPr>
        <w:t>镇（办）</w:t>
      </w:r>
      <w:r>
        <w:rPr>
          <w:rFonts w:hint="eastAsia" w:ascii="仿宋_GB2312" w:hAnsi="仿宋_GB2312" w:eastAsia="仿宋_GB2312" w:cs="仿宋_GB2312"/>
          <w:color w:val="000000" w:themeColor="text1"/>
          <w:sz w:val="32"/>
          <w:szCs w:val="32"/>
          <w14:textFill>
            <w14:solidFill>
              <w14:schemeClr w14:val="tx1"/>
            </w14:solidFill>
          </w14:textFill>
        </w:rPr>
        <w:t>“党的建设、经济建设、社会建设”三结合的工作方针，因地制宜，开展工作，实现互相促进，共同发展。</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协调</w:t>
      </w:r>
      <w:r>
        <w:rPr>
          <w:rFonts w:hint="eastAsia" w:ascii="仿宋_GB2312" w:hAnsi="仿宋_GB2312" w:eastAsia="仿宋_GB2312" w:cs="仿宋_GB2312"/>
          <w:color w:val="000000" w:themeColor="text1"/>
          <w:sz w:val="32"/>
          <w:szCs w:val="32"/>
          <w:lang w:eastAsia="zh-CN"/>
          <w14:textFill>
            <w14:solidFill>
              <w14:schemeClr w14:val="tx1"/>
            </w14:solidFill>
          </w14:textFill>
        </w:rPr>
        <w:t>镇（办）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支持商会工作，落实专（兼）职工作人员和办公场所</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jc w:val="left"/>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bookmarkStart w:id="1" w:name="_MON_1664084811"/>
      <w:bookmarkEnd w:id="1"/>
      <w:r>
        <w:rPr>
          <w:rFonts w:hint="eastAsia" w:ascii="楷体" w:hAnsi="楷体" w:eastAsia="楷体" w:cs="楷体"/>
          <w:sz w:val="32"/>
          <w:szCs w:val="32"/>
        </w:rPr>
        <w:object>
          <v:shape id="_x0000_i1025" o:spt="75" type="#_x0000_t75" style="height:751.2pt;width:466.3pt;" o:ole="t" filled="f" o:preferrelative="t" stroked="f" coordsize="21600,21600">
            <v:path/>
            <v:fill on="f" focussize="0,0"/>
            <v:stroke on="f"/>
            <v:imagedata r:id="rId13" o:title=""/>
            <o:lock v:ext="edit" aspectratio="t"/>
            <w10:wrap type="none"/>
            <w10:anchorlock/>
          </v:shape>
          <o:OLEObject Type="Embed" ProgID="Excel.Sheet.8" ShapeID="_x0000_i1025" DrawAspect="Content" ObjectID="_1468075725" r:id="rId12">
            <o:LockedField>false</o:LockedField>
          </o:OLEObject>
        </w:object>
      </w:r>
    </w:p>
    <w:p>
      <w:pPr>
        <w:widowControl/>
        <w:jc w:val="left"/>
        <w:rPr>
          <w:rFonts w:ascii="楷体" w:hAnsi="楷体" w:eastAsia="楷体" w:cs="楷体"/>
          <w:sz w:val="32"/>
          <w:szCs w:val="32"/>
        </w:rPr>
      </w:pPr>
      <w:bookmarkStart w:id="2" w:name="_MON_1664092559"/>
      <w:bookmarkEnd w:id="2"/>
      <w:r>
        <w:rPr>
          <w:rFonts w:hint="eastAsia" w:ascii="楷体" w:hAnsi="楷体" w:eastAsia="楷体" w:cs="楷体"/>
          <w:sz w:val="32"/>
          <w:szCs w:val="32"/>
        </w:rPr>
        <w:object>
          <v:shape id="_x0000_i1026" o:spt="75" alt="" type="#_x0000_t75" style="height:612.4pt;width:648.65pt;" o:ole="t" filled="f" o:preferrelative="t" stroked="f" coordsize="21600,21600">
            <v:path/>
            <v:fill on="f" focussize="0,0"/>
            <v:stroke on="f"/>
            <v:imagedata r:id="rId15" o:title=""/>
            <o:lock v:ext="edit" aspectratio="t"/>
            <w10:wrap type="none"/>
            <w10:anchorlock/>
          </v:shape>
          <o:OLEObject Type="Embed" ProgID="Excel.Sheet.8" ShapeID="_x0000_i1026" DrawAspect="Content" ObjectID="_1468075726" r:id="rId14">
            <o:LockedField>false</o:LockedField>
          </o:OLEObject>
        </w:object>
      </w:r>
      <w:bookmarkStart w:id="3" w:name="_GoBack"/>
      <w:bookmarkEnd w:id="3"/>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6.4pt;width:647.4pt;" o:ole="t" filled="f" o:preferrelative="t" stroked="f" coordsize="21600,21600">
            <v:path/>
            <v:fill on="f" focussize="0,0"/>
            <v:stroke on="f"/>
            <v:imagedata r:id="rId17" o:title=""/>
            <o:lock v:ext="edit" aspectratio="t"/>
            <w10:wrap type="none"/>
            <w10:anchorlock/>
          </v:shape>
          <o:OLEObject Type="Embed" ProgID="Excel.Sheet.8" ShapeID="_x0000_i1027" DrawAspect="Content" ObjectID="_1468075727" r:id="rId16">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8.45pt;width:645pt;" o:ole="t" filled="f" o:preferrelative="t" stroked="f" coordsize="21600,21600">
            <v:path/>
            <v:fill on="f" focussize="0,0"/>
            <v:stroke on="f"/>
            <v:imagedata r:id="rId19" o:title=""/>
            <o:lock v:ext="edit" aspectratio="t"/>
            <w10:wrap type="none"/>
            <w10:anchorlock/>
          </v:shape>
          <o:OLEObject Type="Embed" ProgID="Excel.Sheet.8" ShapeID="_x0000_i1028" DrawAspect="Content" ObjectID="_1468075728" r:id="rId18">
            <o:LockedField>false</o:LockedField>
          </o:OLEObject>
        </w:object>
      </w:r>
    </w:p>
    <w:p>
      <w:pPr>
        <w:spacing w:line="560" w:lineRule="exact"/>
        <w:ind w:firstLine="640" w:firstLineChars="200"/>
        <w:rPr>
          <w:rFonts w:ascii="黑体" w:hAnsi="黑体" w:eastAsia="黑体"/>
          <w:sz w:val="32"/>
          <w:szCs w:val="32"/>
        </w:rPr>
      </w:pPr>
      <w:r>
        <w:rPr>
          <w:rFonts w:hint="eastAsia" w:ascii="黑体" w:hAnsi="黑体" w:eastAsia="黑体"/>
          <w:color w:val="000000"/>
          <w:kern w:val="0"/>
          <w:sz w:val="32"/>
          <w:szCs w:val="32"/>
          <w:lang w:bidi="ar"/>
        </w:rPr>
        <w:t>十一、其他重要事项说明</w:t>
      </w:r>
    </w:p>
    <w:p>
      <w:pPr>
        <w:widowControl/>
        <w:spacing w:line="560" w:lineRule="exact"/>
        <w:ind w:firstLine="643" w:firstLineChars="200"/>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spacing w:line="560" w:lineRule="exact"/>
        <w:ind w:firstLine="620" w:firstLineChars="200"/>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预算为7.00万元，支出决算为12.63万元，完成预算的180.43%。决算数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增加5</w:t>
      </w:r>
      <w:r>
        <w:rPr>
          <w:rFonts w:ascii="仿宋_GB2312" w:hAnsi="宋体" w:eastAsia="仿宋_GB2312" w:cs="仿宋_GB2312"/>
          <w:color w:val="000000"/>
          <w:kern w:val="0"/>
          <w:sz w:val="32"/>
          <w:szCs w:val="32"/>
          <w:lang w:bidi="ar"/>
        </w:rPr>
        <w:t>.63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部门业务费用增加。</w:t>
      </w:r>
    </w:p>
    <w:p>
      <w:pPr>
        <w:widowControl/>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辆；单价50万元以上的通用设备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台（套）；单价100万元以上的专用设备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辆；购置单价50万元以上的通用设备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台（套）；购置单价100万元以上的专用设备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spacing w:before="315" w:beforeLines="100" w:after="315" w:afterLines="100" w:line="560" w:lineRule="exact"/>
        <w:jc w:val="center"/>
        <w:rPr>
          <w:sz w:val="44"/>
          <w:szCs w:val="44"/>
        </w:rPr>
      </w:pPr>
      <w:r>
        <w:rPr>
          <w:rFonts w:hint="eastAsia" w:ascii="黑体" w:hAnsi="宋体" w:eastAsia="黑体"/>
          <w:color w:val="000000"/>
          <w:kern w:val="0"/>
          <w:sz w:val="44"/>
          <w:szCs w:val="44"/>
          <w:lang w:bidi="ar"/>
        </w:rPr>
        <w:t>第四部分 专业名词解释</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31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201FE"/>
    <w:rsid w:val="000436FF"/>
    <w:rsid w:val="00050E89"/>
    <w:rsid w:val="000D700F"/>
    <w:rsid w:val="001306CC"/>
    <w:rsid w:val="001375F6"/>
    <w:rsid w:val="00146787"/>
    <w:rsid w:val="00164001"/>
    <w:rsid w:val="001A1DB7"/>
    <w:rsid w:val="001D7568"/>
    <w:rsid w:val="002424C8"/>
    <w:rsid w:val="00247F0C"/>
    <w:rsid w:val="00295EF6"/>
    <w:rsid w:val="002A7893"/>
    <w:rsid w:val="002B724B"/>
    <w:rsid w:val="002E5BE9"/>
    <w:rsid w:val="002F0F3C"/>
    <w:rsid w:val="00321F33"/>
    <w:rsid w:val="00323713"/>
    <w:rsid w:val="003364E9"/>
    <w:rsid w:val="0034139F"/>
    <w:rsid w:val="00345BF1"/>
    <w:rsid w:val="003531C7"/>
    <w:rsid w:val="00363347"/>
    <w:rsid w:val="00374E6E"/>
    <w:rsid w:val="00397310"/>
    <w:rsid w:val="003E280C"/>
    <w:rsid w:val="004314D2"/>
    <w:rsid w:val="0044690A"/>
    <w:rsid w:val="00452E2E"/>
    <w:rsid w:val="00485A9B"/>
    <w:rsid w:val="004B5014"/>
    <w:rsid w:val="004B6D6E"/>
    <w:rsid w:val="004D5A31"/>
    <w:rsid w:val="005B21B0"/>
    <w:rsid w:val="005C570C"/>
    <w:rsid w:val="005C5D19"/>
    <w:rsid w:val="006118E1"/>
    <w:rsid w:val="006524D0"/>
    <w:rsid w:val="006546ED"/>
    <w:rsid w:val="006933B2"/>
    <w:rsid w:val="00790391"/>
    <w:rsid w:val="007D1FC9"/>
    <w:rsid w:val="007E6BE9"/>
    <w:rsid w:val="008021A9"/>
    <w:rsid w:val="00813F4A"/>
    <w:rsid w:val="00822419"/>
    <w:rsid w:val="008234AC"/>
    <w:rsid w:val="00890F9F"/>
    <w:rsid w:val="0089625F"/>
    <w:rsid w:val="008E08E3"/>
    <w:rsid w:val="008F50D4"/>
    <w:rsid w:val="008F5230"/>
    <w:rsid w:val="00963E88"/>
    <w:rsid w:val="00970AF9"/>
    <w:rsid w:val="009815C6"/>
    <w:rsid w:val="00983336"/>
    <w:rsid w:val="00991858"/>
    <w:rsid w:val="009A3158"/>
    <w:rsid w:val="009F4F97"/>
    <w:rsid w:val="00A545DA"/>
    <w:rsid w:val="00A95BC3"/>
    <w:rsid w:val="00AA4078"/>
    <w:rsid w:val="00AC64E0"/>
    <w:rsid w:val="00AC773C"/>
    <w:rsid w:val="00AD69ED"/>
    <w:rsid w:val="00B16D7C"/>
    <w:rsid w:val="00B45C3B"/>
    <w:rsid w:val="00B54ED0"/>
    <w:rsid w:val="00B628DF"/>
    <w:rsid w:val="00B80654"/>
    <w:rsid w:val="00BA38B7"/>
    <w:rsid w:val="00BB3B09"/>
    <w:rsid w:val="00C35079"/>
    <w:rsid w:val="00C35D04"/>
    <w:rsid w:val="00C50180"/>
    <w:rsid w:val="00C65EAB"/>
    <w:rsid w:val="00D26718"/>
    <w:rsid w:val="00D81B20"/>
    <w:rsid w:val="00DB1A6F"/>
    <w:rsid w:val="00DC47BC"/>
    <w:rsid w:val="00E03960"/>
    <w:rsid w:val="00E167AD"/>
    <w:rsid w:val="00E8111E"/>
    <w:rsid w:val="00EB4129"/>
    <w:rsid w:val="00EE220D"/>
    <w:rsid w:val="00EE2CDD"/>
    <w:rsid w:val="00F002FE"/>
    <w:rsid w:val="00F16B8D"/>
    <w:rsid w:val="00F55ED1"/>
    <w:rsid w:val="00F56E54"/>
    <w:rsid w:val="00F7429C"/>
    <w:rsid w:val="00FA5766"/>
    <w:rsid w:val="00FE5350"/>
    <w:rsid w:val="013B79AC"/>
    <w:rsid w:val="0A782AEB"/>
    <w:rsid w:val="108A3A47"/>
    <w:rsid w:val="125E2600"/>
    <w:rsid w:val="132E46A0"/>
    <w:rsid w:val="14411117"/>
    <w:rsid w:val="1586116E"/>
    <w:rsid w:val="18BB4AD7"/>
    <w:rsid w:val="1B4A3FDA"/>
    <w:rsid w:val="1B524C98"/>
    <w:rsid w:val="1C5E2F73"/>
    <w:rsid w:val="1D6E0C0D"/>
    <w:rsid w:val="221C15BB"/>
    <w:rsid w:val="24596072"/>
    <w:rsid w:val="29785A6B"/>
    <w:rsid w:val="2D1F3974"/>
    <w:rsid w:val="2DB52EF2"/>
    <w:rsid w:val="31AA6038"/>
    <w:rsid w:val="33887EE3"/>
    <w:rsid w:val="34677C61"/>
    <w:rsid w:val="3932419A"/>
    <w:rsid w:val="3B121AD1"/>
    <w:rsid w:val="3CFD0D2E"/>
    <w:rsid w:val="3D561899"/>
    <w:rsid w:val="3F840231"/>
    <w:rsid w:val="41603979"/>
    <w:rsid w:val="41CF436B"/>
    <w:rsid w:val="4251786B"/>
    <w:rsid w:val="4619368A"/>
    <w:rsid w:val="471F2499"/>
    <w:rsid w:val="4D6E0FDF"/>
    <w:rsid w:val="4EE4307A"/>
    <w:rsid w:val="50075AFF"/>
    <w:rsid w:val="5153143F"/>
    <w:rsid w:val="54884988"/>
    <w:rsid w:val="54F12DEE"/>
    <w:rsid w:val="5B616CFA"/>
    <w:rsid w:val="5B8D564A"/>
    <w:rsid w:val="5ECA560A"/>
    <w:rsid w:val="64A75026"/>
    <w:rsid w:val="65074FBA"/>
    <w:rsid w:val="69512523"/>
    <w:rsid w:val="6F540A16"/>
    <w:rsid w:val="71086DB5"/>
    <w:rsid w:val="71551298"/>
    <w:rsid w:val="75C31473"/>
    <w:rsid w:val="7A9909B7"/>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字符"/>
    <w:basedOn w:val="10"/>
    <w:link w:val="2"/>
    <w:qFormat/>
    <w:uiPriority w:val="0"/>
    <w:rPr>
      <w:rFonts w:ascii="Calibri" w:hAnsi="Calibri" w:cs="黑体"/>
      <w:kern w:val="2"/>
      <w:sz w:val="21"/>
      <w:szCs w:val="24"/>
    </w:rPr>
  </w:style>
  <w:style w:type="character" w:customStyle="1" w:styleId="13">
    <w:name w:val="批注主题 字符"/>
    <w:basedOn w:val="12"/>
    <w:link w:val="7"/>
    <w:qFormat/>
    <w:uiPriority w:val="0"/>
    <w:rPr>
      <w:rFonts w:ascii="Calibri" w:hAnsi="Calibri" w:cs="黑体"/>
      <w:b/>
      <w:bCs/>
      <w:kern w:val="2"/>
      <w:sz w:val="21"/>
      <w:szCs w:val="24"/>
    </w:rPr>
  </w:style>
  <w:style w:type="character" w:customStyle="1" w:styleId="14">
    <w:name w:val="批注框文本 字符"/>
    <w:basedOn w:val="10"/>
    <w:link w:val="3"/>
    <w:qFormat/>
    <w:uiPriority w:val="0"/>
    <w:rPr>
      <w:rFonts w:ascii="Calibri" w:hAnsi="Calibri" w:cs="黑体"/>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4.bin"/><Relationship Id="rId17" Type="http://schemas.openxmlformats.org/officeDocument/2006/relationships/image" Target="media/image4.emf"/><Relationship Id="rId16" Type="http://schemas.openxmlformats.org/officeDocument/2006/relationships/oleObject" Target="embeddings/oleObject3.bin"/><Relationship Id="rId15" Type="http://schemas.openxmlformats.org/officeDocument/2006/relationships/image" Target="media/image3.emf"/><Relationship Id="rId14" Type="http://schemas.openxmlformats.org/officeDocument/2006/relationships/oleObject" Target="embeddings/oleObject2.bin"/><Relationship Id="rId13" Type="http://schemas.openxmlformats.org/officeDocument/2006/relationships/image" Target="media/image2.emf"/><Relationship Id="rId12" Type="http://schemas.openxmlformats.org/officeDocument/2006/relationships/oleObject" Target="embeddings/oleObject1.bin"/><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区委统战部收入支出总体情况</a:t>
            </a:r>
            <a:endParaRPr 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2"/>
                <c:pt idx="0">
                  <c:v>收入</c:v>
                </c:pt>
                <c:pt idx="1">
                  <c:v>支出</c:v>
                </c:pt>
              </c:strCache>
            </c:strRef>
          </c:cat>
          <c:val>
            <c:numRef>
              <c:f>Sheet1!$B$2:$B$3</c:f>
              <c:numCache>
                <c:formatCode>General</c:formatCode>
                <c:ptCount val="2"/>
                <c:pt idx="0">
                  <c:v>119.85</c:v>
                </c:pt>
                <c:pt idx="1">
                  <c:v>118.58</c:v>
                </c:pt>
              </c:numCache>
            </c:numRef>
          </c:val>
        </c:ser>
        <c:ser>
          <c:idx val="1"/>
          <c:order val="1"/>
          <c:tx>
            <c:strRef>
              <c:f>Sheet1!$C$1</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2"/>
                <c:pt idx="0">
                  <c:v>收入</c:v>
                </c:pt>
                <c:pt idx="1">
                  <c:v>支出</c:v>
                </c:pt>
              </c:strCache>
            </c:strRef>
          </c:cat>
          <c:val>
            <c:numRef>
              <c:f>Sheet1!$C$2:$C$4</c:f>
              <c:numCache>
                <c:formatCode>General</c:formatCode>
                <c:ptCount val="3"/>
                <c:pt idx="0">
                  <c:v>115.23</c:v>
                </c:pt>
                <c:pt idx="1">
                  <c:v>119.78</c:v>
                </c:pt>
              </c:numCache>
            </c:numRef>
          </c:val>
        </c:ser>
        <c:dLbls>
          <c:showLegendKey val="0"/>
          <c:showVal val="1"/>
          <c:showCatName val="0"/>
          <c:showSerName val="0"/>
          <c:showPercent val="0"/>
          <c:showBubbleSize val="0"/>
        </c:dLbls>
        <c:gapWidth val="219"/>
        <c:overlap val="-27"/>
        <c:axId val="1898514848"/>
        <c:axId val="1771969824"/>
      </c:barChart>
      <c:catAx>
        <c:axId val="189851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71969824"/>
        <c:crosses val="autoZero"/>
        <c:auto val="1"/>
        <c:lblAlgn val="ctr"/>
        <c:lblOffset val="100"/>
        <c:noMultiLvlLbl val="0"/>
      </c:catAx>
      <c:valAx>
        <c:axId val="1771969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8514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区委统战部</a:t>
            </a:r>
            <a:r>
              <a:rPr lang="en-US" altLang="zh-CN"/>
              <a:t>2019</a:t>
            </a:r>
            <a:r>
              <a:rPr lang="zh-CN" altLang="en-US"/>
              <a:t>年总收入</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2019年总收入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0.00%</c:formatCode>
                <c:ptCount val="2"/>
                <c:pt idx="0">
                  <c:v>0.8775</c:v>
                </c:pt>
                <c:pt idx="1">
                  <c:v>0.1225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区委统战部</a:t>
            </a:r>
            <a:r>
              <a:rPr lang="en-US" altLang="zh-CN"/>
              <a:t>2019</a:t>
            </a:r>
            <a:r>
              <a:rPr lang="zh-CN" altLang="en-US"/>
              <a:t>年总支出</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2019年总支出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86.16%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13.84%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102.17</c:v>
                </c:pt>
                <c:pt idx="1">
                  <c:v>16.41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zh-CN" sz="1400" b="0" i="0" u="none" strike="noStrike" kern="1200" spc="0" baseline="0">
                <a:solidFill>
                  <a:schemeClr val="tx1">
                    <a:lumMod val="65000"/>
                    <a:lumOff val="35000"/>
                  </a:schemeClr>
                </a:solidFill>
                <a:latin typeface="+mn-lt"/>
                <a:ea typeface="+mn-ea"/>
                <a:cs typeface="+mn-cs"/>
              </a:defRPr>
            </a:pPr>
            <a:r>
              <a:rPr lang="zh-CN" altLang="en-US"/>
              <a:t>区委统战部财政拨款收入支出总体情况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105.17</c:v>
                </c:pt>
                <c:pt idx="1">
                  <c:v>105.17</c:v>
                </c:pt>
              </c:numCache>
            </c:numRef>
          </c:val>
        </c:ser>
        <c:ser>
          <c:idx val="1"/>
          <c:order val="1"/>
          <c:tx>
            <c:strRef>
              <c:f>Sheet1!$C$1</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107.57</c:v>
                </c:pt>
                <c:pt idx="1">
                  <c:v>108.62</c:v>
                </c:pt>
              </c:numCache>
            </c:numRef>
          </c:val>
        </c:ser>
        <c:dLbls>
          <c:showLegendKey val="0"/>
          <c:showVal val="0"/>
          <c:showCatName val="0"/>
          <c:showSerName val="0"/>
          <c:showPercent val="0"/>
          <c:showBubbleSize val="0"/>
        </c:dLbls>
        <c:gapWidth val="219"/>
        <c:overlap val="-27"/>
        <c:axId val="1772065136"/>
        <c:axId val="1782710096"/>
      </c:barChart>
      <c:catAx>
        <c:axId val="177206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2710096"/>
        <c:crosses val="autoZero"/>
        <c:auto val="1"/>
        <c:lblAlgn val="ctr"/>
        <c:lblOffset val="100"/>
        <c:noMultiLvlLbl val="0"/>
      </c:catAx>
      <c:valAx>
        <c:axId val="1782710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72065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区委统战部一般公共预算财政拨款支出情况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财政拨款支出</c:v>
                </c:pt>
                <c:pt idx="1">
                  <c:v>非财政拨款支出</c:v>
                </c:pt>
              </c:strCache>
            </c:strRef>
          </c:cat>
          <c:val>
            <c:numRef>
              <c:f>Sheet1!$B$2:$B$3</c:f>
              <c:numCache>
                <c:formatCode>0.00%</c:formatCode>
                <c:ptCount val="2"/>
                <c:pt idx="0">
                  <c:v>0.8869</c:v>
                </c:pt>
                <c:pt idx="1">
                  <c:v>0.1131</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区委统战部2019年“三公”经费支出情况</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公务接待费100%</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FE6A76-454D-4FC5-8B10-ACB787FDB4AE}">
  <ds:schemaRefs/>
</ds:datastoreItem>
</file>

<file path=docProps/app.xml><?xml version="1.0" encoding="utf-8"?>
<Properties xmlns="http://schemas.openxmlformats.org/officeDocument/2006/extended-properties" xmlns:vt="http://schemas.openxmlformats.org/officeDocument/2006/docPropsVTypes">
  <Template>Normal</Template>
  <Pages>29</Pages>
  <Words>1580</Words>
  <Characters>9007</Characters>
  <Lines>75</Lines>
  <Paragraphs>21</Paragraphs>
  <TotalTime>103</TotalTime>
  <ScaleCrop>false</ScaleCrop>
  <LinksUpToDate>false</LinksUpToDate>
  <CharactersWithSpaces>10566</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2020-10-10T06:10:00Z</dcterms:created>
  <dc:creator>Administrator</dc:creator>
  <cp:lastModifiedBy>gkg</cp:lastModifiedBy>
  <cp:lastPrinted>2020-10-14T00:45:00Z</cp:lastPrinted>
  <dcterms:modified xsi:type="dcterms:W3CDTF">2020-10-27T11:49:53Z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