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26621">
      <w:pPr>
        <w:pStyle w:val="2"/>
        <w:keepNext w:val="0"/>
        <w:keepLines w:val="0"/>
        <w:widowControl/>
        <w:suppressLineNumbers w:val="0"/>
        <w:spacing w:before="33" w:beforeAutospacing="0" w:after="0" w:afterAutospacing="0" w:line="14" w:lineRule="atLeast"/>
        <w:ind w:left="0" w:right="0"/>
        <w:jc w:val="left"/>
        <w:rPr>
          <w:rFonts w:ascii="等线" w:hAnsi="等线" w:eastAsia="等线" w:cs="等线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-8"/>
          <w:sz w:val="32"/>
          <w:szCs w:val="32"/>
          <w:vertAlign w:val="baseline"/>
        </w:rPr>
        <w:t>附件：</w:t>
      </w:r>
    </w:p>
    <w:p w14:paraId="3BC76B77">
      <w:pPr>
        <w:pStyle w:val="2"/>
        <w:keepNext w:val="0"/>
        <w:keepLines w:val="0"/>
        <w:widowControl/>
        <w:suppressLineNumbers w:val="0"/>
        <w:spacing w:before="33" w:beforeAutospacing="0" w:after="0" w:afterAutospacing="0" w:line="14" w:lineRule="atLeast"/>
        <w:ind w:left="0" w:right="0"/>
        <w:jc w:val="center"/>
        <w:rPr>
          <w:rFonts w:hint="eastAsia" w:ascii="等线" w:hAnsi="等线" w:eastAsia="等线" w:cs="等线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8"/>
          <w:sz w:val="44"/>
          <w:szCs w:val="44"/>
          <w:vertAlign w:val="baseline"/>
        </w:rPr>
        <w:t>2024年现代设施农业装备设施建设提升项目计划表</w:t>
      </w:r>
    </w:p>
    <w:bookmarkEnd w:id="0"/>
    <w:tbl>
      <w:tblPr>
        <w:tblW w:w="13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6"/>
        <w:gridCol w:w="1418"/>
        <w:gridCol w:w="1500"/>
        <w:gridCol w:w="1308"/>
        <w:gridCol w:w="6017"/>
        <w:gridCol w:w="891"/>
        <w:gridCol w:w="985"/>
        <w:gridCol w:w="992"/>
      </w:tblGrid>
      <w:tr w14:paraId="0A9A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6C9C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A07D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2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27EB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2"/>
                <w:sz w:val="21"/>
                <w:szCs w:val="21"/>
                <w:vertAlign w:val="baseline"/>
              </w:rPr>
              <w:t>实施主体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E2CE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2"/>
                <w:sz w:val="21"/>
                <w:szCs w:val="21"/>
                <w:vertAlign w:val="baseline"/>
              </w:rPr>
              <w:t>责任单位</w:t>
            </w:r>
          </w:p>
        </w:tc>
        <w:tc>
          <w:tcPr>
            <w:tcW w:w="60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3E19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建设内容及财政资金支持环节</w:t>
            </w:r>
          </w:p>
        </w:tc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EF8F">
            <w:pPr>
              <w:pStyle w:val="2"/>
              <w:keepNext w:val="0"/>
              <w:keepLines w:val="0"/>
              <w:widowControl/>
              <w:suppressLineNumbers w:val="0"/>
              <w:spacing w:before="123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投资合计(万元)</w:t>
            </w:r>
          </w:p>
        </w:tc>
      </w:tr>
      <w:tr w14:paraId="2FA6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FD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46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6D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B6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2C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3ADD">
            <w:pPr>
              <w:pStyle w:val="2"/>
              <w:keepNext w:val="0"/>
              <w:keepLines w:val="0"/>
              <w:widowControl/>
              <w:suppressLineNumbers w:val="0"/>
              <w:spacing w:before="144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5"/>
                <w:sz w:val="21"/>
                <w:szCs w:val="21"/>
                <w:vertAlign w:val="baseline"/>
              </w:rPr>
              <w:t>总计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7239">
            <w:pPr>
              <w:pStyle w:val="2"/>
              <w:keepNext w:val="0"/>
              <w:keepLines w:val="0"/>
              <w:widowControl/>
              <w:suppressLineNumbers w:val="0"/>
              <w:spacing w:before="140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vertAlign w:val="baseline"/>
              </w:rPr>
              <w:t>财政资金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0524">
            <w:pPr>
              <w:pStyle w:val="2"/>
              <w:keepNext w:val="0"/>
              <w:keepLines w:val="0"/>
              <w:widowControl/>
              <w:suppressLineNumbers w:val="0"/>
              <w:spacing w:before="138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2"/>
                <w:sz w:val="21"/>
                <w:szCs w:val="21"/>
                <w:vertAlign w:val="baseline"/>
              </w:rPr>
              <w:t>自筹资金</w:t>
            </w:r>
          </w:p>
        </w:tc>
      </w:tr>
      <w:tr w14:paraId="5887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D611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6011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“三零”果蔬基地建设项目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5CFE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sz w:val="21"/>
                <w:szCs w:val="21"/>
                <w:vertAlign w:val="baseline"/>
              </w:rPr>
              <w:t>杨凌汇鑫农丰种植家庭农场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035D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109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杨陵区果蔬管理局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0F86">
            <w:pPr>
              <w:pStyle w:val="2"/>
              <w:keepNext w:val="0"/>
              <w:keepLines w:val="0"/>
              <w:widowControl/>
              <w:suppressLineNumbers w:val="0"/>
              <w:spacing w:before="284" w:beforeAutospacing="0" w:after="0" w:afterAutospacing="0" w:line="14" w:lineRule="atLeast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sz w:val="21"/>
                <w:szCs w:val="21"/>
                <w:vertAlign w:val="baseline"/>
              </w:rPr>
              <w:t>新建双拱双膜大棚10座，7720平方米;新建连栋薄膜温室2座，7250平方米。配套建设水肥一体化设施，温湿度、土壤养分和病虫害检测等物联网设施和农产品检测设施。财政资金主要用于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温室主体工程、相关设施设备等建设补助。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C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645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E3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190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E6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455</w:t>
            </w:r>
          </w:p>
        </w:tc>
      </w:tr>
      <w:tr w14:paraId="6C23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572C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D434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食用菌智能化生产设备提升改造项目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231C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杨凌金惠源生态农业有限公司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B054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杨陵区果蔬管理局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E8DC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新建菌种自动接种生产线、自动分拣线、菌渣处理生产线各1条，配套菌渣处理设备19台；新建露天废料堆放场2000平方米，轻质钢构棚1座，100平方米；新建保温防尘房1间，100平方米。财政资金主要用于3条生产线建设及相关设施设备等建设补助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84A2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242.23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3302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72.6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ABFF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169.63</w:t>
            </w:r>
          </w:p>
        </w:tc>
      </w:tr>
      <w:tr w14:paraId="3651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D4C5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9FCF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果蔬育苗温室建设项目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F149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杨凌禾圣泉晨果蔬农民专业合作社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F2FF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杨陵区果蔬管理局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CD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新建薄膜育苗温室12480平方米，操作间168平方米，配套建设通风、喷雾、水肥一体化及温湿度、土壤养分等物联网设施，基地水、电路等。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财政资金主要用于棚体建设补助。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3D69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233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F186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9024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163</w:t>
            </w:r>
          </w:p>
        </w:tc>
      </w:tr>
      <w:tr w14:paraId="28FF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303F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1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19D6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玻璃温室建设项目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7CD1">
            <w:pPr>
              <w:pStyle w:val="2"/>
              <w:keepNext w:val="0"/>
              <w:keepLines w:val="0"/>
              <w:widowControl/>
              <w:suppressLineNumbers w:val="0"/>
              <w:spacing w:before="91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杨陵区农业投资发展有限公司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4C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杨陵区果蔬管理局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77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新建玻璃温室3584平方米，包含2间（长8米宽8米）缓冲间，配套建设外遮阳系统、内遮阳保温系统和电动开窗系统，风机、湿帘和湿帘外翻窗，温室给排水及温室配电设施等。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2"/>
                <w:sz w:val="21"/>
                <w:szCs w:val="21"/>
                <w:vertAlign w:val="baseline"/>
              </w:rPr>
              <w:t>财政资金主要用于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温室主体工程、相关设施设备等建设补助。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66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505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B1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130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8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375</w:t>
            </w:r>
          </w:p>
        </w:tc>
      </w:tr>
      <w:tr w14:paraId="1365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7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BCB7">
            <w:pPr>
              <w:pStyle w:val="2"/>
              <w:keepNext w:val="0"/>
              <w:keepLines w:val="0"/>
              <w:widowControl/>
              <w:suppressLineNumbers w:val="0"/>
              <w:spacing w:before="218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合计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B1AD">
            <w:pPr>
              <w:pStyle w:val="2"/>
              <w:keepNext w:val="0"/>
              <w:keepLines w:val="0"/>
              <w:widowControl/>
              <w:suppressLineNumbers w:val="0"/>
              <w:spacing w:before="218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1625.23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2558">
            <w:pPr>
              <w:pStyle w:val="2"/>
              <w:keepNext w:val="0"/>
              <w:keepLines w:val="0"/>
              <w:widowControl/>
              <w:suppressLineNumbers w:val="0"/>
              <w:spacing w:before="218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462.6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6DF0">
            <w:pPr>
              <w:pStyle w:val="2"/>
              <w:keepNext w:val="0"/>
              <w:keepLines w:val="0"/>
              <w:widowControl/>
              <w:suppressLineNumbers w:val="0"/>
              <w:spacing w:before="218" w:beforeAutospacing="0" w:after="0" w:afterAutospacing="0" w:line="14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3"/>
                <w:sz w:val="21"/>
                <w:szCs w:val="21"/>
                <w:vertAlign w:val="baseline"/>
              </w:rPr>
              <w:t>1162.63</w:t>
            </w:r>
          </w:p>
        </w:tc>
      </w:tr>
    </w:tbl>
    <w:p w14:paraId="110C58BE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F5F5E"/>
    <w:rsid w:val="732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2025-04-02T08:42:00Z</dcterms:created>
  <dc:creator>Bruce Cheung</dc:creator>
  <cp:lastModifiedBy>Bruce Cheung</cp:lastModifiedBy>
  <dcterms:modified xsi:type="dcterms:W3CDTF">2025-04-02T08:50:50Z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3B16C7B3F90E47758CA6EC8CEC95851B_11</vt:lpwstr>
  </property>
  <property fmtid="{D5CDD505-2E9C-101B-9397-08002B2CF9AE}" pid="4" name="KSOTemplateDocerSaveRecord">
    <vt:lpwstr>eyJoZGlkIjoiNzA0Y2U3N2QxOTI5MDQzOGNiNmFmYTFhZTBiNDBhMWUiLCJ1c2VySWQiOiIzMzM2ODgzODQifQ==</vt:lpwstr>
  </property>
</Properties>
</file>