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9F" w:rsidRDefault="00746C9F">
      <w:pPr>
        <w:jc w:val="center"/>
        <w:rPr>
          <w:rFonts w:ascii="宋体" w:hAnsi="宋体" w:cs="宋体"/>
          <w:b/>
          <w:bCs/>
          <w:sz w:val="44"/>
          <w:szCs w:val="44"/>
        </w:rPr>
      </w:pPr>
    </w:p>
    <w:p w:rsidR="00746C9F" w:rsidRDefault="00746C9F">
      <w:pPr>
        <w:spacing w:line="440" w:lineRule="exact"/>
        <w:jc w:val="center"/>
        <w:rPr>
          <w:rFonts w:ascii="宋体" w:hAnsi="宋体" w:cs="宋体"/>
          <w:b/>
          <w:bCs/>
          <w:sz w:val="44"/>
          <w:szCs w:val="44"/>
        </w:rPr>
      </w:pPr>
    </w:p>
    <w:p w:rsidR="00746C9F" w:rsidRDefault="00012C01">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杨陵区信访局</w:t>
      </w:r>
      <w:r>
        <w:rPr>
          <w:rFonts w:asciiTheme="majorEastAsia" w:eastAsiaTheme="majorEastAsia" w:hAnsiTheme="majorEastAsia" w:cstheme="majorEastAsia" w:hint="eastAsia"/>
          <w:b/>
          <w:bCs/>
          <w:sz w:val="48"/>
          <w:szCs w:val="48"/>
        </w:rPr>
        <w:t>2019</w:t>
      </w:r>
      <w:r>
        <w:rPr>
          <w:rFonts w:asciiTheme="majorEastAsia" w:eastAsiaTheme="majorEastAsia" w:hAnsiTheme="majorEastAsia" w:cstheme="majorEastAsia" w:hint="eastAsia"/>
          <w:b/>
          <w:bCs/>
          <w:sz w:val="48"/>
          <w:szCs w:val="48"/>
        </w:rPr>
        <w:t>年部门决算</w:t>
      </w:r>
    </w:p>
    <w:p w:rsidR="00746C9F" w:rsidRDefault="00746C9F">
      <w:pPr>
        <w:spacing w:line="560" w:lineRule="exact"/>
        <w:jc w:val="center"/>
        <w:rPr>
          <w:rFonts w:asciiTheme="majorEastAsia" w:eastAsiaTheme="majorEastAsia" w:hAnsiTheme="majorEastAsia" w:cstheme="majorEastAsia"/>
          <w:b/>
          <w:bCs/>
          <w:sz w:val="44"/>
          <w:szCs w:val="44"/>
        </w:rPr>
      </w:pPr>
    </w:p>
    <w:p w:rsidR="00746C9F" w:rsidRDefault="00746C9F">
      <w:pPr>
        <w:spacing w:line="560" w:lineRule="exact"/>
        <w:jc w:val="center"/>
        <w:rPr>
          <w:rFonts w:asciiTheme="majorEastAsia" w:eastAsiaTheme="majorEastAsia" w:hAnsiTheme="majorEastAsia" w:cstheme="majorEastAsia"/>
          <w:b/>
          <w:bCs/>
          <w:sz w:val="44"/>
          <w:szCs w:val="44"/>
        </w:rPr>
      </w:pPr>
    </w:p>
    <w:p w:rsidR="00746C9F" w:rsidRDefault="00746C9F">
      <w:pPr>
        <w:spacing w:line="560" w:lineRule="exact"/>
        <w:jc w:val="center"/>
        <w:rPr>
          <w:rFonts w:asciiTheme="majorEastAsia" w:eastAsiaTheme="majorEastAsia" w:hAnsiTheme="majorEastAsia" w:cstheme="majorEastAsia"/>
          <w:b/>
          <w:bCs/>
          <w:sz w:val="44"/>
          <w:szCs w:val="44"/>
        </w:rPr>
      </w:pPr>
    </w:p>
    <w:p w:rsidR="00746C9F" w:rsidRDefault="00746C9F">
      <w:pPr>
        <w:spacing w:line="560" w:lineRule="exact"/>
        <w:jc w:val="center"/>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560" w:lineRule="exact"/>
        <w:rPr>
          <w:rFonts w:asciiTheme="majorEastAsia" w:eastAsiaTheme="majorEastAsia" w:hAnsiTheme="majorEastAsia" w:cstheme="majorEastAsia"/>
          <w:b/>
          <w:bCs/>
          <w:sz w:val="44"/>
          <w:szCs w:val="44"/>
        </w:rPr>
      </w:pPr>
    </w:p>
    <w:p w:rsidR="00746C9F" w:rsidRDefault="00746C9F">
      <w:pPr>
        <w:spacing w:line="400" w:lineRule="exact"/>
        <w:ind w:firstLineChars="800" w:firstLine="2570"/>
        <w:rPr>
          <w:rFonts w:asciiTheme="majorEastAsia" w:eastAsiaTheme="majorEastAsia" w:hAnsiTheme="majorEastAsia" w:cstheme="majorEastAsia"/>
          <w:b/>
          <w:bCs/>
          <w:sz w:val="32"/>
          <w:szCs w:val="32"/>
        </w:rPr>
      </w:pPr>
    </w:p>
    <w:p w:rsidR="00746C9F" w:rsidRDefault="00746C9F">
      <w:pPr>
        <w:spacing w:line="400" w:lineRule="exact"/>
        <w:ind w:firstLineChars="800" w:firstLine="2570"/>
        <w:rPr>
          <w:rFonts w:asciiTheme="majorEastAsia" w:eastAsiaTheme="majorEastAsia" w:hAnsiTheme="majorEastAsia" w:cstheme="majorEastAsia"/>
          <w:b/>
          <w:bCs/>
          <w:sz w:val="32"/>
          <w:szCs w:val="32"/>
        </w:rPr>
      </w:pPr>
    </w:p>
    <w:p w:rsidR="00746C9F" w:rsidRDefault="00012C01">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Pr>
          <w:rFonts w:asciiTheme="majorEastAsia" w:eastAsiaTheme="majorEastAsia" w:hAnsiTheme="majorEastAsia" w:cstheme="majorEastAsia" w:hint="eastAsia"/>
          <w:b/>
          <w:bCs/>
          <w:sz w:val="32"/>
          <w:szCs w:val="32"/>
        </w:rPr>
        <w:t>已审查</w:t>
      </w:r>
    </w:p>
    <w:p w:rsidR="00746C9F" w:rsidRDefault="00746C9F">
      <w:pPr>
        <w:spacing w:line="400" w:lineRule="exact"/>
        <w:jc w:val="center"/>
        <w:rPr>
          <w:rFonts w:ascii="宋体" w:hAnsi="宋体" w:cs="宋体"/>
          <w:b/>
          <w:bCs/>
          <w:sz w:val="32"/>
          <w:szCs w:val="32"/>
        </w:rPr>
      </w:pPr>
    </w:p>
    <w:p w:rsidR="00746C9F" w:rsidRDefault="00012C01">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Pr>
          <w:rFonts w:ascii="宋体" w:hAnsi="宋体" w:cs="宋体" w:hint="eastAsia"/>
          <w:b/>
          <w:bCs/>
          <w:sz w:val="32"/>
          <w:szCs w:val="32"/>
        </w:rPr>
        <w:t>已审签</w:t>
      </w:r>
    </w:p>
    <w:p w:rsidR="00746C9F" w:rsidRDefault="00746C9F">
      <w:pPr>
        <w:spacing w:line="400" w:lineRule="exact"/>
        <w:rPr>
          <w:rFonts w:ascii="宋体" w:hAnsi="宋体" w:cs="宋体"/>
          <w:b/>
          <w:bCs/>
          <w:sz w:val="32"/>
          <w:szCs w:val="32"/>
        </w:rPr>
      </w:pPr>
    </w:p>
    <w:p w:rsidR="00746C9F" w:rsidRDefault="00746C9F">
      <w:pPr>
        <w:spacing w:line="400" w:lineRule="exact"/>
        <w:rPr>
          <w:rFonts w:ascii="宋体" w:hAnsi="宋体" w:cs="宋体"/>
          <w:b/>
          <w:bCs/>
          <w:sz w:val="32"/>
          <w:szCs w:val="32"/>
        </w:rPr>
      </w:pPr>
    </w:p>
    <w:p w:rsidR="00746C9F" w:rsidRDefault="00012C01">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746C9F" w:rsidRDefault="00012C01">
      <w:pPr>
        <w:widowControl/>
        <w:jc w:val="center"/>
      </w:pPr>
      <w:r>
        <w:rPr>
          <w:rFonts w:ascii="黑体" w:eastAsia="黑体" w:hAnsi="宋体" w:hint="eastAsia"/>
          <w:color w:val="000000"/>
          <w:kern w:val="0"/>
          <w:sz w:val="32"/>
          <w:szCs w:val="32"/>
        </w:rPr>
        <w:t>第一部分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部门概况</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746C9F" w:rsidRDefault="00012C01">
      <w:pPr>
        <w:widowControl/>
        <w:jc w:val="center"/>
      </w:pPr>
      <w:r>
        <w:rPr>
          <w:rFonts w:ascii="黑体" w:eastAsia="黑体" w:hAnsi="宋体" w:hint="eastAsia"/>
          <w:color w:val="000000"/>
          <w:kern w:val="0"/>
          <w:sz w:val="32"/>
          <w:szCs w:val="32"/>
        </w:rPr>
        <w:t>第二部分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年部门决算表</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hint="eastAsia"/>
          <w:color w:val="000000"/>
          <w:kern w:val="0"/>
          <w:sz w:val="32"/>
          <w:szCs w:val="32"/>
        </w:rPr>
        <w:t xml:space="preserve">     </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hint="eastAsia"/>
          <w:color w:val="000000"/>
          <w:kern w:val="0"/>
          <w:sz w:val="32"/>
          <w:szCs w:val="32"/>
        </w:rPr>
        <w:t xml:space="preserve">     </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hint="eastAsia"/>
          <w:color w:val="000000"/>
          <w:kern w:val="0"/>
          <w:sz w:val="32"/>
          <w:szCs w:val="32"/>
        </w:rPr>
        <w:t xml:space="preserve">    </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hint="eastAsia"/>
          <w:color w:val="000000"/>
          <w:kern w:val="0"/>
          <w:sz w:val="32"/>
          <w:szCs w:val="32"/>
        </w:rPr>
        <w:t xml:space="preserve">    </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hint="eastAsia"/>
          <w:color w:val="000000"/>
          <w:kern w:val="0"/>
          <w:sz w:val="32"/>
          <w:szCs w:val="32"/>
        </w:rPr>
        <w:t xml:space="preserve">  </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hint="eastAsia"/>
          <w:color w:val="000000"/>
          <w:kern w:val="0"/>
          <w:sz w:val="32"/>
          <w:szCs w:val="32"/>
        </w:rPr>
        <w:t xml:space="preserve">    </w:t>
      </w:r>
    </w:p>
    <w:p w:rsidR="00746C9F" w:rsidRDefault="00012C01">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hint="eastAsia"/>
          <w:color w:val="000000"/>
          <w:kern w:val="0"/>
          <w:sz w:val="32"/>
          <w:szCs w:val="32"/>
        </w:rPr>
        <w:t xml:space="preserve">    </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746C9F" w:rsidRDefault="00012C01">
      <w:pPr>
        <w:widowControl/>
        <w:jc w:val="center"/>
      </w:pPr>
      <w:r>
        <w:rPr>
          <w:rFonts w:ascii="黑体" w:eastAsia="黑体" w:hAnsi="宋体" w:hint="eastAsia"/>
          <w:color w:val="000000"/>
          <w:kern w:val="0"/>
          <w:sz w:val="32"/>
          <w:szCs w:val="32"/>
        </w:rPr>
        <w:t>第三部分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p>
    <w:p w:rsidR="00746C9F" w:rsidRDefault="00012C01">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p>
    <w:p w:rsidR="00746C9F" w:rsidRDefault="00012C01">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w:t>
      </w:r>
      <w:r>
        <w:rPr>
          <w:rFonts w:ascii="仿宋" w:eastAsia="仿宋" w:hAnsi="仿宋" w:cs="楷体" w:hint="eastAsia"/>
          <w:color w:val="000000"/>
          <w:kern w:val="0"/>
          <w:sz w:val="32"/>
          <w:szCs w:val="32"/>
        </w:rPr>
        <w:t>十一、其他重要事项说明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p>
    <w:p w:rsidR="00746C9F" w:rsidRDefault="00012C0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p>
    <w:p w:rsidR="00746C9F" w:rsidRDefault="00012C01">
      <w:pPr>
        <w:jc w:val="center"/>
        <w:rPr>
          <w:rFonts w:ascii="宋体" w:hAnsi="宋体" w:cs="宋体"/>
          <w:b/>
          <w:bCs/>
          <w:sz w:val="44"/>
          <w:szCs w:val="44"/>
        </w:rPr>
      </w:pPr>
      <w:r>
        <w:rPr>
          <w:rFonts w:ascii="黑体" w:eastAsia="黑体" w:hAnsi="宋体" w:hint="eastAsia"/>
          <w:color w:val="000000"/>
          <w:kern w:val="0"/>
          <w:sz w:val="32"/>
          <w:szCs w:val="32"/>
        </w:rPr>
        <w:t>第四部分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专业名词解释</w:t>
      </w:r>
    </w:p>
    <w:p w:rsidR="00746C9F" w:rsidRDefault="00012C01">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部门</w:t>
      </w:r>
      <w:r>
        <w:rPr>
          <w:rFonts w:ascii="黑体" w:eastAsia="黑体" w:hAnsi="宋体"/>
          <w:color w:val="000000"/>
          <w:kern w:val="0"/>
          <w:sz w:val="44"/>
          <w:szCs w:val="44"/>
        </w:rPr>
        <w:t>概况</w:t>
      </w:r>
    </w:p>
    <w:p w:rsidR="00746C9F" w:rsidRDefault="00012C01">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746C9F" w:rsidRDefault="00012C01">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746C9F" w:rsidRDefault="00012C0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陵区信访局主要负责杨陵区信访工作。受理接待群众来信来访，处理信访案件，执行信访工作方针、政策及办法以及区委、区政府和上级部门交办的其他工作。信访接待中心为下属事业单位，财务未独立，与局机关统一核算。</w:t>
      </w:r>
    </w:p>
    <w:p w:rsidR="00746C9F" w:rsidRDefault="00012C01">
      <w:pPr>
        <w:widowControl/>
        <w:numPr>
          <w:ilvl w:val="0"/>
          <w:numId w:val="1"/>
        </w:numPr>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内设机构。</w:t>
      </w:r>
    </w:p>
    <w:p w:rsidR="00746C9F" w:rsidRDefault="00012C01">
      <w:pPr>
        <w:widowControl/>
        <w:ind w:firstLineChars="200" w:firstLine="640"/>
        <w:jc w:val="left"/>
        <w:rPr>
          <w:rFonts w:ascii="楷体" w:eastAsia="楷体" w:hAnsi="楷体" w:cs="楷体"/>
          <w:b/>
          <w:bCs/>
          <w:color w:val="000000"/>
          <w:kern w:val="0"/>
          <w:sz w:val="32"/>
          <w:szCs w:val="32"/>
        </w:rPr>
      </w:pPr>
      <w:r>
        <w:rPr>
          <w:rFonts w:ascii="仿宋_GB2312" w:eastAsia="仿宋_GB2312" w:hAnsi="仿宋_GB2312" w:cs="仿宋_GB2312" w:hint="eastAsia"/>
          <w:sz w:val="32"/>
          <w:szCs w:val="32"/>
        </w:rPr>
        <w:t>无</w:t>
      </w:r>
    </w:p>
    <w:p w:rsidR="00746C9F" w:rsidRDefault="00012C01">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年本部门决算编制范围的单位共</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个，包括本级及所属</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color w:val="000000"/>
          <w:kern w:val="0"/>
          <w:sz w:val="31"/>
          <w:szCs w:val="31"/>
        </w:rPr>
        <w:t>二级预算</w:t>
      </w:r>
      <w:r>
        <w:rPr>
          <w:rFonts w:ascii="仿宋_GB2312" w:eastAsia="仿宋_GB2312" w:hAnsi="仿宋_GB2312" w:cs="仿宋_GB2312" w:hint="eastAsia"/>
          <w:sz w:val="32"/>
          <w:szCs w:val="32"/>
        </w:rPr>
        <w:t>单位：</w:t>
      </w:r>
    </w:p>
    <w:tbl>
      <w:tblPr>
        <w:tblStyle w:val="a8"/>
        <w:tblW w:w="8959" w:type="dxa"/>
        <w:tblLayout w:type="fixed"/>
        <w:tblLook w:val="04A0"/>
      </w:tblPr>
      <w:tblGrid>
        <w:gridCol w:w="1681"/>
        <w:gridCol w:w="7278"/>
      </w:tblGrid>
      <w:tr w:rsidR="00746C9F">
        <w:trPr>
          <w:trHeight w:val="678"/>
        </w:trPr>
        <w:tc>
          <w:tcPr>
            <w:tcW w:w="1681" w:type="dxa"/>
            <w:vAlign w:val="center"/>
          </w:tcPr>
          <w:p w:rsidR="00746C9F" w:rsidRDefault="00012C01">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746C9F" w:rsidRDefault="00012C01">
            <w:pPr>
              <w:jc w:val="center"/>
              <w:rPr>
                <w:rFonts w:ascii="黑体" w:eastAsia="黑体" w:hAnsi="黑体"/>
                <w:sz w:val="32"/>
                <w:szCs w:val="32"/>
              </w:rPr>
            </w:pPr>
            <w:r>
              <w:rPr>
                <w:rFonts w:ascii="黑体" w:eastAsia="黑体" w:hAnsi="黑体" w:hint="eastAsia"/>
                <w:sz w:val="32"/>
                <w:szCs w:val="32"/>
              </w:rPr>
              <w:t>单位名称</w:t>
            </w:r>
          </w:p>
        </w:tc>
      </w:tr>
      <w:tr w:rsidR="00746C9F">
        <w:trPr>
          <w:trHeight w:val="678"/>
        </w:trPr>
        <w:tc>
          <w:tcPr>
            <w:tcW w:w="1681" w:type="dxa"/>
            <w:vAlign w:val="center"/>
          </w:tcPr>
          <w:p w:rsidR="00746C9F" w:rsidRDefault="00012C0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746C9F" w:rsidRDefault="00012C0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杨陵区信访局本级（机关）</w:t>
            </w:r>
          </w:p>
        </w:tc>
      </w:tr>
      <w:tr w:rsidR="00746C9F">
        <w:trPr>
          <w:trHeight w:val="678"/>
        </w:trPr>
        <w:tc>
          <w:tcPr>
            <w:tcW w:w="1681" w:type="dxa"/>
            <w:vAlign w:val="center"/>
          </w:tcPr>
          <w:p w:rsidR="00746C9F" w:rsidRDefault="00012C0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278" w:type="dxa"/>
            <w:vAlign w:val="center"/>
          </w:tcPr>
          <w:p w:rsidR="00746C9F" w:rsidRDefault="00012C01">
            <w:pPr>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杨陵区信访接待中心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w:t>
            </w:r>
          </w:p>
        </w:tc>
      </w:tr>
    </w:tbl>
    <w:p w:rsidR="00746C9F" w:rsidRDefault="00012C01">
      <w:pPr>
        <w:ind w:firstLine="640"/>
        <w:rPr>
          <w:rFonts w:ascii="黑体" w:eastAsia="黑体" w:hAnsi="黑体"/>
          <w:b/>
          <w:bCs/>
          <w:sz w:val="32"/>
          <w:szCs w:val="32"/>
        </w:rPr>
      </w:pPr>
      <w:r>
        <w:rPr>
          <w:rFonts w:ascii="黑体" w:eastAsia="黑体" w:hAnsi="黑体" w:hint="eastAsia"/>
          <w:b/>
          <w:bCs/>
          <w:sz w:val="32"/>
          <w:szCs w:val="32"/>
        </w:rPr>
        <w:t>三、部门人员情况</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年底，本部门人员编制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人，其中行政编制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人；实有人员</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人，其中行政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5174615" cy="2752725"/>
            <wp:effectExtent l="4445" t="4445" r="2159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746C9F">
      <w:pPr>
        <w:widowControl/>
        <w:jc w:val="center"/>
        <w:rPr>
          <w:rFonts w:ascii="黑体" w:eastAsia="黑体" w:hAnsi="宋体"/>
          <w:color w:val="000000"/>
          <w:kern w:val="0"/>
          <w:sz w:val="44"/>
          <w:szCs w:val="44"/>
        </w:rPr>
      </w:pPr>
    </w:p>
    <w:p w:rsidR="00746C9F" w:rsidRDefault="00012C01">
      <w:pPr>
        <w:widowControl/>
        <w:jc w:val="center"/>
        <w:rPr>
          <w:sz w:val="44"/>
          <w:szCs w:val="44"/>
        </w:rPr>
      </w:pPr>
      <w:r>
        <w:rPr>
          <w:rFonts w:ascii="黑体" w:eastAsia="黑体" w:hAnsi="宋体"/>
          <w:color w:val="000000"/>
          <w:kern w:val="0"/>
          <w:sz w:val="44"/>
          <w:szCs w:val="44"/>
        </w:rPr>
        <w:lastRenderedPageBreak/>
        <w:t>第二部分</w:t>
      </w:r>
      <w:r>
        <w:rPr>
          <w:rFonts w:ascii="黑体" w:eastAsia="黑体" w:hAnsi="宋体"/>
          <w:color w:val="000000"/>
          <w:kern w:val="0"/>
          <w:sz w:val="44"/>
          <w:szCs w:val="44"/>
        </w:rPr>
        <w:t xml:space="preserve"> 2019</w:t>
      </w:r>
      <w:r>
        <w:rPr>
          <w:rFonts w:ascii="黑体" w:eastAsia="黑体" w:hAnsi="宋体"/>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746C9F">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746C9F" w:rsidRDefault="00012C01">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746C9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746C9F">
            <w:pPr>
              <w:jc w:val="center"/>
              <w:rPr>
                <w:rFonts w:ascii="宋体" w:hAnsi="宋体" w:cs="宋体"/>
                <w:color w:val="000000"/>
                <w:sz w:val="24"/>
              </w:rPr>
            </w:pPr>
          </w:p>
        </w:tc>
      </w:tr>
      <w:tr w:rsidR="00746C9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746C9F">
            <w:pPr>
              <w:jc w:val="center"/>
              <w:rPr>
                <w:rFonts w:ascii="宋体" w:hAnsi="宋体" w:cs="宋体"/>
                <w:color w:val="000000"/>
                <w:sz w:val="24"/>
              </w:rPr>
            </w:pPr>
          </w:p>
        </w:tc>
      </w:tr>
      <w:tr w:rsidR="00746C9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746C9F">
            <w:pPr>
              <w:jc w:val="center"/>
              <w:rPr>
                <w:rFonts w:ascii="宋体" w:hAnsi="宋体" w:cs="宋体"/>
                <w:color w:val="000000"/>
                <w:sz w:val="24"/>
              </w:rPr>
            </w:pPr>
          </w:p>
        </w:tc>
      </w:tr>
      <w:tr w:rsidR="00746C9F">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746C9F">
            <w:pPr>
              <w:jc w:val="center"/>
              <w:rPr>
                <w:rFonts w:ascii="宋体" w:hAnsi="宋体" w:cs="宋体"/>
                <w:color w:val="000000"/>
                <w:sz w:val="24"/>
              </w:rPr>
            </w:pPr>
          </w:p>
        </w:tc>
      </w:tr>
      <w:tr w:rsidR="00746C9F">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746C9F">
            <w:pPr>
              <w:jc w:val="center"/>
              <w:rPr>
                <w:rFonts w:ascii="宋体" w:hAnsi="宋体" w:cs="宋体"/>
                <w:color w:val="000000"/>
                <w:sz w:val="24"/>
              </w:rPr>
            </w:pPr>
          </w:p>
        </w:tc>
      </w:tr>
      <w:tr w:rsidR="00746C9F">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hint="eastAsia"/>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746C9F">
            <w:pPr>
              <w:jc w:val="center"/>
              <w:rPr>
                <w:rFonts w:ascii="宋体" w:hAnsi="宋体" w:cs="宋体"/>
                <w:color w:val="000000"/>
                <w:sz w:val="24"/>
              </w:rPr>
            </w:pPr>
          </w:p>
        </w:tc>
      </w:tr>
      <w:tr w:rsidR="00746C9F">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6C9F" w:rsidRDefault="00012C01">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46C9F" w:rsidRDefault="00012C01">
            <w:pPr>
              <w:jc w:val="center"/>
              <w:rPr>
                <w:rFonts w:ascii="宋体" w:cs="宋体"/>
                <w:color w:val="000000"/>
                <w:sz w:val="24"/>
              </w:rPr>
            </w:pPr>
            <w:r>
              <w:rPr>
                <w:rFonts w:ascii="宋体" w:cs="宋体" w:hint="eastAsia"/>
                <w:color w:val="000000"/>
                <w:sz w:val="24"/>
              </w:rPr>
              <w:t>本部门无</w:t>
            </w:r>
            <w:r>
              <w:rPr>
                <w:rFonts w:ascii="宋体" w:hAnsi="宋体" w:cs="宋体" w:hint="eastAsia"/>
                <w:color w:val="000000"/>
                <w:kern w:val="0"/>
                <w:sz w:val="24"/>
              </w:rPr>
              <w:t>“三公”经费及会议费、培训费支出</w:t>
            </w:r>
          </w:p>
        </w:tc>
      </w:tr>
      <w:tr w:rsidR="00746C9F">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746C9F" w:rsidRDefault="00012C01">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46C9F" w:rsidRDefault="00012C01">
            <w:pPr>
              <w:jc w:val="center"/>
              <w:rPr>
                <w:rFonts w:ascii="宋体" w:cs="宋体"/>
                <w:color w:val="000000"/>
                <w:sz w:val="24"/>
              </w:rPr>
            </w:pPr>
            <w:r>
              <w:rPr>
                <w:rFonts w:ascii="宋体" w:hAnsi="宋体" w:hint="eastAsia"/>
                <w:color w:val="000000"/>
                <w:sz w:val="24"/>
              </w:rPr>
              <w:t>本部门无政府性基金决算收支</w:t>
            </w:r>
          </w:p>
        </w:tc>
      </w:tr>
    </w:tbl>
    <w:p w:rsidR="00746C9F" w:rsidRDefault="00746C9F">
      <w:pPr>
        <w:widowControl/>
        <w:rPr>
          <w:rFonts w:ascii="黑体" w:eastAsia="黑体" w:hAnsi="宋体"/>
          <w:color w:val="000000"/>
          <w:kern w:val="0"/>
          <w:sz w:val="44"/>
          <w:szCs w:val="44"/>
        </w:rPr>
      </w:pPr>
    </w:p>
    <w:p w:rsidR="00746C9F" w:rsidRDefault="00746C9F">
      <w:pPr>
        <w:widowControl/>
        <w:rPr>
          <w:rFonts w:ascii="黑体" w:eastAsia="黑体" w:hAnsi="宋体"/>
          <w:color w:val="000000"/>
          <w:kern w:val="0"/>
          <w:sz w:val="44"/>
          <w:szCs w:val="44"/>
        </w:rPr>
      </w:pPr>
    </w:p>
    <w:p w:rsidR="00746C9F" w:rsidRDefault="00012C01">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746C9F" w:rsidRDefault="00012C01">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746C9F" w:rsidRDefault="00012C01">
      <w:pPr>
        <w:jc w:val="right"/>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01</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746C9F">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收</w:t>
            </w:r>
            <w:r>
              <w:rPr>
                <w:rFonts w:ascii="宋体" w:hAnsi="宋体" w:cs="宋体" w:hint="eastAsia"/>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支</w:t>
            </w:r>
            <w:r>
              <w:rPr>
                <w:rFonts w:ascii="宋体" w:hAnsi="宋体" w:cs="宋体" w:hint="eastAsia"/>
                <w:b/>
                <w:color w:val="000000"/>
                <w:kern w:val="0"/>
                <w:szCs w:val="21"/>
              </w:rPr>
              <w:t xml:space="preserve">    </w:t>
            </w:r>
            <w:r>
              <w:rPr>
                <w:rFonts w:ascii="宋体" w:hAnsi="宋体" w:cs="宋体" w:hint="eastAsia"/>
                <w:b/>
                <w:color w:val="000000"/>
                <w:kern w:val="0"/>
                <w:szCs w:val="21"/>
              </w:rPr>
              <w:t>出</w:t>
            </w:r>
          </w:p>
        </w:tc>
      </w:tr>
      <w:tr w:rsidR="00746C9F">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hint="eastAsia"/>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color w:val="000000"/>
                <w:szCs w:val="21"/>
              </w:rPr>
              <w:t>3.97</w:t>
            </w: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415"/>
        </w:trPr>
        <w:tc>
          <w:tcPr>
            <w:tcW w:w="3388" w:type="dxa"/>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color w:val="000000"/>
                <w:kern w:val="0"/>
                <w:szCs w:val="21"/>
              </w:rPr>
              <w:t>130.59</w:t>
            </w:r>
          </w:p>
        </w:tc>
        <w:tc>
          <w:tcPr>
            <w:tcW w:w="3090" w:type="dxa"/>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Cs/>
                <w:color w:val="000000"/>
                <w:szCs w:val="21"/>
              </w:rPr>
              <w:t>130.59</w:t>
            </w:r>
          </w:p>
        </w:tc>
      </w:tr>
      <w:tr w:rsidR="00746C9F">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结余分配</w:t>
            </w:r>
            <w:r>
              <w:rPr>
                <w:rFonts w:ascii="宋体" w:hAnsi="宋体" w:cs="宋体" w:hint="eastAsia"/>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c>
          <w:tcPr>
            <w:tcW w:w="309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Cs/>
                <w:color w:val="000000"/>
                <w:szCs w:val="21"/>
              </w:rPr>
              <w:t>130.59</w:t>
            </w:r>
          </w:p>
        </w:tc>
      </w:tr>
    </w:tbl>
    <w:p w:rsidR="00746C9F" w:rsidRDefault="00012C01">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746C9F" w:rsidRDefault="00012C01">
      <w:pPr>
        <w:jc w:val="center"/>
        <w:rPr>
          <w:rFonts w:ascii="宋体" w:hAnsi="宋体" w:cs="宋体"/>
          <w:b/>
          <w:bCs/>
          <w:sz w:val="32"/>
          <w:szCs w:val="32"/>
        </w:rPr>
      </w:pPr>
      <w:r>
        <w:rPr>
          <w:rFonts w:ascii="宋体" w:hAnsi="宋体" w:cs="宋体" w:hint="eastAsia"/>
          <w:b/>
          <w:bCs/>
          <w:sz w:val="32"/>
          <w:szCs w:val="32"/>
        </w:rPr>
        <w:lastRenderedPageBreak/>
        <w:t>收入决算表</w:t>
      </w:r>
    </w:p>
    <w:p w:rsidR="00746C9F" w:rsidRDefault="00012C01">
      <w:pPr>
        <w:jc w:val="right"/>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02</w:t>
      </w:r>
      <w:r>
        <w:rPr>
          <w:rFonts w:ascii="宋体" w:hAnsi="宋体" w:cs="宋体" w:hint="eastAsia"/>
          <w:b/>
          <w:bCs/>
          <w:szCs w:val="21"/>
        </w:rPr>
        <w:t>表</w:t>
      </w:r>
    </w:p>
    <w:p w:rsidR="00746C9F" w:rsidRDefault="00012C01">
      <w:pPr>
        <w:rPr>
          <w:rFonts w:ascii="宋体" w:hAnsi="宋体" w:cs="宋体"/>
          <w:b/>
          <w:bCs/>
          <w:sz w:val="48"/>
          <w:szCs w:val="48"/>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897" w:type="dxa"/>
        <w:tblLayout w:type="fixed"/>
        <w:tblCellMar>
          <w:top w:w="15" w:type="dxa"/>
          <w:left w:w="15" w:type="dxa"/>
          <w:bottom w:w="15" w:type="dxa"/>
          <w:right w:w="15" w:type="dxa"/>
        </w:tblCellMar>
        <w:tblLook w:val="04A0"/>
      </w:tblPr>
      <w:tblGrid>
        <w:gridCol w:w="927"/>
        <w:gridCol w:w="1080"/>
        <w:gridCol w:w="885"/>
        <w:gridCol w:w="885"/>
        <w:gridCol w:w="600"/>
        <w:gridCol w:w="500"/>
        <w:gridCol w:w="1470"/>
        <w:gridCol w:w="750"/>
        <w:gridCol w:w="990"/>
        <w:gridCol w:w="810"/>
      </w:tblGrid>
      <w:tr w:rsidR="00746C9F">
        <w:trPr>
          <w:trHeight w:val="439"/>
        </w:trPr>
        <w:tc>
          <w:tcPr>
            <w:tcW w:w="200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85" w:type="dxa"/>
            <w:vMerge w:val="restart"/>
            <w:tcBorders>
              <w:top w:val="single" w:sz="4" w:space="0" w:color="000000"/>
              <w:left w:val="single" w:sz="4" w:space="0" w:color="000000"/>
              <w:right w:val="single" w:sz="4" w:space="0" w:color="000000"/>
            </w:tcBorders>
            <w:vAlign w:val="center"/>
          </w:tcPr>
          <w:p w:rsidR="00746C9F" w:rsidRDefault="00012C01">
            <w:pPr>
              <w:widowControl/>
              <w:tabs>
                <w:tab w:val="left" w:pos="585"/>
              </w:tabs>
              <w:jc w:val="left"/>
              <w:textAlignment w:val="center"/>
              <w:rPr>
                <w:rFonts w:ascii="宋体" w:hAnsi="宋体" w:cs="宋体"/>
                <w:b/>
                <w:bCs/>
                <w:color w:val="000000"/>
                <w:kern w:val="0"/>
                <w:szCs w:val="21"/>
              </w:rPr>
            </w:pPr>
            <w:r>
              <w:rPr>
                <w:rFonts w:ascii="宋体" w:hAnsi="宋体" w:cs="宋体" w:hint="eastAsia"/>
                <w:b/>
                <w:bCs/>
                <w:color w:val="000000"/>
                <w:kern w:val="0"/>
                <w:szCs w:val="21"/>
              </w:rPr>
              <w:t>本年收入合计</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970"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746C9F" w:rsidRDefault="00012C0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746C9F" w:rsidRDefault="00012C0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746C9F">
        <w:trPr>
          <w:trHeight w:val="1125"/>
        </w:trPr>
        <w:tc>
          <w:tcPr>
            <w:tcW w:w="927" w:type="dxa"/>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080" w:type="dxa"/>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85" w:type="dxa"/>
            <w:vMerge/>
            <w:tcBorders>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
                <w:color w:val="000000"/>
                <w:szCs w:val="21"/>
              </w:rPr>
              <w:t>其中：教育</w:t>
            </w:r>
          </w:p>
          <w:p w:rsidR="00746C9F" w:rsidRDefault="00012C01">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439"/>
        </w:trPr>
        <w:tc>
          <w:tcPr>
            <w:tcW w:w="200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bCs/>
                <w:color w:val="000000"/>
                <w:kern w:val="0"/>
                <w:szCs w:val="21"/>
              </w:rPr>
            </w:pPr>
            <w:r>
              <w:rPr>
                <w:rFonts w:ascii="宋体" w:hAnsi="宋体" w:cs="宋体" w:hint="eastAsia"/>
                <w:color w:val="000000"/>
                <w:kern w:val="0"/>
                <w:szCs w:val="21"/>
              </w:rPr>
              <w:t>130.59</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3.97</w:t>
            </w: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420"/>
              <w:jc w:val="left"/>
              <w:rPr>
                <w:rFonts w:ascii="宋体" w:hAnsi="宋体" w:cs="宋体"/>
                <w:color w:val="000000"/>
                <w:szCs w:val="21"/>
              </w:rPr>
            </w:pPr>
            <w:r>
              <w:rPr>
                <w:rFonts w:ascii="宋体" w:hAnsi="宋体" w:cs="宋体" w:hint="eastAsia"/>
                <w:color w:val="000000"/>
                <w:szCs w:val="21"/>
              </w:rPr>
              <w:t>一般公共服务支出</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3.97</w:t>
            </w:r>
          </w:p>
        </w:tc>
      </w:tr>
      <w:tr w:rsidR="00746C9F">
        <w:trPr>
          <w:trHeight w:val="72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政府办公厅（室）及相关机构事务</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3.97</w:t>
            </w: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2010301</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行政运行</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52.44</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52.44</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2010308</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信访事务</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27.67</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23.7</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3.97</w:t>
            </w: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2010350</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事业运行</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r>
      <w:tr w:rsidR="00746C9F">
        <w:trPr>
          <w:trHeight w:val="78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2010399</w:t>
            </w: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其他政府办公厅（室）及相关机构事务支出</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2.77</w:t>
            </w: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2.77</w:t>
            </w: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bl>
    <w:p w:rsidR="00746C9F" w:rsidRDefault="00012C01">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746C9F" w:rsidRDefault="00012C01">
      <w:pPr>
        <w:jc w:val="center"/>
        <w:rPr>
          <w:rFonts w:ascii="宋体" w:hAnsi="宋体" w:cs="宋体"/>
          <w:b/>
          <w:bCs/>
          <w:sz w:val="32"/>
          <w:szCs w:val="32"/>
        </w:rPr>
      </w:pPr>
      <w:r>
        <w:rPr>
          <w:rFonts w:ascii="宋体" w:hAnsi="宋体" w:cs="宋体" w:hint="eastAsia"/>
          <w:b/>
          <w:bCs/>
          <w:sz w:val="32"/>
          <w:szCs w:val="32"/>
        </w:rPr>
        <w:lastRenderedPageBreak/>
        <w:t>支出决算表</w:t>
      </w:r>
    </w:p>
    <w:p w:rsidR="00746C9F" w:rsidRDefault="00012C01">
      <w:pPr>
        <w:jc w:val="right"/>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03</w:t>
      </w:r>
      <w:r>
        <w:rPr>
          <w:rFonts w:ascii="宋体" w:hAnsi="宋体" w:cs="宋体" w:hint="eastAsia"/>
          <w:b/>
          <w:bCs/>
          <w:szCs w:val="21"/>
        </w:rPr>
        <w:t>表</w:t>
      </w:r>
    </w:p>
    <w:p w:rsidR="00746C9F" w:rsidRDefault="00012C01">
      <w:pPr>
        <w:rPr>
          <w:rFonts w:ascii="宋体" w:hAnsi="宋体" w:cs="宋体"/>
          <w:b/>
          <w:bCs/>
          <w:sz w:val="48"/>
          <w:szCs w:val="48"/>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4A0"/>
      </w:tblPr>
      <w:tblGrid>
        <w:gridCol w:w="914"/>
        <w:gridCol w:w="83"/>
        <w:gridCol w:w="1769"/>
        <w:gridCol w:w="705"/>
        <w:gridCol w:w="986"/>
        <w:gridCol w:w="1077"/>
        <w:gridCol w:w="1109"/>
        <w:gridCol w:w="908"/>
        <w:gridCol w:w="1345"/>
      </w:tblGrid>
      <w:tr w:rsidR="00746C9F">
        <w:trPr>
          <w:trHeight w:val="372"/>
        </w:trPr>
        <w:tc>
          <w:tcPr>
            <w:tcW w:w="2766" w:type="dxa"/>
            <w:gridSpan w:val="3"/>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746C9F">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76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705"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372"/>
        </w:trPr>
        <w:tc>
          <w:tcPr>
            <w:tcW w:w="2766" w:type="dxa"/>
            <w:gridSpan w:val="3"/>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100.15</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30.44</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617"/>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一般公共服务支出</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100.15</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30.44</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1027"/>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政府办公室（室）及相关机构事务</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130.59</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100.15</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30.44</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2010301</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行政运行</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52.44</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rPr>
                <w:rFonts w:ascii="宋体" w:hAnsi="宋体" w:cs="宋体"/>
                <w:color w:val="000000"/>
                <w:szCs w:val="21"/>
              </w:rPr>
            </w:pPr>
            <w:r>
              <w:rPr>
                <w:rFonts w:ascii="宋体" w:hAnsi="宋体" w:cs="宋体" w:hint="eastAsia"/>
                <w:color w:val="000000"/>
                <w:szCs w:val="21"/>
              </w:rPr>
              <w:t>52.44</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2010308</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信访事务</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27.67</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27.67</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2010350</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事业运行</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69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2010399</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其他政府办公厅（室）及相关机构事务支出</w:t>
            </w: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2.77</w:t>
            </w: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2.77</w:t>
            </w: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tabs>
                <w:tab w:val="left" w:pos="506"/>
              </w:tabs>
              <w:jc w:val="lef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bl>
    <w:p w:rsidR="00746C9F" w:rsidRDefault="00012C01">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746C9F" w:rsidRDefault="00012C01">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746C9F" w:rsidRDefault="00012C01">
      <w:pPr>
        <w:jc w:val="right"/>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746C9F">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746C9F">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746C9F">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color w:val="000000"/>
                <w:szCs w:val="21"/>
              </w:rPr>
              <w:t>126.63</w:t>
            </w: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szCs w:val="21"/>
              </w:rPr>
            </w:pPr>
            <w:r>
              <w:rPr>
                <w:rFonts w:ascii="宋体" w:hAnsi="宋体" w:cs="宋体" w:hint="eastAsia"/>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746C9F" w:rsidRDefault="00746C9F">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746C9F" w:rsidRDefault="00746C9F">
            <w:pPr>
              <w:rPr>
                <w:rFonts w:ascii="宋体" w:hAnsi="宋体" w:cs="宋体"/>
                <w:b/>
                <w:color w:val="000000"/>
                <w:szCs w:val="21"/>
              </w:rPr>
            </w:pPr>
          </w:p>
        </w:tc>
      </w:tr>
    </w:tbl>
    <w:p w:rsidR="00746C9F" w:rsidRDefault="00012C01">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r>
        <w:rPr>
          <w:rFonts w:ascii="宋体" w:hAnsi="宋体" w:cs="宋体" w:hint="eastAsia"/>
          <w:b/>
          <w:bCs/>
          <w:sz w:val="32"/>
          <w:szCs w:val="32"/>
        </w:rPr>
        <w:t xml:space="preserve"> </w:t>
      </w:r>
    </w:p>
    <w:p w:rsidR="00746C9F" w:rsidRDefault="00012C01">
      <w:pPr>
        <w:jc w:val="right"/>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746C9F">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746C9F">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746C9F">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color w:val="000000"/>
                <w:kern w:val="0"/>
                <w:szCs w:val="21"/>
              </w:rPr>
              <w:t>126.6</w:t>
            </w:r>
          </w:p>
        </w:tc>
        <w:tc>
          <w:tcPr>
            <w:tcW w:w="181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Cs/>
                <w:color w:val="000000"/>
                <w:kern w:val="0"/>
                <w:szCs w:val="21"/>
              </w:rPr>
              <w:t>126.63</w:t>
            </w:r>
          </w:p>
        </w:tc>
        <w:tc>
          <w:tcPr>
            <w:tcW w:w="1061"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Cs/>
                <w:color w:val="000000"/>
                <w:kern w:val="0"/>
                <w:szCs w:val="21"/>
              </w:rPr>
              <w:t>126.63</w:t>
            </w:r>
          </w:p>
        </w:tc>
        <w:tc>
          <w:tcPr>
            <w:tcW w:w="1197"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r>
      <w:tr w:rsidR="00746C9F">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746C9F" w:rsidRDefault="00012C0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r>
      <w:tr w:rsidR="00746C9F">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kern w:val="0"/>
                <w:szCs w:val="21"/>
              </w:rPr>
            </w:pPr>
            <w:r>
              <w:rPr>
                <w:rFonts w:ascii="宋体" w:hAnsi="宋体" w:cs="宋体" w:hint="eastAsia"/>
                <w:color w:val="000000"/>
                <w:kern w:val="0"/>
                <w:szCs w:val="21"/>
              </w:rPr>
              <w:t>一、一般公共预</w:t>
            </w:r>
          </w:p>
          <w:p w:rsidR="00746C9F" w:rsidRDefault="00012C01">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r>
      <w:tr w:rsidR="00746C9F">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textAlignment w:val="center"/>
              <w:rPr>
                <w:rFonts w:ascii="宋体" w:hAnsi="宋体" w:cs="宋体"/>
                <w:color w:val="000000"/>
                <w:kern w:val="0"/>
                <w:szCs w:val="21"/>
              </w:rPr>
            </w:pPr>
            <w:r>
              <w:rPr>
                <w:rFonts w:ascii="宋体" w:hAnsi="宋体" w:cs="宋体" w:hint="eastAsia"/>
                <w:color w:val="000000"/>
                <w:kern w:val="0"/>
                <w:szCs w:val="21"/>
              </w:rPr>
              <w:t>二、政府性基金预</w:t>
            </w:r>
          </w:p>
          <w:p w:rsidR="00746C9F" w:rsidRDefault="00012C01">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r>
      <w:tr w:rsidR="00746C9F">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kern w:val="0"/>
                <w:szCs w:val="21"/>
              </w:rPr>
            </w:pPr>
            <w:r>
              <w:rPr>
                <w:rFonts w:ascii="宋体" w:hAnsi="宋体" w:cs="宋体" w:hint="eastAsia"/>
                <w:bCs/>
                <w:color w:val="000000"/>
                <w:kern w:val="0"/>
                <w:szCs w:val="21"/>
              </w:rPr>
              <w:t>126.63</w:t>
            </w:r>
          </w:p>
        </w:tc>
        <w:tc>
          <w:tcPr>
            <w:tcW w:w="181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Cs/>
                <w:color w:val="000000"/>
                <w:kern w:val="0"/>
                <w:szCs w:val="21"/>
              </w:rPr>
              <w:t>126.63</w:t>
            </w:r>
          </w:p>
        </w:tc>
        <w:tc>
          <w:tcPr>
            <w:tcW w:w="1061"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kern w:val="0"/>
                <w:szCs w:val="21"/>
              </w:rPr>
            </w:pPr>
            <w:r>
              <w:rPr>
                <w:rFonts w:ascii="宋体" w:hAnsi="宋体" w:cs="宋体" w:hint="eastAsia"/>
                <w:bCs/>
                <w:color w:val="000000"/>
                <w:kern w:val="0"/>
                <w:szCs w:val="21"/>
              </w:rPr>
              <w:t>126.63</w:t>
            </w:r>
          </w:p>
        </w:tc>
        <w:tc>
          <w:tcPr>
            <w:tcW w:w="1197"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
                <w:color w:val="000000"/>
                <w:kern w:val="0"/>
                <w:szCs w:val="21"/>
              </w:rPr>
            </w:pPr>
          </w:p>
        </w:tc>
      </w:tr>
    </w:tbl>
    <w:p w:rsidR="00746C9F" w:rsidRDefault="00746C9F">
      <w:pPr>
        <w:rPr>
          <w:rFonts w:ascii="宋体" w:hAnsi="宋体" w:cs="宋体"/>
          <w:szCs w:val="21"/>
        </w:rPr>
      </w:pPr>
    </w:p>
    <w:p w:rsidR="00746C9F" w:rsidRDefault="00012C01">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746C9F" w:rsidRDefault="00746C9F">
      <w:pPr>
        <w:rPr>
          <w:rFonts w:ascii="仿宋_GB2312" w:eastAsia="仿宋_GB2312" w:hAnsi="仿宋_GB2312" w:cs="仿宋_GB2312"/>
          <w:sz w:val="32"/>
          <w:szCs w:val="32"/>
        </w:rPr>
      </w:pPr>
    </w:p>
    <w:p w:rsidR="00746C9F" w:rsidRDefault="00746C9F"/>
    <w:p w:rsidR="00746C9F" w:rsidRDefault="00746C9F">
      <w:pPr>
        <w:rPr>
          <w:rFonts w:ascii="仿宋_GB2312" w:eastAsia="仿宋_GB2312" w:hAnsi="仿宋_GB2312" w:cs="仿宋_GB2312"/>
          <w:sz w:val="32"/>
          <w:szCs w:val="32"/>
        </w:rPr>
      </w:pPr>
    </w:p>
    <w:p w:rsidR="00746C9F" w:rsidRDefault="00746C9F">
      <w:pPr>
        <w:rPr>
          <w:rFonts w:ascii="仿宋_GB2312" w:eastAsia="仿宋_GB2312" w:hAnsi="仿宋_GB2312" w:cs="仿宋_GB2312"/>
          <w:sz w:val="32"/>
          <w:szCs w:val="32"/>
        </w:rPr>
      </w:pPr>
    </w:p>
    <w:p w:rsidR="00746C9F" w:rsidRDefault="00746C9F">
      <w:pPr>
        <w:rPr>
          <w:rFonts w:ascii="仿宋_GB2312" w:eastAsia="仿宋_GB2312" w:hAnsi="仿宋_GB2312" w:cs="仿宋_GB2312"/>
          <w:sz w:val="32"/>
          <w:szCs w:val="32"/>
        </w:rPr>
      </w:pPr>
    </w:p>
    <w:p w:rsidR="00746C9F" w:rsidRDefault="00746C9F">
      <w:pPr>
        <w:rPr>
          <w:rFonts w:ascii="仿宋_GB2312" w:eastAsia="仿宋_GB2312" w:hAnsi="仿宋_GB2312" w:cs="仿宋_GB2312"/>
          <w:sz w:val="32"/>
          <w:szCs w:val="32"/>
        </w:rPr>
      </w:pPr>
    </w:p>
    <w:p w:rsidR="00746C9F" w:rsidRDefault="00746C9F">
      <w:pPr>
        <w:rPr>
          <w:rFonts w:ascii="仿宋_GB2312" w:eastAsia="仿宋_GB2312" w:hAnsi="仿宋_GB2312" w:cs="仿宋_GB2312"/>
          <w:sz w:val="32"/>
          <w:szCs w:val="32"/>
        </w:rPr>
      </w:pPr>
    </w:p>
    <w:p w:rsidR="00746C9F" w:rsidRDefault="00012C01">
      <w:pPr>
        <w:rPr>
          <w:rFonts w:ascii="宋体" w:hAnsi="宋体" w:cs="宋体"/>
          <w:b/>
          <w:bCs/>
          <w:sz w:val="32"/>
          <w:szCs w:val="32"/>
        </w:rPr>
      </w:pPr>
      <w:r>
        <w:rPr>
          <w:rFonts w:ascii="宋体" w:hAnsi="宋体" w:cs="宋体" w:hint="eastAsia"/>
          <w:b/>
          <w:bCs/>
          <w:sz w:val="32"/>
          <w:szCs w:val="32"/>
        </w:rPr>
        <w:br w:type="page"/>
      </w:r>
    </w:p>
    <w:p w:rsidR="00746C9F" w:rsidRDefault="00012C01">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746C9F" w:rsidRDefault="00012C01">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05</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746C9F">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746C9F">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100.15</w:t>
            </w: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93.08</w:t>
            </w: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7.07</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26.47</w:t>
            </w: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一般公共服务</w:t>
            </w:r>
          </w:p>
          <w:p w:rsidR="00746C9F" w:rsidRDefault="00012C01">
            <w:pPr>
              <w:widowControl/>
              <w:jc w:val="center"/>
              <w:textAlignment w:val="center"/>
              <w:rPr>
                <w:rFonts w:ascii="宋体" w:hAnsi="宋体" w:cs="宋体"/>
                <w:color w:val="000000"/>
                <w:szCs w:val="21"/>
              </w:rPr>
            </w:pPr>
            <w:r>
              <w:rPr>
                <w:rFonts w:ascii="宋体" w:hAnsi="宋体" w:cs="宋体" w:hint="eastAsia"/>
                <w:color w:val="000000"/>
                <w:kern w:val="0"/>
                <w:szCs w:val="21"/>
              </w:rPr>
              <w:t>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100.15</w:t>
            </w: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93.08</w:t>
            </w: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7.07</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26.47</w:t>
            </w: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20103</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color w:val="000000"/>
                <w:kern w:val="0"/>
                <w:szCs w:val="21"/>
              </w:rPr>
              <w:t>政府办公厅（室）及相关机构事务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126.63</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100.15</w:t>
            </w: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93.08</w:t>
            </w: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7.07</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26.47</w:t>
            </w: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2010301</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color w:val="000000"/>
                <w:szCs w:val="21"/>
              </w:rPr>
            </w:pPr>
            <w:r>
              <w:rPr>
                <w:rFonts w:ascii="宋体" w:hAnsi="宋体" w:cs="宋体" w:hint="eastAsia"/>
                <w:color w:val="000000"/>
                <w:kern w:val="0"/>
                <w:szCs w:val="21"/>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52.44</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52.44</w:t>
            </w: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45.37</w:t>
            </w: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7.07</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2010308</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信访事务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23.70</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23.70</w:t>
            </w: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2010350</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事业运行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47.71</w:t>
            </w: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2010399</w:t>
            </w: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kern w:val="0"/>
                <w:szCs w:val="21"/>
              </w:rPr>
              <w:t>其他政府办公厅（室）及相关机构事务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2.77</w:t>
            </w: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2.77</w:t>
            </w: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bl>
    <w:p w:rsidR="00746C9F" w:rsidRDefault="00012C01">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746C9F" w:rsidRDefault="00012C01">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一般公共预算财政拨款基本支出决算表（按经济分类科目）</w:t>
      </w:r>
    </w:p>
    <w:p w:rsidR="00746C9F" w:rsidRDefault="00012C01">
      <w:pPr>
        <w:jc w:val="right"/>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06</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746C9F">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746C9F">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391"/>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Cs/>
                <w:color w:val="000000"/>
                <w:szCs w:val="21"/>
              </w:rPr>
              <w:t>100.15</w:t>
            </w:r>
          </w:p>
        </w:tc>
        <w:tc>
          <w:tcPr>
            <w:tcW w:w="1437" w:type="dxa"/>
            <w:tcBorders>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Cs/>
                <w:color w:val="000000"/>
                <w:szCs w:val="21"/>
              </w:rPr>
              <w:t>93.08</w:t>
            </w:r>
          </w:p>
        </w:tc>
        <w:tc>
          <w:tcPr>
            <w:tcW w:w="1363" w:type="dxa"/>
            <w:tcBorders>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Cs/>
                <w:color w:val="000000"/>
                <w:szCs w:val="21"/>
              </w:rPr>
              <w:t>7.07</w:t>
            </w:r>
          </w:p>
        </w:tc>
        <w:tc>
          <w:tcPr>
            <w:tcW w:w="1155" w:type="dxa"/>
            <w:tcBorders>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工资福利支出</w:t>
            </w:r>
            <w:r>
              <w:rPr>
                <w:rFonts w:ascii="宋体" w:hAnsi="宋体" w:cs="宋体" w:hint="eastAsia"/>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92.43</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92.43</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27.65</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27.65</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16.5</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16.5</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17.55</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17.55</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12.83</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12.83</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8.00</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8.00</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9.71</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9.71</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30199</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其他工资福利支出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0.19</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0.19</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7.07</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7.07</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1.31</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1.31</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0.49</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0.49</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ind w:firstLineChars="100" w:firstLine="210"/>
              <w:jc w:val="left"/>
              <w:textAlignment w:val="center"/>
              <w:rPr>
                <w:rFonts w:ascii="宋体" w:hAnsi="宋体" w:cs="宋体"/>
                <w:color w:val="000000"/>
                <w:szCs w:val="21"/>
              </w:rPr>
            </w:pPr>
            <w:r>
              <w:rPr>
                <w:rFonts w:ascii="宋体" w:hAnsi="宋体" w:cs="宋体" w:hint="eastAsia"/>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0.58</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0.58</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0.07</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0.07</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0.09</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0.09</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工会会费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2.28</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2.28</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其他交通费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2.1</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2.1</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012C01">
            <w:pPr>
              <w:tabs>
                <w:tab w:val="left" w:pos="279"/>
              </w:tabs>
              <w:jc w:val="left"/>
              <w:rPr>
                <w:rFonts w:ascii="宋体" w:hAnsi="宋体" w:cs="宋体"/>
                <w:color w:val="000000"/>
                <w:szCs w:val="21"/>
              </w:rPr>
            </w:pPr>
            <w:r>
              <w:rPr>
                <w:rFonts w:ascii="宋体" w:hAnsi="宋体" w:cs="宋体" w:hint="eastAsia"/>
                <w:color w:val="000000"/>
                <w:szCs w:val="21"/>
              </w:rPr>
              <w:tab/>
            </w: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0.16</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0.16</w:t>
            </w: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tabs>
                <w:tab w:val="left" w:pos="279"/>
              </w:tabs>
              <w:jc w:val="lef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0.65</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0.65</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tabs>
                <w:tab w:val="left" w:pos="279"/>
              </w:tabs>
              <w:jc w:val="lef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0.63</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0.63</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tabs>
                <w:tab w:val="left" w:pos="279"/>
              </w:tabs>
              <w:jc w:val="left"/>
              <w:rPr>
                <w:rFonts w:ascii="宋体" w:hAnsi="宋体" w:cs="宋体"/>
                <w:color w:val="000000"/>
                <w:szCs w:val="21"/>
              </w:rPr>
            </w:pPr>
          </w:p>
        </w:tc>
      </w:tr>
      <w:tr w:rsidR="00746C9F">
        <w:trPr>
          <w:trHeight w:val="391"/>
        </w:trPr>
        <w:tc>
          <w:tcPr>
            <w:tcW w:w="1157" w:type="dxa"/>
            <w:tcBorders>
              <w:top w:val="single" w:sz="4" w:space="0" w:color="000000"/>
              <w:left w:val="single" w:sz="4" w:space="0" w:color="000000"/>
              <w:bottom w:val="single" w:sz="4" w:space="0" w:color="000000"/>
              <w:right w:val="single" w:sz="4" w:space="0" w:color="000000"/>
            </w:tcBorders>
            <w:vAlign w:val="center"/>
          </w:tcPr>
          <w:p w:rsidR="00746C9F" w:rsidRDefault="00012C01">
            <w:pPr>
              <w:ind w:firstLineChars="100" w:firstLine="210"/>
              <w:jc w:val="left"/>
              <w:rPr>
                <w:rFonts w:ascii="宋体" w:hAnsi="宋体" w:cs="宋体"/>
                <w:color w:val="000000"/>
                <w:szCs w:val="21"/>
              </w:rPr>
            </w:pPr>
            <w:r>
              <w:rPr>
                <w:rFonts w:ascii="宋体" w:hAnsi="宋体" w:cs="宋体" w:hint="eastAsia"/>
                <w:color w:val="00000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left"/>
              <w:rPr>
                <w:rFonts w:ascii="宋体" w:hAnsi="宋体" w:cs="宋体"/>
                <w:color w:val="000000"/>
                <w:szCs w:val="21"/>
              </w:rPr>
            </w:pPr>
            <w:r>
              <w:rPr>
                <w:rFonts w:ascii="宋体" w:hAns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0.02</w:t>
            </w:r>
          </w:p>
        </w:tc>
        <w:tc>
          <w:tcPr>
            <w:tcW w:w="1437"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color w:val="000000"/>
                <w:szCs w:val="21"/>
              </w:rPr>
            </w:pPr>
            <w:r>
              <w:rPr>
                <w:rFonts w:ascii="宋体" w:hAnsi="宋体" w:cs="宋体" w:hint="eastAsia"/>
                <w:color w:val="000000"/>
                <w:szCs w:val="21"/>
              </w:rPr>
              <w:t>0.02</w:t>
            </w:r>
          </w:p>
        </w:tc>
        <w:tc>
          <w:tcPr>
            <w:tcW w:w="1363"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6C9F" w:rsidRDefault="00746C9F">
            <w:pPr>
              <w:tabs>
                <w:tab w:val="left" w:pos="279"/>
              </w:tabs>
              <w:jc w:val="left"/>
              <w:rPr>
                <w:rFonts w:ascii="宋体" w:hAnsi="宋体" w:cs="宋体"/>
                <w:color w:val="000000"/>
                <w:szCs w:val="21"/>
              </w:rPr>
            </w:pPr>
          </w:p>
        </w:tc>
      </w:tr>
    </w:tbl>
    <w:p w:rsidR="00746C9F" w:rsidRDefault="00012C01">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746C9F" w:rsidRDefault="00012C01">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746C9F" w:rsidRDefault="00012C01">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746C9F" w:rsidRDefault="00012C01">
      <w:pPr>
        <w:jc w:val="right"/>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07</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746C9F">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746C9F">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746C9F">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1.48</w:t>
            </w:r>
          </w:p>
        </w:tc>
        <w:tc>
          <w:tcPr>
            <w:tcW w:w="1117" w:type="dxa"/>
            <w:tcBorders>
              <w:top w:val="single" w:sz="4" w:space="0" w:color="000000"/>
              <w:left w:val="single" w:sz="4" w:space="0" w:color="000000"/>
              <w:bottom w:val="single" w:sz="4" w:space="0" w:color="000000"/>
              <w:right w:val="single" w:sz="4" w:space="0" w:color="000000"/>
            </w:tcBorders>
            <w:vAlign w:val="center"/>
          </w:tcPr>
          <w:p w:rsidR="00746C9F" w:rsidRDefault="00746C9F">
            <w:pPr>
              <w:widowControl/>
              <w:jc w:val="center"/>
              <w:textAlignment w:val="center"/>
              <w:rPr>
                <w:rFonts w:ascii="宋体" w:hAnsi="宋体" w:cs="宋体"/>
                <w:bCs/>
                <w:color w:val="000000"/>
                <w:kern w:val="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0.45</w:t>
            </w: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1.03</w:t>
            </w:r>
          </w:p>
        </w:tc>
        <w:tc>
          <w:tcPr>
            <w:tcW w:w="99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46C9F" w:rsidRDefault="00012C01">
            <w:pPr>
              <w:jc w:val="center"/>
              <w:rPr>
                <w:rFonts w:ascii="宋体" w:hAnsi="宋体" w:cs="宋体"/>
                <w:b/>
                <w:color w:val="000000"/>
                <w:szCs w:val="21"/>
              </w:rPr>
            </w:pPr>
            <w:r>
              <w:rPr>
                <w:rFonts w:ascii="宋体" w:hAnsi="宋体" w:cs="宋体" w:hint="eastAsia"/>
                <w:bCs/>
                <w:color w:val="000000"/>
                <w:kern w:val="0"/>
                <w:szCs w:val="21"/>
              </w:rPr>
              <w:t>1.03</w:t>
            </w:r>
          </w:p>
        </w:tc>
        <w:tc>
          <w:tcPr>
            <w:tcW w:w="7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bl>
    <w:p w:rsidR="00746C9F" w:rsidRDefault="00012C01">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746C9F">
      <w:pPr>
        <w:rPr>
          <w:rFonts w:ascii="宋体" w:hAnsi="宋体" w:cs="宋体"/>
          <w:szCs w:val="21"/>
        </w:rPr>
      </w:pPr>
    </w:p>
    <w:p w:rsidR="00746C9F" w:rsidRDefault="00012C01">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746C9F" w:rsidRDefault="00012C01">
      <w:pPr>
        <w:jc w:val="right"/>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08</w:t>
      </w:r>
      <w:r>
        <w:rPr>
          <w:rFonts w:ascii="宋体" w:hAnsi="宋体" w:cs="宋体" w:hint="eastAsia"/>
          <w:b/>
          <w:bCs/>
          <w:szCs w:val="21"/>
        </w:rPr>
        <w:t>表</w:t>
      </w:r>
    </w:p>
    <w:p w:rsidR="00746C9F" w:rsidRDefault="00012C01">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杨陵区信访局</w:t>
      </w:r>
      <w:r>
        <w:rPr>
          <w:rFonts w:ascii="宋体" w:hAnsi="宋体" w:cs="宋体" w:hint="eastAsia"/>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746C9F">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746C9F">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746C9F" w:rsidRDefault="00012C0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center"/>
              <w:rPr>
                <w:rFonts w:ascii="宋体" w:hAnsi="宋体" w:cs="宋体"/>
                <w:b/>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r w:rsidR="00746C9F">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746C9F" w:rsidRDefault="00746C9F">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746C9F" w:rsidRDefault="00746C9F">
            <w:pPr>
              <w:jc w:val="right"/>
              <w:rPr>
                <w:rFonts w:ascii="宋体" w:hAnsi="宋体" w:cs="宋体"/>
                <w:color w:val="000000"/>
                <w:szCs w:val="21"/>
              </w:rPr>
            </w:pPr>
          </w:p>
        </w:tc>
      </w:tr>
    </w:tbl>
    <w:p w:rsidR="00746C9F" w:rsidRDefault="00012C01">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746C9F" w:rsidRDefault="00746C9F">
      <w:pPr>
        <w:rPr>
          <w:rFonts w:ascii="宋体" w:hAnsi="宋体" w:cs="宋体"/>
          <w:szCs w:val="21"/>
        </w:rPr>
      </w:pPr>
    </w:p>
    <w:p w:rsidR="00746C9F" w:rsidRDefault="00012C01">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w:t>
      </w:r>
      <w:r>
        <w:rPr>
          <w:rFonts w:ascii="黑体" w:eastAsia="黑体" w:hAnsi="宋体" w:hint="eastAsia"/>
          <w:color w:val="000000"/>
          <w:kern w:val="0"/>
          <w:sz w:val="44"/>
          <w:szCs w:val="44"/>
        </w:rPr>
        <w:t xml:space="preserve"> 2019</w:t>
      </w:r>
      <w:r>
        <w:rPr>
          <w:rFonts w:ascii="黑体" w:eastAsia="黑体" w:hAnsi="宋体" w:hint="eastAsia"/>
          <w:color w:val="000000"/>
          <w:kern w:val="0"/>
          <w:sz w:val="44"/>
          <w:szCs w:val="44"/>
        </w:rPr>
        <w:t>年部门决算情况说明</w:t>
      </w:r>
    </w:p>
    <w:p w:rsidR="00746C9F" w:rsidRDefault="00746C9F">
      <w:pPr>
        <w:widowControl/>
        <w:rPr>
          <w:rFonts w:ascii="黑体" w:eastAsia="黑体" w:hAnsi="宋体"/>
          <w:color w:val="000000"/>
          <w:kern w:val="0"/>
          <w:sz w:val="44"/>
          <w:szCs w:val="44"/>
        </w:rPr>
      </w:pPr>
    </w:p>
    <w:p w:rsidR="00746C9F" w:rsidRDefault="00012C01">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p>
    <w:p w:rsidR="00746C9F" w:rsidRDefault="00012C0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杨陵区信访局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年度总收入</w:t>
      </w:r>
      <w:r>
        <w:rPr>
          <w:rFonts w:ascii="仿宋_GB2312" w:eastAsia="仿宋_GB2312" w:hAnsi="仿宋_GB2312" w:cs="仿宋_GB2312" w:hint="eastAsia"/>
          <w:sz w:val="32"/>
          <w:szCs w:val="32"/>
        </w:rPr>
        <w:t>130.59</w:t>
      </w:r>
      <w:r>
        <w:rPr>
          <w:rFonts w:ascii="仿宋_GB2312" w:eastAsia="仿宋_GB2312" w:hAnsi="仿宋_GB2312" w:cs="仿宋_GB2312" w:hint="eastAsia"/>
          <w:sz w:val="32"/>
          <w:szCs w:val="32"/>
        </w:rPr>
        <w:t>万元，较上年</w:t>
      </w:r>
      <w:r>
        <w:rPr>
          <w:rFonts w:ascii="仿宋_GB2312" w:eastAsia="仿宋_GB2312" w:hAnsi="仿宋_GB2312" w:cs="仿宋_GB2312" w:hint="eastAsia"/>
          <w:sz w:val="32"/>
          <w:szCs w:val="32"/>
        </w:rPr>
        <w:t>173.64</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rPr>
        <w:t>24.80%</w:t>
      </w:r>
      <w:r>
        <w:rPr>
          <w:rFonts w:ascii="仿宋_GB2312" w:eastAsia="仿宋_GB2312" w:hAnsi="仿宋_GB2312" w:cs="仿宋_GB2312" w:hint="eastAsia"/>
          <w:sz w:val="32"/>
          <w:szCs w:val="32"/>
        </w:rPr>
        <w:t>，主要原因是视频接访系统项目已建设完毕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支出减少。</w:t>
      </w:r>
    </w:p>
    <w:p w:rsidR="00746C9F" w:rsidRDefault="00012C0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杨陵区信访局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年度总支出</w:t>
      </w:r>
      <w:r>
        <w:rPr>
          <w:rFonts w:ascii="仿宋_GB2312" w:eastAsia="仿宋_GB2312" w:hAnsi="仿宋_GB2312" w:cs="仿宋_GB2312" w:hint="eastAsia"/>
          <w:sz w:val="32"/>
          <w:szCs w:val="32"/>
        </w:rPr>
        <w:t>130.59</w:t>
      </w:r>
      <w:r>
        <w:rPr>
          <w:rFonts w:ascii="仿宋_GB2312" w:eastAsia="仿宋_GB2312" w:hAnsi="仿宋_GB2312" w:cs="仿宋_GB2312" w:hint="eastAsia"/>
          <w:sz w:val="32"/>
          <w:szCs w:val="32"/>
        </w:rPr>
        <w:t>万元，较上年</w:t>
      </w:r>
      <w:r>
        <w:rPr>
          <w:rFonts w:ascii="仿宋_GB2312" w:eastAsia="仿宋_GB2312" w:hAnsi="仿宋_GB2312" w:cs="仿宋_GB2312" w:hint="eastAsia"/>
          <w:sz w:val="32"/>
          <w:szCs w:val="32"/>
        </w:rPr>
        <w:t>173.64</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rPr>
        <w:t>43.05</w:t>
      </w:r>
      <w:r>
        <w:rPr>
          <w:rFonts w:ascii="仿宋_GB2312" w:eastAsia="仿宋_GB2312" w:hAnsi="仿宋_GB2312" w:cs="仿宋_GB2312" w:hint="eastAsia"/>
          <w:sz w:val="32"/>
          <w:szCs w:val="32"/>
        </w:rPr>
        <w:t>万元，主要原因是视频接访系统项目已建设完毕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支出减少。</w:t>
      </w:r>
    </w:p>
    <w:p w:rsidR="00746C9F" w:rsidRDefault="00012C0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4796790" cy="3002280"/>
            <wp:effectExtent l="19050" t="0" r="22860" b="7620"/>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6C9F" w:rsidRDefault="00746C9F">
      <w:pPr>
        <w:widowControl/>
        <w:ind w:firstLineChars="200" w:firstLine="640"/>
        <w:jc w:val="left"/>
        <w:rPr>
          <w:rFonts w:ascii="黑体" w:eastAsia="黑体" w:hAnsi="黑体"/>
          <w:color w:val="000000"/>
          <w:kern w:val="0"/>
          <w:sz w:val="32"/>
          <w:szCs w:val="32"/>
        </w:rPr>
      </w:pPr>
    </w:p>
    <w:p w:rsidR="00746C9F" w:rsidRDefault="00012C01">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130.59</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126.63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96.96</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3.97</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3.04</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lastRenderedPageBreak/>
        <w:drawing>
          <wp:inline distT="0" distB="0" distL="0" distR="0">
            <wp:extent cx="4903470" cy="2758440"/>
            <wp:effectExtent l="19050" t="0" r="11430" b="381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6C9F" w:rsidRDefault="00012C01">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130.59</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100.15</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76.69</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30.44</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23.31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746C9F" w:rsidRDefault="00012C01">
      <w:pPr>
        <w:widowControl/>
        <w:ind w:firstLineChars="200" w:firstLine="640"/>
        <w:jc w:val="center"/>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drawing>
          <wp:inline distT="0" distB="0" distL="0" distR="0">
            <wp:extent cx="4815840" cy="2727960"/>
            <wp:effectExtent l="19050" t="0" r="2286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6C9F" w:rsidRDefault="00012C01">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rsidR="00746C9F" w:rsidRDefault="00012C01">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一般公共预算财政拨款收入支出总体情况及比上年增减情况。</w:t>
      </w:r>
    </w:p>
    <w:p w:rsidR="00746C9F" w:rsidRDefault="00012C01">
      <w:pPr>
        <w:spacing w:line="560" w:lineRule="exact"/>
        <w:ind w:firstLine="640"/>
        <w:rPr>
          <w:rFonts w:ascii="仿宋_GB2312" w:eastAsia="仿宋_GB2312" w:hAnsi="仿宋_GB2312" w:cs="仿宋_GB2312"/>
          <w:sz w:val="32"/>
          <w:szCs w:val="32"/>
        </w:rPr>
      </w:pPr>
      <w:r>
        <w:rPr>
          <w:rFonts w:ascii="仿宋" w:eastAsia="仿宋" w:hAnsi="仿宋" w:hint="eastAsia"/>
          <w:sz w:val="32"/>
          <w:szCs w:val="32"/>
        </w:rPr>
        <w:lastRenderedPageBreak/>
        <w:t>1.</w:t>
      </w:r>
      <w:r>
        <w:rPr>
          <w:rFonts w:ascii="仿宋" w:eastAsia="仿宋" w:hAnsi="仿宋" w:hint="eastAsia"/>
          <w:sz w:val="32"/>
          <w:szCs w:val="32"/>
        </w:rPr>
        <w:t>杨陵区信访局</w:t>
      </w:r>
      <w:r>
        <w:rPr>
          <w:rFonts w:ascii="仿宋" w:eastAsia="仿宋" w:hAnsi="仿宋" w:hint="eastAsia"/>
          <w:sz w:val="32"/>
          <w:szCs w:val="32"/>
        </w:rPr>
        <w:t>2019</w:t>
      </w:r>
      <w:r>
        <w:rPr>
          <w:rFonts w:ascii="仿宋" w:eastAsia="仿宋" w:hAnsi="仿宋" w:hint="eastAsia"/>
          <w:sz w:val="32"/>
          <w:szCs w:val="32"/>
        </w:rPr>
        <w:t>年度一般公共预算财政拨款收入</w:t>
      </w:r>
      <w:r>
        <w:rPr>
          <w:rFonts w:ascii="仿宋" w:eastAsia="仿宋" w:hAnsi="仿宋" w:hint="eastAsia"/>
          <w:sz w:val="32"/>
          <w:szCs w:val="32"/>
        </w:rPr>
        <w:t>126.63</w:t>
      </w:r>
      <w:r>
        <w:rPr>
          <w:rFonts w:ascii="仿宋" w:eastAsia="仿宋" w:hAnsi="仿宋" w:hint="eastAsia"/>
          <w:sz w:val="32"/>
          <w:szCs w:val="32"/>
        </w:rPr>
        <w:t>万元，较上年</w:t>
      </w:r>
      <w:r>
        <w:rPr>
          <w:rFonts w:ascii="仿宋" w:eastAsia="仿宋" w:hAnsi="仿宋" w:hint="eastAsia"/>
          <w:sz w:val="32"/>
          <w:szCs w:val="32"/>
        </w:rPr>
        <w:t>172.64</w:t>
      </w:r>
      <w:r>
        <w:rPr>
          <w:rFonts w:ascii="仿宋" w:eastAsia="仿宋" w:hAnsi="仿宋" w:hint="eastAsia"/>
          <w:sz w:val="32"/>
          <w:szCs w:val="32"/>
        </w:rPr>
        <w:t>万元减少</w:t>
      </w:r>
      <w:r>
        <w:rPr>
          <w:rFonts w:ascii="仿宋" w:eastAsia="仿宋" w:hAnsi="仿宋" w:hint="eastAsia"/>
          <w:sz w:val="32"/>
          <w:szCs w:val="32"/>
        </w:rPr>
        <w:t>26.65%</w:t>
      </w:r>
      <w:r>
        <w:rPr>
          <w:rFonts w:ascii="仿宋" w:eastAsia="仿宋" w:hAnsi="仿宋" w:hint="eastAsia"/>
          <w:sz w:val="32"/>
          <w:szCs w:val="32"/>
        </w:rPr>
        <w:t>，主要原因是</w:t>
      </w:r>
      <w:r>
        <w:rPr>
          <w:rFonts w:ascii="仿宋_GB2312" w:eastAsia="仿宋_GB2312" w:hAnsi="仿宋_GB2312" w:cs="仿宋_GB2312" w:hint="eastAsia"/>
          <w:sz w:val="32"/>
          <w:szCs w:val="32"/>
        </w:rPr>
        <w:t>视频接访系统项目已建设完毕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支出减少。</w:t>
      </w:r>
    </w:p>
    <w:p w:rsidR="00746C9F" w:rsidRDefault="00012C01">
      <w:pPr>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杨陵区信访局</w:t>
      </w:r>
      <w:r>
        <w:rPr>
          <w:rFonts w:ascii="仿宋" w:eastAsia="仿宋" w:hAnsi="仿宋" w:hint="eastAsia"/>
          <w:sz w:val="32"/>
          <w:szCs w:val="32"/>
        </w:rPr>
        <w:t>2019</w:t>
      </w:r>
      <w:r>
        <w:rPr>
          <w:rFonts w:ascii="仿宋" w:eastAsia="仿宋" w:hAnsi="仿宋" w:hint="eastAsia"/>
          <w:sz w:val="32"/>
          <w:szCs w:val="32"/>
        </w:rPr>
        <w:t>年度一般公共预算财政拨款支出</w:t>
      </w:r>
      <w:r>
        <w:rPr>
          <w:rFonts w:ascii="仿宋" w:eastAsia="仿宋" w:hAnsi="仿宋" w:hint="eastAsia"/>
          <w:sz w:val="32"/>
          <w:szCs w:val="32"/>
        </w:rPr>
        <w:t>126.63</w:t>
      </w:r>
      <w:r>
        <w:rPr>
          <w:rFonts w:ascii="仿宋" w:eastAsia="仿宋" w:hAnsi="仿宋" w:hint="eastAsia"/>
          <w:sz w:val="32"/>
          <w:szCs w:val="32"/>
        </w:rPr>
        <w:t>万元，较上年</w:t>
      </w:r>
      <w:r>
        <w:rPr>
          <w:rFonts w:ascii="仿宋" w:eastAsia="仿宋" w:hAnsi="仿宋" w:hint="eastAsia"/>
          <w:sz w:val="32"/>
          <w:szCs w:val="32"/>
        </w:rPr>
        <w:t>17</w:t>
      </w:r>
      <w:r>
        <w:rPr>
          <w:rFonts w:ascii="仿宋" w:eastAsia="仿宋" w:hAnsi="仿宋" w:hint="eastAsia"/>
          <w:sz w:val="32"/>
          <w:szCs w:val="32"/>
        </w:rPr>
        <w:t>2.64</w:t>
      </w:r>
      <w:r>
        <w:rPr>
          <w:rFonts w:ascii="仿宋" w:eastAsia="仿宋" w:hAnsi="仿宋" w:hint="eastAsia"/>
          <w:sz w:val="32"/>
          <w:szCs w:val="32"/>
        </w:rPr>
        <w:t>万元减少</w:t>
      </w:r>
      <w:r>
        <w:rPr>
          <w:rFonts w:ascii="仿宋" w:eastAsia="仿宋" w:hAnsi="仿宋" w:hint="eastAsia"/>
          <w:sz w:val="32"/>
          <w:szCs w:val="32"/>
        </w:rPr>
        <w:t>26.65%</w:t>
      </w:r>
      <w:r>
        <w:rPr>
          <w:rFonts w:ascii="仿宋" w:eastAsia="仿宋" w:hAnsi="仿宋" w:hint="eastAsia"/>
          <w:sz w:val="32"/>
          <w:szCs w:val="32"/>
        </w:rPr>
        <w:t>，主要原因是视频接访系统项目已建设完毕</w:t>
      </w:r>
      <w:r>
        <w:rPr>
          <w:rFonts w:ascii="仿宋" w:eastAsia="仿宋" w:hAnsi="仿宋" w:hint="eastAsia"/>
          <w:sz w:val="32"/>
          <w:szCs w:val="32"/>
        </w:rPr>
        <w:t>，</w:t>
      </w:r>
      <w:r>
        <w:rPr>
          <w:rFonts w:ascii="仿宋" w:eastAsia="仿宋" w:hAnsi="仿宋" w:hint="eastAsia"/>
          <w:sz w:val="32"/>
          <w:szCs w:val="32"/>
        </w:rPr>
        <w:t>项目</w:t>
      </w:r>
      <w:r>
        <w:rPr>
          <w:rFonts w:ascii="仿宋" w:eastAsia="仿宋" w:hAnsi="仿宋" w:hint="eastAsia"/>
          <w:sz w:val="32"/>
          <w:szCs w:val="32"/>
        </w:rPr>
        <w:t>支出减少。</w:t>
      </w:r>
    </w:p>
    <w:p w:rsidR="00746C9F" w:rsidRDefault="00012C01">
      <w:pPr>
        <w:widowControl/>
        <w:ind w:firstLineChars="200" w:firstLine="640"/>
        <w:jc w:val="left"/>
        <w:rPr>
          <w:rFonts w:ascii="仿宋_GB2312" w:eastAsia="仿宋_GB2312" w:hAnsi="仿宋"/>
          <w:sz w:val="32"/>
          <w:szCs w:val="32"/>
        </w:rPr>
      </w:pPr>
      <w:r>
        <w:rPr>
          <w:rFonts w:ascii="仿宋_GB2312" w:eastAsia="仿宋_GB2312" w:hAnsi="仿宋" w:hint="eastAsia"/>
          <w:noProof/>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6C9F" w:rsidRDefault="00012C01">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746C9F" w:rsidRDefault="00012C01">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w:t>
      </w:r>
      <w:r>
        <w:rPr>
          <w:rFonts w:ascii="仿宋_GB2312" w:eastAsia="仿宋_GB2312" w:hAnsi="宋体" w:cs="仿宋_GB2312" w:hint="eastAsia"/>
          <w:color w:val="000000"/>
          <w:kern w:val="0"/>
          <w:sz w:val="32"/>
          <w:szCs w:val="32"/>
        </w:rPr>
        <w:t>126.63</w:t>
      </w:r>
      <w:r>
        <w:rPr>
          <w:rFonts w:ascii="仿宋_GB2312" w:eastAsia="仿宋_GB2312" w:hAnsi="宋体" w:cs="仿宋_GB2312"/>
          <w:color w:val="000000"/>
          <w:kern w:val="0"/>
          <w:sz w:val="32"/>
          <w:szCs w:val="32"/>
        </w:rPr>
        <w:t xml:space="preserve"> </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hint="eastAsia"/>
          <w:color w:val="000000"/>
          <w:kern w:val="0"/>
          <w:sz w:val="32"/>
          <w:szCs w:val="32"/>
        </w:rPr>
        <w:t>96.96</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46.01</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26.65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Pr>
          <w:rFonts w:ascii="仿宋_GB2312" w:eastAsia="仿宋_GB2312" w:hAnsi="仿宋_GB2312" w:cs="仿宋_GB2312" w:hint="eastAsia"/>
          <w:sz w:val="32"/>
          <w:szCs w:val="32"/>
        </w:rPr>
        <w:t>视频接访系统项目已建设完毕支出减少。</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noProof/>
          <w:color w:val="000000"/>
          <w:kern w:val="0"/>
          <w:sz w:val="32"/>
          <w:szCs w:val="32"/>
        </w:rPr>
        <w:lastRenderedPageBreak/>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6C9F" w:rsidRDefault="00746C9F">
      <w:pPr>
        <w:widowControl/>
        <w:ind w:firstLineChars="200" w:firstLine="640"/>
        <w:jc w:val="left"/>
        <w:rPr>
          <w:rFonts w:ascii="仿宋_GB2312" w:eastAsia="仿宋_GB2312" w:hAnsi="宋体" w:cs="仿宋_GB2312"/>
          <w:color w:val="000000"/>
          <w:kern w:val="0"/>
          <w:sz w:val="32"/>
          <w:szCs w:val="32"/>
        </w:rPr>
      </w:pPr>
    </w:p>
    <w:p w:rsidR="00746C9F" w:rsidRDefault="00012C01">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6C9F" w:rsidRDefault="00012C01">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年财政拨款支出年初预算为</w:t>
      </w:r>
      <w:r>
        <w:rPr>
          <w:rFonts w:ascii="仿宋_GB2312" w:eastAsia="仿宋_GB2312" w:hAnsi="宋体" w:cs="仿宋_GB2312" w:hint="eastAsia"/>
          <w:color w:val="000000"/>
          <w:kern w:val="0"/>
          <w:sz w:val="32"/>
          <w:szCs w:val="32"/>
        </w:rPr>
        <w:t>159.86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126.63</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79.21</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其中：</w:t>
      </w:r>
      <w:r>
        <w:rPr>
          <w:rFonts w:ascii="仿宋_GB2312" w:eastAsia="仿宋_GB2312" w:hAnsi="宋体" w:cs="仿宋_GB2312"/>
          <w:color w:val="000000"/>
          <w:kern w:val="0"/>
          <w:sz w:val="32"/>
          <w:szCs w:val="32"/>
        </w:rPr>
        <w:t xml:space="preserve"> </w:t>
      </w:r>
    </w:p>
    <w:p w:rsidR="00746C9F" w:rsidRDefault="00012C01">
      <w:pPr>
        <w:widowControl/>
        <w:ind w:firstLineChars="200" w:firstLine="643"/>
        <w:jc w:val="left"/>
      </w:pPr>
      <w:r>
        <w:rPr>
          <w:rFonts w:ascii="仿宋_GB2312" w:eastAsia="仿宋_GB2312" w:hAnsi="宋体" w:cs="仿宋_GB2312"/>
          <w:b/>
          <w:color w:val="000000"/>
          <w:kern w:val="0"/>
          <w:sz w:val="32"/>
          <w:szCs w:val="32"/>
        </w:rPr>
        <w:t>1.</w:t>
      </w:r>
      <w:r>
        <w:rPr>
          <w:rFonts w:ascii="仿宋_GB2312" w:eastAsia="仿宋_GB2312" w:hAnsi="宋体" w:cs="仿宋_GB2312"/>
          <w:b/>
          <w:color w:val="000000"/>
          <w:kern w:val="0"/>
          <w:sz w:val="32"/>
          <w:szCs w:val="32"/>
        </w:rPr>
        <w:t>一般公共服务支出（类）</w:t>
      </w:r>
      <w:r>
        <w:rPr>
          <w:rFonts w:ascii="仿宋_GB2312" w:eastAsia="仿宋_GB2312" w:hAnsi="宋体" w:cs="仿宋_GB2312" w:hint="eastAsia"/>
          <w:b/>
          <w:color w:val="000000"/>
          <w:kern w:val="0"/>
          <w:sz w:val="32"/>
          <w:szCs w:val="32"/>
        </w:rPr>
        <w:t>政府办公厅（室）及相关机构事务</w:t>
      </w:r>
      <w:r>
        <w:rPr>
          <w:rFonts w:ascii="仿宋_GB2312" w:eastAsia="仿宋_GB2312" w:hAnsi="宋体" w:cs="仿宋_GB2312"/>
          <w:b/>
          <w:color w:val="000000"/>
          <w:kern w:val="0"/>
          <w:sz w:val="32"/>
          <w:szCs w:val="32"/>
        </w:rPr>
        <w:t>（款）行政运行（项）。</w:t>
      </w:r>
      <w:r>
        <w:rPr>
          <w:rFonts w:ascii="仿宋_GB2312" w:eastAsia="仿宋_GB2312" w:hAnsi="宋体" w:cs="仿宋_GB2312"/>
          <w:b/>
          <w:color w:val="000000"/>
          <w:kern w:val="0"/>
          <w:sz w:val="32"/>
          <w:szCs w:val="32"/>
        </w:rPr>
        <w:t xml:space="preserve"> </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67.36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52.44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77.85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预算数的主要原因是</w:t>
      </w:r>
      <w:r>
        <w:rPr>
          <w:rFonts w:ascii="仿宋_GB2312" w:eastAsia="仿宋_GB2312" w:hAnsi="宋体" w:cs="仿宋_GB2312" w:hint="eastAsia"/>
          <w:color w:val="000000"/>
          <w:kern w:val="0"/>
          <w:sz w:val="32"/>
          <w:szCs w:val="32"/>
        </w:rPr>
        <w:t>人员退休，各种费用减少。</w:t>
      </w:r>
    </w:p>
    <w:p w:rsidR="00746C9F" w:rsidRDefault="00012C01">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lastRenderedPageBreak/>
        <w:t xml:space="preserve">    2.</w:t>
      </w:r>
      <w:r>
        <w:rPr>
          <w:rFonts w:ascii="仿宋_GB2312" w:eastAsia="仿宋_GB2312" w:hAnsi="宋体" w:cs="仿宋_GB2312"/>
          <w:b/>
          <w:color w:val="000000"/>
          <w:kern w:val="0"/>
          <w:sz w:val="32"/>
          <w:szCs w:val="32"/>
        </w:rPr>
        <w:t>一般公共服务支出（类）</w:t>
      </w:r>
      <w:r>
        <w:rPr>
          <w:rFonts w:ascii="仿宋_GB2312" w:eastAsia="仿宋_GB2312" w:hAnsi="宋体" w:cs="仿宋_GB2312" w:hint="eastAsia"/>
          <w:b/>
          <w:color w:val="000000"/>
          <w:kern w:val="0"/>
          <w:sz w:val="32"/>
          <w:szCs w:val="32"/>
        </w:rPr>
        <w:t>政府办公厅（室）及相关机构事务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信访事务</w:t>
      </w:r>
      <w:r>
        <w:rPr>
          <w:rFonts w:ascii="仿宋_GB2312" w:eastAsia="仿宋_GB2312" w:hAnsi="宋体" w:cs="仿宋_GB2312"/>
          <w:b/>
          <w:color w:val="000000"/>
          <w:kern w:val="0"/>
          <w:sz w:val="32"/>
          <w:szCs w:val="32"/>
        </w:rPr>
        <w:t>（项）。</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47.43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23.70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49.97</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预算数的主要原因是</w:t>
      </w:r>
      <w:r>
        <w:rPr>
          <w:rFonts w:ascii="仿宋_GB2312" w:eastAsia="仿宋_GB2312" w:hAnsi="宋体" w:cs="仿宋_GB2312" w:hint="eastAsia"/>
          <w:color w:val="000000"/>
          <w:kern w:val="0"/>
          <w:sz w:val="32"/>
          <w:szCs w:val="32"/>
        </w:rPr>
        <w:t>特殊疑难信访资金项目给镇办调减指标（不计入本级支出），支出减少。</w:t>
      </w:r>
    </w:p>
    <w:p w:rsidR="00746C9F" w:rsidRDefault="00012C01">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b/>
          <w:color w:val="000000"/>
          <w:kern w:val="0"/>
          <w:sz w:val="32"/>
          <w:szCs w:val="32"/>
        </w:rPr>
        <w:t>一般公共服务支出（类）</w:t>
      </w:r>
      <w:r>
        <w:rPr>
          <w:rFonts w:ascii="仿宋_GB2312" w:eastAsia="仿宋_GB2312" w:hAnsi="宋体" w:cs="仿宋_GB2312" w:hint="eastAsia"/>
          <w:b/>
          <w:color w:val="000000"/>
          <w:kern w:val="0"/>
          <w:sz w:val="32"/>
          <w:szCs w:val="32"/>
        </w:rPr>
        <w:t>政府办公厅（室）及相关机构事务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事业运行</w:t>
      </w:r>
      <w:r>
        <w:rPr>
          <w:rFonts w:ascii="仿宋_GB2312" w:eastAsia="仿宋_GB2312" w:hAnsi="宋体" w:cs="仿宋_GB2312"/>
          <w:b/>
          <w:color w:val="000000"/>
          <w:kern w:val="0"/>
          <w:sz w:val="32"/>
          <w:szCs w:val="32"/>
        </w:rPr>
        <w:t>（项）。</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45.07</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47.71</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105.86</w:t>
      </w:r>
      <w:bookmarkStart w:id="0" w:name="_GoBack"/>
      <w:bookmarkEnd w:id="0"/>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预算数的主要原因是</w:t>
      </w:r>
      <w:r>
        <w:rPr>
          <w:rFonts w:ascii="仿宋_GB2312" w:eastAsia="仿宋_GB2312" w:hAnsi="宋体" w:cs="仿宋_GB2312" w:hint="eastAsia"/>
          <w:color w:val="000000"/>
          <w:kern w:val="0"/>
          <w:sz w:val="32"/>
          <w:szCs w:val="32"/>
        </w:rPr>
        <w:t>工资福利增长。</w:t>
      </w:r>
    </w:p>
    <w:p w:rsidR="00746C9F" w:rsidRDefault="00012C01">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b/>
          <w:color w:val="000000"/>
          <w:kern w:val="0"/>
          <w:sz w:val="32"/>
          <w:szCs w:val="32"/>
        </w:rPr>
        <w:t>一般公共服务支出（类）</w:t>
      </w:r>
      <w:r>
        <w:rPr>
          <w:rFonts w:ascii="仿宋_GB2312" w:eastAsia="仿宋_GB2312" w:hAnsi="宋体" w:cs="仿宋_GB2312" w:hint="eastAsia"/>
          <w:b/>
          <w:color w:val="000000"/>
          <w:kern w:val="0"/>
          <w:sz w:val="32"/>
          <w:szCs w:val="32"/>
        </w:rPr>
        <w:t>政府办公厅（室）及相关机构事务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其他政府办公厅（室）及相关机构事务</w:t>
      </w:r>
      <w:r>
        <w:rPr>
          <w:rFonts w:ascii="仿宋_GB2312" w:eastAsia="仿宋_GB2312" w:hAnsi="宋体" w:cs="仿宋_GB2312"/>
          <w:b/>
          <w:color w:val="000000"/>
          <w:kern w:val="0"/>
          <w:sz w:val="32"/>
          <w:szCs w:val="32"/>
        </w:rPr>
        <w:t>（项）。</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2.77</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预算数的主要原因是</w:t>
      </w:r>
      <w:r>
        <w:rPr>
          <w:rFonts w:ascii="仿宋_GB2312" w:eastAsia="仿宋_GB2312" w:hAnsi="宋体" w:cs="仿宋_GB2312" w:hint="eastAsia"/>
          <w:color w:val="000000"/>
          <w:kern w:val="0"/>
          <w:sz w:val="32"/>
          <w:szCs w:val="32"/>
        </w:rPr>
        <w:t>对于日常公用经费年初预算评估不到位。</w:t>
      </w:r>
    </w:p>
    <w:p w:rsidR="00746C9F" w:rsidRDefault="00012C01">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100.15</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93.08</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7.07</w:t>
      </w:r>
      <w:r>
        <w:rPr>
          <w:rFonts w:ascii="仿宋_GB2312" w:eastAsia="仿宋_GB2312" w:hAnsi="仿宋_GB2312" w:cs="仿宋_GB2312"/>
          <w:color w:val="000000"/>
          <w:kern w:val="0"/>
          <w:sz w:val="31"/>
          <w:szCs w:val="31"/>
        </w:rPr>
        <w:t>万元。</w:t>
      </w:r>
    </w:p>
    <w:p w:rsidR="00746C9F" w:rsidRDefault="00012C01">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宋体" w:cs="仿宋_GB2312" w:hint="eastAsia"/>
          <w:color w:val="000000"/>
          <w:kern w:val="0"/>
          <w:sz w:val="32"/>
          <w:szCs w:val="32"/>
        </w:rPr>
        <w:t>93.08</w:t>
      </w:r>
      <w:r>
        <w:rPr>
          <w:rFonts w:ascii="仿宋_GB2312" w:eastAsia="仿宋_GB2312" w:hAnsi="宋体" w:cs="仿宋_GB2312"/>
          <w:color w:val="000000"/>
          <w:kern w:val="0"/>
          <w:sz w:val="32"/>
          <w:szCs w:val="32"/>
        </w:rPr>
        <w:t>万元，主要包括基本工资</w:t>
      </w:r>
      <w:r>
        <w:rPr>
          <w:rFonts w:ascii="仿宋_GB2312" w:eastAsia="仿宋_GB2312" w:hAnsi="宋体" w:cs="仿宋_GB2312" w:hint="eastAsia"/>
          <w:color w:val="000000"/>
          <w:kern w:val="0"/>
          <w:sz w:val="32"/>
          <w:szCs w:val="32"/>
        </w:rPr>
        <w:t>27.65</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hint="eastAsia"/>
          <w:color w:val="000000"/>
          <w:kern w:val="0"/>
          <w:sz w:val="32"/>
          <w:szCs w:val="32"/>
        </w:rPr>
        <w:t>16.50</w:t>
      </w:r>
      <w:r>
        <w:rPr>
          <w:rFonts w:ascii="仿宋_GB2312" w:eastAsia="仿宋_GB2312" w:hAnsi="宋体" w:cs="仿宋_GB2312" w:hint="eastAsia"/>
          <w:color w:val="000000"/>
          <w:kern w:val="0"/>
          <w:sz w:val="32"/>
          <w:szCs w:val="32"/>
        </w:rPr>
        <w:t>万元；奖金</w:t>
      </w:r>
      <w:r>
        <w:rPr>
          <w:rFonts w:ascii="仿宋_GB2312" w:eastAsia="仿宋_GB2312" w:hAnsi="宋体" w:cs="仿宋_GB2312" w:hint="eastAsia"/>
          <w:color w:val="000000"/>
          <w:kern w:val="0"/>
          <w:sz w:val="32"/>
          <w:szCs w:val="32"/>
        </w:rPr>
        <w:t>17.55</w:t>
      </w:r>
      <w:r>
        <w:rPr>
          <w:rFonts w:ascii="仿宋_GB2312" w:eastAsia="仿宋_GB2312" w:hAnsi="宋体" w:cs="仿宋_GB2312" w:hint="eastAsia"/>
          <w:color w:val="000000"/>
          <w:kern w:val="0"/>
          <w:sz w:val="32"/>
          <w:szCs w:val="32"/>
        </w:rPr>
        <w:t>万元，绩效工资</w:t>
      </w:r>
      <w:r>
        <w:rPr>
          <w:rFonts w:ascii="仿宋_GB2312" w:eastAsia="仿宋_GB2312" w:hAnsi="宋体" w:cs="仿宋_GB2312" w:hint="eastAsia"/>
          <w:color w:val="000000"/>
          <w:kern w:val="0"/>
          <w:sz w:val="32"/>
          <w:szCs w:val="32"/>
        </w:rPr>
        <w:t>12.83</w:t>
      </w:r>
      <w:r>
        <w:rPr>
          <w:rFonts w:ascii="仿宋_GB2312" w:eastAsia="仿宋_GB2312" w:hAnsi="宋体" w:cs="仿宋_GB2312" w:hint="eastAsia"/>
          <w:color w:val="000000"/>
          <w:kern w:val="0"/>
          <w:sz w:val="32"/>
          <w:szCs w:val="32"/>
        </w:rPr>
        <w:t>万元，机关事业单位基本养老保险缴费</w:t>
      </w:r>
      <w:r>
        <w:rPr>
          <w:rFonts w:ascii="仿宋_GB2312" w:eastAsia="仿宋_GB2312" w:hAnsi="宋体" w:cs="仿宋_GB2312" w:hint="eastAsia"/>
          <w:color w:val="000000"/>
          <w:kern w:val="0"/>
          <w:sz w:val="32"/>
          <w:szCs w:val="32"/>
        </w:rPr>
        <w:t>8.00</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hint="eastAsia"/>
          <w:color w:val="000000"/>
          <w:kern w:val="0"/>
          <w:sz w:val="32"/>
          <w:szCs w:val="32"/>
        </w:rPr>
        <w:t>9.71</w:t>
      </w:r>
      <w:r>
        <w:rPr>
          <w:rFonts w:ascii="仿宋_GB2312" w:eastAsia="仿宋_GB2312" w:hAnsi="宋体" w:cs="仿宋_GB2312" w:hint="eastAsia"/>
          <w:color w:val="000000"/>
          <w:kern w:val="0"/>
          <w:sz w:val="32"/>
          <w:szCs w:val="32"/>
        </w:rPr>
        <w:t>万元，其他工资福利支出</w:t>
      </w:r>
      <w:r>
        <w:rPr>
          <w:rFonts w:ascii="仿宋_GB2312" w:eastAsia="仿宋_GB2312" w:hAnsi="宋体" w:cs="仿宋_GB2312" w:hint="eastAsia"/>
          <w:color w:val="000000"/>
          <w:kern w:val="0"/>
          <w:sz w:val="32"/>
          <w:szCs w:val="32"/>
        </w:rPr>
        <w:t>0.19</w:t>
      </w:r>
      <w:r>
        <w:rPr>
          <w:rFonts w:ascii="仿宋_GB2312" w:eastAsia="仿宋_GB2312" w:hAnsi="宋体" w:cs="仿宋_GB2312" w:hint="eastAsia"/>
          <w:color w:val="000000"/>
          <w:kern w:val="0"/>
          <w:sz w:val="32"/>
          <w:szCs w:val="32"/>
        </w:rPr>
        <w:t>万元，对个人和家庭的补助</w:t>
      </w:r>
      <w:r>
        <w:rPr>
          <w:rFonts w:ascii="仿宋_GB2312" w:eastAsia="仿宋_GB2312" w:hAnsi="宋体" w:cs="仿宋_GB2312" w:hint="eastAsia"/>
          <w:color w:val="000000"/>
          <w:kern w:val="0"/>
          <w:sz w:val="32"/>
          <w:szCs w:val="32"/>
        </w:rPr>
        <w:t>0.65</w:t>
      </w:r>
      <w:r>
        <w:rPr>
          <w:rFonts w:ascii="仿宋_GB2312" w:eastAsia="仿宋_GB2312" w:hAnsi="宋体" w:cs="仿宋_GB2312" w:hint="eastAsia"/>
          <w:color w:val="000000"/>
          <w:kern w:val="0"/>
          <w:sz w:val="32"/>
          <w:szCs w:val="32"/>
        </w:rPr>
        <w:t>万元。</w:t>
      </w:r>
    </w:p>
    <w:p w:rsidR="00746C9F" w:rsidRDefault="00012C01">
      <w:pPr>
        <w:widowControl/>
        <w:ind w:firstLineChars="200" w:firstLine="643"/>
        <w:jc w:val="left"/>
        <w:rPr>
          <w:rFonts w:eastAsia="仿宋_GB2312"/>
        </w:rPr>
      </w:pPr>
      <w:r>
        <w:rPr>
          <w:rFonts w:ascii="仿宋_GB2312" w:eastAsia="仿宋_GB2312" w:hAnsi="宋体" w:cs="仿宋_GB2312"/>
          <w:b/>
          <w:bCs/>
          <w:color w:val="000000"/>
          <w:kern w:val="0"/>
          <w:sz w:val="32"/>
          <w:szCs w:val="32"/>
        </w:rPr>
        <w:lastRenderedPageBreak/>
        <w:t>公用经费</w:t>
      </w:r>
      <w:r>
        <w:rPr>
          <w:rFonts w:ascii="仿宋_GB2312" w:eastAsia="仿宋_GB2312" w:hAnsi="宋体" w:cs="仿宋_GB2312" w:hint="eastAsia"/>
          <w:color w:val="000000"/>
          <w:kern w:val="0"/>
          <w:sz w:val="32"/>
          <w:szCs w:val="32"/>
        </w:rPr>
        <w:t>7.07</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办公费</w:t>
      </w:r>
      <w:r>
        <w:rPr>
          <w:rFonts w:ascii="仿宋_GB2312" w:eastAsia="仿宋_GB2312" w:hAnsi="宋体" w:cs="仿宋_GB2312" w:hint="eastAsia"/>
          <w:color w:val="000000"/>
          <w:kern w:val="0"/>
          <w:sz w:val="32"/>
          <w:szCs w:val="32"/>
        </w:rPr>
        <w:t>1.31</w:t>
      </w:r>
      <w:r>
        <w:rPr>
          <w:rFonts w:ascii="仿宋_GB2312" w:eastAsia="仿宋_GB2312" w:hAnsi="宋体" w:cs="仿宋_GB2312" w:hint="eastAsia"/>
          <w:color w:val="000000"/>
          <w:kern w:val="0"/>
          <w:sz w:val="32"/>
          <w:szCs w:val="32"/>
        </w:rPr>
        <w:t>万元，印刷费</w:t>
      </w:r>
      <w:r>
        <w:rPr>
          <w:rFonts w:ascii="仿宋_GB2312" w:eastAsia="仿宋_GB2312" w:hAnsi="宋体" w:cs="仿宋_GB2312" w:hint="eastAsia"/>
          <w:color w:val="000000"/>
          <w:kern w:val="0"/>
          <w:sz w:val="32"/>
          <w:szCs w:val="32"/>
        </w:rPr>
        <w:t>0.49</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hint="eastAsia"/>
          <w:color w:val="000000"/>
          <w:kern w:val="0"/>
          <w:sz w:val="32"/>
          <w:szCs w:val="32"/>
        </w:rPr>
        <w:t>0.58</w:t>
      </w:r>
      <w:r>
        <w:rPr>
          <w:rFonts w:ascii="仿宋_GB2312" w:eastAsia="仿宋_GB2312" w:hAnsi="宋体" w:cs="仿宋_GB2312" w:hint="eastAsia"/>
          <w:color w:val="000000"/>
          <w:kern w:val="0"/>
          <w:sz w:val="32"/>
          <w:szCs w:val="32"/>
        </w:rPr>
        <w:t>万元，差旅费</w:t>
      </w:r>
      <w:r>
        <w:rPr>
          <w:rFonts w:ascii="仿宋_GB2312" w:eastAsia="仿宋_GB2312" w:hAnsi="宋体" w:cs="仿宋_GB2312" w:hint="eastAsia"/>
          <w:color w:val="000000"/>
          <w:kern w:val="0"/>
          <w:sz w:val="32"/>
          <w:szCs w:val="32"/>
        </w:rPr>
        <w:t>0.07</w:t>
      </w:r>
      <w:r>
        <w:rPr>
          <w:rFonts w:ascii="仿宋_GB2312" w:eastAsia="仿宋_GB2312" w:hAnsi="宋体" w:cs="仿宋_GB2312" w:hint="eastAsia"/>
          <w:color w:val="000000"/>
          <w:kern w:val="0"/>
          <w:sz w:val="32"/>
          <w:szCs w:val="32"/>
        </w:rPr>
        <w:t>万元，劳务费</w:t>
      </w:r>
      <w:r>
        <w:rPr>
          <w:rFonts w:ascii="仿宋_GB2312" w:eastAsia="仿宋_GB2312" w:hAnsi="宋体" w:cs="仿宋_GB2312" w:hint="eastAsia"/>
          <w:color w:val="000000"/>
          <w:kern w:val="0"/>
          <w:sz w:val="32"/>
          <w:szCs w:val="32"/>
        </w:rPr>
        <w:t>0.09</w:t>
      </w:r>
      <w:r>
        <w:rPr>
          <w:rFonts w:ascii="仿宋_GB2312" w:eastAsia="仿宋_GB2312" w:hAnsi="宋体" w:cs="仿宋_GB2312" w:hint="eastAsia"/>
          <w:color w:val="000000"/>
          <w:kern w:val="0"/>
          <w:sz w:val="32"/>
          <w:szCs w:val="32"/>
        </w:rPr>
        <w:t>万元，工会经费</w:t>
      </w:r>
      <w:r>
        <w:rPr>
          <w:rFonts w:ascii="仿宋_GB2312" w:eastAsia="仿宋_GB2312" w:hAnsi="宋体" w:cs="仿宋_GB2312" w:hint="eastAsia"/>
          <w:color w:val="000000"/>
          <w:kern w:val="0"/>
          <w:sz w:val="32"/>
          <w:szCs w:val="32"/>
        </w:rPr>
        <w:t>2.28</w:t>
      </w:r>
      <w:r>
        <w:rPr>
          <w:rFonts w:ascii="仿宋_GB2312" w:eastAsia="仿宋_GB2312" w:hAnsi="宋体" w:cs="仿宋_GB2312" w:hint="eastAsia"/>
          <w:color w:val="000000"/>
          <w:kern w:val="0"/>
          <w:sz w:val="32"/>
          <w:szCs w:val="32"/>
        </w:rPr>
        <w:t>万元，其他交通费</w:t>
      </w:r>
      <w:r>
        <w:rPr>
          <w:rFonts w:ascii="仿宋_GB2312" w:eastAsia="仿宋_GB2312" w:hAnsi="宋体" w:cs="仿宋_GB2312" w:hint="eastAsia"/>
          <w:color w:val="000000"/>
          <w:kern w:val="0"/>
          <w:sz w:val="32"/>
          <w:szCs w:val="32"/>
        </w:rPr>
        <w:t>2.10</w:t>
      </w:r>
      <w:r>
        <w:rPr>
          <w:rFonts w:ascii="仿宋_GB2312" w:eastAsia="仿宋_GB2312" w:hAnsi="宋体" w:cs="仿宋_GB2312" w:hint="eastAsia"/>
          <w:color w:val="000000"/>
          <w:kern w:val="0"/>
          <w:sz w:val="32"/>
          <w:szCs w:val="32"/>
        </w:rPr>
        <w:t>万元，其他商品和服务支出</w:t>
      </w:r>
      <w:r>
        <w:rPr>
          <w:rFonts w:ascii="仿宋_GB2312" w:eastAsia="仿宋_GB2312" w:hAnsi="宋体" w:cs="仿宋_GB2312" w:hint="eastAsia"/>
          <w:color w:val="000000"/>
          <w:kern w:val="0"/>
          <w:sz w:val="32"/>
          <w:szCs w:val="32"/>
        </w:rPr>
        <w:t>0.16</w:t>
      </w:r>
      <w:r>
        <w:rPr>
          <w:rFonts w:ascii="仿宋_GB2312" w:eastAsia="仿宋_GB2312" w:hAnsi="宋体" w:cs="仿宋_GB2312" w:hint="eastAsia"/>
          <w:color w:val="000000"/>
          <w:kern w:val="0"/>
          <w:sz w:val="32"/>
          <w:szCs w:val="32"/>
        </w:rPr>
        <w:t>万元。</w:t>
      </w:r>
    </w:p>
    <w:p w:rsidR="00746C9F" w:rsidRDefault="00012C01">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w:t>
      </w:r>
      <w:r>
        <w:rPr>
          <w:rFonts w:ascii="黑体" w:eastAsia="黑体" w:hAnsi="黑体" w:hint="eastAsia"/>
          <w:color w:val="000000"/>
          <w:kern w:val="0"/>
          <w:sz w:val="32"/>
          <w:szCs w:val="32"/>
        </w:rPr>
        <w:t>经费及会议费、培训费支出决算情况说明</w:t>
      </w:r>
    </w:p>
    <w:p w:rsidR="00746C9F" w:rsidRDefault="00012C01">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746C9F" w:rsidRDefault="00012C01">
      <w:pPr>
        <w:widowControl/>
        <w:ind w:firstLineChars="200" w:firstLine="640"/>
        <w:jc w:val="left"/>
        <w:rPr>
          <w:rFonts w:eastAsia="仿宋_GB2312"/>
        </w:rPr>
      </w:pPr>
      <w:r>
        <w:rPr>
          <w:rFonts w:ascii="仿宋_GB2312" w:eastAsia="仿宋_GB2312" w:hAnsi="宋体" w:cs="仿宋_GB2312"/>
          <w:color w:val="000000"/>
          <w:kern w:val="0"/>
          <w:sz w:val="32"/>
          <w:szCs w:val="32"/>
        </w:rPr>
        <w:t>2019</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1.48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1.48</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本年度无公务接待及公务用车。</w:t>
      </w:r>
    </w:p>
    <w:p w:rsidR="00746C9F" w:rsidRDefault="00012C01">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p>
    <w:p w:rsidR="00746C9F" w:rsidRDefault="00012C01">
      <w:pPr>
        <w:widowControl/>
        <w:ind w:firstLineChars="200" w:firstLine="640"/>
        <w:jc w:val="left"/>
      </w:pPr>
      <w:r>
        <w:rPr>
          <w:rFonts w:ascii="仿宋_GB2312" w:eastAsia="仿宋_GB2312" w:hAnsi="宋体" w:cs="仿宋_GB2312"/>
          <w:color w:val="000000"/>
          <w:kern w:val="0"/>
          <w:sz w:val="32"/>
          <w:szCs w:val="32"/>
        </w:rPr>
        <w:t>具体情况如下：</w:t>
      </w:r>
    </w:p>
    <w:p w:rsidR="00746C9F" w:rsidRDefault="00012C01">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6C9F" w:rsidRDefault="00012C01">
      <w:pPr>
        <w:widowControl/>
        <w:ind w:firstLineChars="200" w:firstLine="640"/>
        <w:jc w:val="left"/>
        <w:rPr>
          <w:rFonts w:eastAsia="仿宋_GB2312"/>
        </w:rPr>
      </w:pPr>
      <w:r>
        <w:rPr>
          <w:rFonts w:ascii="仿宋_GB2312" w:eastAsia="仿宋_GB2312" w:hAnsi="仿宋" w:hint="eastAsia"/>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r>
        <w:rPr>
          <w:rFonts w:ascii="仿宋_GB2312" w:eastAsia="仿宋_GB2312" w:hAnsi="仿宋_GB2312" w:cs="仿宋_GB2312" w:hint="eastAsia"/>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746C9F" w:rsidRDefault="00012C01">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6C9F" w:rsidRDefault="00012C01">
      <w:pPr>
        <w:widowControl/>
        <w:ind w:firstLineChars="200" w:firstLine="640"/>
        <w:jc w:val="left"/>
        <w:rPr>
          <w:rFonts w:eastAsia="仿宋_GB2312"/>
        </w:rPr>
      </w:pPr>
      <w:r>
        <w:rPr>
          <w:rFonts w:ascii="仿宋_GB2312" w:eastAsia="仿宋_GB2312" w:hAnsi="仿宋" w:hint="eastAsia"/>
          <w:sz w:val="32"/>
          <w:szCs w:val="32"/>
        </w:rPr>
        <w:lastRenderedPageBreak/>
        <w:t>2019</w:t>
      </w:r>
      <w:r>
        <w:rPr>
          <w:rFonts w:ascii="仿宋_GB2312" w:eastAsia="仿宋_GB2312" w:hAnsi="仿宋"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较公务用车购置及运行维护费</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1.03</w:t>
      </w:r>
      <w:r>
        <w:rPr>
          <w:rFonts w:ascii="仿宋_GB2312" w:eastAsia="仿宋_GB2312" w:hAnsi="宋体" w:cs="仿宋_GB2312" w:hint="eastAsia"/>
          <w:color w:val="000000"/>
          <w:kern w:val="0"/>
          <w:sz w:val="32"/>
          <w:szCs w:val="32"/>
        </w:rPr>
        <w:t>万元，主要原因是节约支出。</w:t>
      </w:r>
    </w:p>
    <w:p w:rsidR="00746C9F" w:rsidRDefault="00012C01">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较公务用车购置及运行维护费</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1.03</w:t>
      </w:r>
      <w:r>
        <w:rPr>
          <w:rFonts w:ascii="仿宋_GB2312" w:eastAsia="仿宋_GB2312" w:hAnsi="宋体" w:cs="仿宋_GB2312" w:hint="eastAsia"/>
          <w:color w:val="000000"/>
          <w:kern w:val="0"/>
          <w:sz w:val="32"/>
          <w:szCs w:val="32"/>
        </w:rPr>
        <w:t>万元，主要原因是节约支出。</w:t>
      </w:r>
    </w:p>
    <w:p w:rsidR="00746C9F" w:rsidRDefault="00012C01">
      <w:pPr>
        <w:ind w:firstLineChars="200" w:firstLine="643"/>
        <w:rPr>
          <w:rFonts w:ascii="仿宋_GB2312" w:eastAsia="仿宋_GB2312" w:hAnsi="仿宋"/>
          <w:sz w:val="32"/>
          <w:szCs w:val="32"/>
        </w:rPr>
      </w:pPr>
      <w:r>
        <w:rPr>
          <w:rFonts w:ascii="仿宋_GB2312" w:eastAsia="仿宋_GB2312" w:hAnsi="仿宋" w:hint="eastAsia"/>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年公务接待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0.45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0.45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节约支出。</w:t>
      </w:r>
    </w:p>
    <w:p w:rsidR="00746C9F" w:rsidRDefault="00012C01">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746C9F" w:rsidRDefault="00012C01">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746C9F" w:rsidRDefault="00012C01">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746C9F" w:rsidRDefault="00012C01">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746C9F" w:rsidRDefault="00012C01">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746C9F" w:rsidRDefault="00012C01">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746C9F" w:rsidRDefault="00012C01">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746C9F" w:rsidRDefault="00012C01">
      <w:pPr>
        <w:widowControl/>
        <w:ind w:firstLineChars="200" w:firstLine="640"/>
        <w:jc w:val="left"/>
        <w:rPr>
          <w:rFonts w:eastAsia="仿宋_GB231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 xml:space="preserve"> 2019</w:t>
      </w:r>
      <w:r>
        <w:rPr>
          <w:rFonts w:ascii="仿宋_GB2312" w:eastAsia="仿宋_GB2312" w:hAnsi="仿宋_GB2312" w:cs="仿宋_GB2312"/>
          <w:sz w:val="32"/>
          <w:szCs w:val="32"/>
        </w:rPr>
        <w:t>年一般公共预算项目支出全面开展绩效自评，其中，一级项目</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个，共涉及资金</w:t>
      </w:r>
      <w:r>
        <w:rPr>
          <w:rFonts w:ascii="仿宋_GB2312" w:eastAsia="仿宋_GB2312" w:hAnsi="仿宋_GB2312" w:cs="仿宋_GB2312" w:hint="eastAsia"/>
          <w:sz w:val="32"/>
          <w:szCs w:val="32"/>
        </w:rPr>
        <w:t>46.06</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p>
    <w:p w:rsidR="00746C9F" w:rsidRDefault="00012C01">
      <w:pPr>
        <w:widowControl/>
        <w:ind w:firstLineChars="200" w:firstLine="643"/>
        <w:jc w:val="left"/>
        <w:rPr>
          <w:rFonts w:ascii="仿宋_GB2312" w:eastAsia="仿宋_GB2312" w:hAnsi="仿宋_GB2312" w:cs="仿宋_GB2312"/>
          <w:color w:val="000000"/>
          <w:kern w:val="0"/>
          <w:sz w:val="31"/>
          <w:szCs w:val="31"/>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 xml:space="preserve"> 1.</w:t>
      </w:r>
      <w:r>
        <w:rPr>
          <w:rFonts w:ascii="仿宋_GB2312" w:eastAsia="仿宋_GB2312" w:hAnsi="仿宋_GB2312" w:cs="仿宋_GB2312" w:hint="eastAsia"/>
          <w:color w:val="000000"/>
          <w:kern w:val="0"/>
          <w:sz w:val="31"/>
          <w:szCs w:val="31"/>
        </w:rPr>
        <w:t>镇办信访津贴</w:t>
      </w:r>
      <w:r>
        <w:rPr>
          <w:rFonts w:ascii="仿宋_GB2312" w:eastAsia="仿宋_GB2312" w:hAnsi="仿宋_GB2312" w:cs="仿宋_GB2312"/>
          <w:color w:val="000000"/>
          <w:kern w:val="0"/>
          <w:sz w:val="31"/>
          <w:szCs w:val="31"/>
        </w:rPr>
        <w:t>项目绩效自评综述：根据年初设定的绩效目标，项目自评得分</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4.23</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4.23</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主要产出和效果：通过项目实施</w:t>
      </w:r>
      <w:r>
        <w:rPr>
          <w:rFonts w:ascii="仿宋_GB2312" w:eastAsia="仿宋_GB2312" w:hAnsi="仿宋_GB2312" w:cs="仿宋_GB2312" w:hint="eastAsia"/>
          <w:color w:val="000000"/>
          <w:kern w:val="0"/>
          <w:sz w:val="31"/>
          <w:szCs w:val="31"/>
        </w:rPr>
        <w:t>进一步夯实信访基层工作，提高了信访工作人员积极性，确保群众有序依法信访，维护社会稳定及人民群众的合法权益，逐步减少非正常上访，杜绝群体性上访，维护社会稳定。经本次自评，该项目的产出指标实际值基本达到了预期目标值。</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2.</w:t>
      </w:r>
      <w:r>
        <w:rPr>
          <w:rFonts w:ascii="仿宋_GB2312" w:eastAsia="仿宋_GB2312" w:hAnsi="仿宋_GB2312" w:cs="仿宋_GB2312" w:hint="eastAsia"/>
          <w:color w:val="000000"/>
          <w:kern w:val="0"/>
          <w:sz w:val="31"/>
          <w:szCs w:val="31"/>
        </w:rPr>
        <w:t>特殊疑难信访专项资金项目绩效自评综述：</w:t>
      </w:r>
      <w:r>
        <w:rPr>
          <w:rFonts w:ascii="仿宋_GB2312" w:eastAsia="仿宋_GB2312" w:hAnsi="仿宋_GB2312" w:cs="仿宋_GB2312"/>
          <w:color w:val="000000"/>
          <w:kern w:val="0"/>
          <w:sz w:val="31"/>
          <w:szCs w:val="31"/>
        </w:rPr>
        <w:t>根据年初设定的绩效目标，项目自评得分</w:t>
      </w:r>
      <w:r>
        <w:rPr>
          <w:rFonts w:ascii="仿宋_GB2312" w:eastAsia="仿宋_GB2312" w:hAnsi="仿宋_GB2312" w:cs="仿宋_GB2312" w:hint="eastAsia"/>
          <w:color w:val="000000"/>
          <w:kern w:val="0"/>
          <w:sz w:val="31"/>
          <w:szCs w:val="31"/>
        </w:rPr>
        <w:t>99</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25</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24.91</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99.65</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根据国家有关法律法规和中央、省、示范区关于解决特殊疑难信访问题的相关规定，对一些生活严重困难且同意息访罢诉的信访对象给予救</w:t>
      </w:r>
      <w:r>
        <w:rPr>
          <w:rFonts w:ascii="仿宋_GB2312" w:eastAsia="仿宋_GB2312" w:hAnsi="仿宋_GB2312" w:cs="仿宋_GB2312" w:hint="eastAsia"/>
          <w:color w:val="000000"/>
          <w:kern w:val="0"/>
          <w:sz w:val="31"/>
          <w:szCs w:val="31"/>
        </w:rPr>
        <w:t>助，促成信访合理事项依法有序解</w:t>
      </w:r>
      <w:r>
        <w:rPr>
          <w:rFonts w:ascii="仿宋_GB2312" w:eastAsia="仿宋_GB2312" w:hAnsi="仿宋_GB2312" w:cs="仿宋_GB2312" w:hint="eastAsia"/>
          <w:color w:val="000000"/>
          <w:kern w:val="0"/>
          <w:sz w:val="31"/>
          <w:szCs w:val="31"/>
        </w:rPr>
        <w:lastRenderedPageBreak/>
        <w:t>决，及时有效消除社会不稳定因素。经本次自评，该项目的产出指标实际值基本达到了预期目标值。</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3.</w:t>
      </w:r>
      <w:r>
        <w:rPr>
          <w:rFonts w:ascii="仿宋_GB2312" w:eastAsia="仿宋_GB2312" w:hAnsi="仿宋_GB2312" w:cs="仿宋_GB2312" w:hint="eastAsia"/>
          <w:color w:val="000000"/>
          <w:kern w:val="0"/>
          <w:sz w:val="31"/>
          <w:szCs w:val="31"/>
        </w:rPr>
        <w:t>日常进京、驻省劝返经费项目绩效自评综述：</w:t>
      </w:r>
      <w:r>
        <w:rPr>
          <w:rFonts w:ascii="仿宋_GB2312" w:eastAsia="仿宋_GB2312" w:hAnsi="仿宋_GB2312" w:cs="仿宋_GB2312"/>
          <w:color w:val="000000"/>
          <w:kern w:val="0"/>
          <w:sz w:val="31"/>
          <w:szCs w:val="31"/>
        </w:rPr>
        <w:t>根据年初设定的绩效目标，项目自评得分</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5</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2019</w:t>
      </w:r>
      <w:r>
        <w:rPr>
          <w:rFonts w:ascii="仿宋_GB2312" w:eastAsia="仿宋_GB2312" w:hAnsi="仿宋_GB2312" w:cs="仿宋_GB2312" w:hint="eastAsia"/>
          <w:color w:val="000000"/>
          <w:kern w:val="0"/>
          <w:sz w:val="31"/>
          <w:szCs w:val="31"/>
        </w:rPr>
        <w:t>年始终坚持进京、驻省维稳劝返工作一线。听从指挥，确保及时查控劝返接回，真正做到劝返稳控，很好的维护了全区的信访工作秩序。经本次自评，该项目的产出指标实际值基本达到了预期目标值。</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4.</w:t>
      </w:r>
      <w:r>
        <w:rPr>
          <w:rFonts w:ascii="仿宋_GB2312" w:eastAsia="仿宋_GB2312" w:hAnsi="仿宋_GB2312" w:cs="仿宋_GB2312" w:hint="eastAsia"/>
          <w:color w:val="000000"/>
          <w:kern w:val="0"/>
          <w:sz w:val="31"/>
          <w:szCs w:val="31"/>
        </w:rPr>
        <w:t>临聘人员工资项目绩效自评综述：</w:t>
      </w:r>
      <w:r>
        <w:rPr>
          <w:rFonts w:ascii="仿宋_GB2312" w:eastAsia="仿宋_GB2312" w:hAnsi="仿宋_GB2312" w:cs="仿宋_GB2312"/>
          <w:color w:val="000000"/>
          <w:kern w:val="0"/>
          <w:sz w:val="31"/>
          <w:szCs w:val="31"/>
        </w:rPr>
        <w:t>根据年初设定的绩效目标，项目自评得分</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10</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8.72</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87.2</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严格通过银行系统转汇个人银行卡的方式每月按时发放，不克扣、拖欠聘用人员工资，提高工资积极性。年终全部支付完成，维持了办公秩序的正常运转，达到既定工作目标。</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发现问题及原因：因工作性质原因，信访部门专业性较强，外聘人员短期内难以熟悉掌握相关法律法规，工作水平提升较慢。</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下一步改进措施：针对存在问题，后续工作中，增加员工理论及实操培训工作，提高员工的业务技能。</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lastRenderedPageBreak/>
        <w:t>5.</w:t>
      </w:r>
      <w:r>
        <w:rPr>
          <w:rFonts w:ascii="仿宋_GB2312" w:eastAsia="仿宋_GB2312" w:hAnsi="仿宋_GB2312" w:cs="仿宋_GB2312" w:hint="eastAsia"/>
          <w:color w:val="000000"/>
          <w:kern w:val="0"/>
          <w:sz w:val="31"/>
          <w:szCs w:val="31"/>
        </w:rPr>
        <w:t>律师工资项目绩效</w:t>
      </w:r>
      <w:r>
        <w:rPr>
          <w:rFonts w:ascii="仿宋_GB2312" w:eastAsia="仿宋_GB2312" w:hAnsi="仿宋_GB2312" w:cs="仿宋_GB2312" w:hint="eastAsia"/>
          <w:color w:val="000000"/>
          <w:kern w:val="0"/>
          <w:sz w:val="31"/>
          <w:szCs w:val="31"/>
        </w:rPr>
        <w:t>自评综述：</w:t>
      </w:r>
      <w:r>
        <w:rPr>
          <w:rFonts w:ascii="仿宋_GB2312" w:eastAsia="仿宋_GB2312" w:hAnsi="仿宋_GB2312" w:cs="仿宋_GB2312"/>
          <w:color w:val="000000"/>
          <w:kern w:val="0"/>
          <w:sz w:val="31"/>
          <w:szCs w:val="31"/>
        </w:rPr>
        <w:t>根据年初设定的绩效目标，项目自评得分</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1.2</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1.2</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引进律师参与信访工作，充分发挥律师作为法律专业人士，独立第三方在信访矛盾化解工作中的重要作用，更有效地维护信访群众的合法权益，推进部门依法高效地处理信访案件，更好的维护我区社会和谐稳定。经本次自评，该项目的产出指标实际值基本达到了预期目标值。</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6.</w:t>
      </w:r>
      <w:r>
        <w:rPr>
          <w:rFonts w:ascii="仿宋_GB2312" w:eastAsia="仿宋_GB2312" w:hAnsi="仿宋_GB2312" w:cs="仿宋_GB2312" w:hint="eastAsia"/>
          <w:color w:val="000000"/>
          <w:kern w:val="0"/>
          <w:sz w:val="31"/>
          <w:szCs w:val="31"/>
        </w:rPr>
        <w:t>信访网上系统建设项目绩效自评综述：</w:t>
      </w:r>
      <w:r>
        <w:rPr>
          <w:rFonts w:ascii="仿宋_GB2312" w:eastAsia="仿宋_GB2312" w:hAnsi="仿宋_GB2312" w:cs="仿宋_GB2312"/>
          <w:color w:val="000000"/>
          <w:kern w:val="0"/>
          <w:sz w:val="31"/>
          <w:szCs w:val="31"/>
        </w:rPr>
        <w:t>根据年初设定的绩效目标，项目自评得分</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2</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xml:space="preserve"> </w:t>
      </w:r>
      <w:r>
        <w:rPr>
          <w:rFonts w:ascii="仿宋_GB2312" w:eastAsia="仿宋_GB2312" w:hAnsi="仿宋_GB2312" w:cs="仿宋_GB2312" w:hint="eastAsia"/>
          <w:color w:val="000000"/>
          <w:kern w:val="0"/>
          <w:sz w:val="31"/>
          <w:szCs w:val="31"/>
        </w:rPr>
        <w:t>2</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w:t>
      </w:r>
    </w:p>
    <w:p w:rsidR="00746C9F" w:rsidRDefault="00012C0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健全网上信访信息系统设备，以“互联网</w:t>
      </w:r>
      <w:r>
        <w:rPr>
          <w:rFonts w:ascii="仿宋_GB2312" w:eastAsia="仿宋_GB2312" w:hAnsi="仿宋_GB2312" w:cs="仿宋_GB2312" w:hint="eastAsia"/>
          <w:color w:val="000000"/>
          <w:kern w:val="0"/>
          <w:sz w:val="31"/>
          <w:szCs w:val="31"/>
        </w:rPr>
        <w:t>+</w:t>
      </w:r>
      <w:r>
        <w:rPr>
          <w:rFonts w:ascii="仿宋_GB2312" w:eastAsia="仿宋_GB2312" w:hAnsi="仿宋_GB2312" w:cs="仿宋_GB2312" w:hint="eastAsia"/>
          <w:color w:val="000000"/>
          <w:kern w:val="0"/>
          <w:sz w:val="31"/>
          <w:szCs w:val="31"/>
        </w:rPr>
        <w:t>”为统领的信访信息化，支撑着信访业务的网上运行。将信访业务工作流程进行数字化运转，让群众少跑腿，进一步缩短办理周期，提高工作效率，最大限度地降低群众的信访成本。经本次自评，该项目的产出指标实际值基本达到了预期目标值。</w:t>
      </w:r>
    </w:p>
    <w:p w:rsidR="00746C9F" w:rsidRDefault="00746C9F">
      <w:pPr>
        <w:widowControl/>
        <w:ind w:firstLineChars="200" w:firstLine="620"/>
        <w:jc w:val="left"/>
        <w:rPr>
          <w:rFonts w:ascii="仿宋_GB2312" w:eastAsia="仿宋_GB2312" w:hAnsi="仿宋_GB2312" w:cs="仿宋_GB2312"/>
          <w:color w:val="000000"/>
          <w:kern w:val="0"/>
          <w:sz w:val="31"/>
          <w:szCs w:val="31"/>
        </w:rPr>
      </w:pPr>
    </w:p>
    <w:p w:rsidR="00746C9F" w:rsidRDefault="00746C9F">
      <w:pPr>
        <w:rPr>
          <w:rFonts w:ascii="楷体" w:eastAsia="楷体" w:hAnsi="楷体" w:cs="楷体"/>
          <w:sz w:val="32"/>
          <w:szCs w:val="32"/>
        </w:rPr>
      </w:pPr>
    </w:p>
    <w:p w:rsidR="00746C9F" w:rsidRDefault="00746C9F">
      <w:pPr>
        <w:rPr>
          <w:rFonts w:ascii="楷体" w:eastAsia="楷体" w:hAnsi="楷体" w:cs="楷体"/>
          <w:sz w:val="32"/>
          <w:szCs w:val="32"/>
        </w:rPr>
      </w:pPr>
    </w:p>
    <w:p w:rsidR="00746C9F" w:rsidRDefault="00746C9F">
      <w:pPr>
        <w:rPr>
          <w:rFonts w:ascii="楷体" w:eastAsia="楷体" w:hAnsi="楷体" w:cs="楷体"/>
          <w:sz w:val="32"/>
          <w:szCs w:val="32"/>
        </w:rPr>
      </w:pPr>
    </w:p>
    <w:p w:rsidR="00746C9F" w:rsidRDefault="00746C9F">
      <w:pPr>
        <w:rPr>
          <w:rFonts w:ascii="楷体" w:eastAsia="楷体" w:hAnsi="楷体" w:cs="楷体"/>
          <w:sz w:val="32"/>
          <w:szCs w:val="32"/>
        </w:rPr>
      </w:pPr>
    </w:p>
    <w:p w:rsidR="00746C9F" w:rsidRDefault="00746C9F">
      <w:pPr>
        <w:widowControl/>
        <w:jc w:val="left"/>
        <w:rPr>
          <w:rFonts w:ascii="楷体" w:eastAsia="楷体" w:hAnsi="楷体" w:cs="楷体"/>
          <w:sz w:val="32"/>
          <w:szCs w:val="32"/>
        </w:rPr>
        <w:sectPr w:rsidR="00746C9F">
          <w:footerReference w:type="default" r:id="rId14"/>
          <w:pgSz w:w="11906" w:h="16838"/>
          <w:pgMar w:top="1985" w:right="1588" w:bottom="2098" w:left="1474" w:header="851" w:footer="992" w:gutter="0"/>
          <w:cols w:space="0"/>
          <w:docGrid w:type="lines" w:linePitch="315"/>
        </w:sectPr>
      </w:pPr>
      <w:r w:rsidRPr="00746C9F">
        <w:rPr>
          <w:rFonts w:ascii="楷体" w:eastAsia="楷体" w:hAnsi="楷体" w:cs="楷体" w:hint="eastAsia"/>
          <w:sz w:val="32"/>
          <w:szCs w:val="32"/>
        </w:rPr>
        <w:object w:dxaOrig="9300" w:dyaOrig="13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93.25pt" o:ole="">
            <v:imagedata r:id="rId15" o:title=""/>
          </v:shape>
          <o:OLEObject Type="Embed" ProgID="Excel.Sheet.8" ShapeID="_x0000_i1025" DrawAspect="Content" ObjectID="_1665901873" r:id="rId16"/>
        </w:object>
      </w:r>
    </w:p>
    <w:p w:rsidR="00746C9F" w:rsidRDefault="00746C9F">
      <w:pPr>
        <w:widowControl/>
        <w:jc w:val="left"/>
        <w:rPr>
          <w:rFonts w:ascii="楷体" w:eastAsia="楷体" w:hAnsi="楷体" w:cs="楷体"/>
          <w:sz w:val="32"/>
          <w:szCs w:val="32"/>
        </w:rPr>
        <w:sectPr w:rsidR="00746C9F">
          <w:pgSz w:w="11906" w:h="16838"/>
          <w:pgMar w:top="1985" w:right="1588" w:bottom="2098" w:left="1474" w:header="851" w:footer="992" w:gutter="0"/>
          <w:cols w:space="0"/>
          <w:docGrid w:type="lines" w:linePitch="315"/>
        </w:sectPr>
      </w:pPr>
      <w:r w:rsidRPr="00746C9F">
        <w:rPr>
          <w:rFonts w:ascii="楷体" w:eastAsia="楷体" w:hAnsi="楷体" w:cs="楷体" w:hint="eastAsia"/>
          <w:sz w:val="32"/>
          <w:szCs w:val="32"/>
        </w:rPr>
        <w:object w:dxaOrig="9300" w:dyaOrig="14340">
          <v:shape id="_x0000_i1026" type="#_x0000_t75" style="width:462.75pt;height:652.5pt" o:ole="">
            <v:imagedata r:id="rId17" o:title=""/>
          </v:shape>
          <o:OLEObject Type="Embed" ProgID="Excel.Sheet.8" ShapeID="_x0000_i1026" DrawAspect="Content" ObjectID="_1665901874" r:id="rId18"/>
        </w:object>
      </w:r>
      <w:r w:rsidRPr="00746C9F">
        <w:rPr>
          <w:rFonts w:ascii="楷体" w:eastAsia="楷体" w:hAnsi="楷体" w:cs="楷体" w:hint="eastAsia"/>
          <w:sz w:val="32"/>
          <w:szCs w:val="32"/>
        </w:rPr>
        <w:object w:dxaOrig="9300" w:dyaOrig="13065">
          <v:shape id="_x0000_i1027" type="#_x0000_t75" style="width:462.75pt;height:594.75pt" o:ole="">
            <v:imagedata r:id="rId19" o:title=""/>
          </v:shape>
          <o:OLEObject Type="Embed" ProgID="Excel.Sheet.8" ShapeID="_x0000_i1027" DrawAspect="Content" ObjectID="_1665901875" r:id="rId20"/>
        </w:object>
      </w:r>
    </w:p>
    <w:p w:rsidR="00746C9F" w:rsidRDefault="00746C9F">
      <w:pPr>
        <w:widowControl/>
        <w:jc w:val="left"/>
        <w:rPr>
          <w:rFonts w:ascii="楷体" w:eastAsia="楷体" w:hAnsi="楷体" w:cs="楷体"/>
          <w:sz w:val="32"/>
          <w:szCs w:val="32"/>
        </w:rPr>
        <w:sectPr w:rsidR="00746C9F">
          <w:pgSz w:w="11906" w:h="16838"/>
          <w:pgMar w:top="1985" w:right="1588" w:bottom="2098" w:left="1474" w:header="851" w:footer="992" w:gutter="0"/>
          <w:cols w:space="0"/>
          <w:docGrid w:type="lines" w:linePitch="315"/>
        </w:sectPr>
      </w:pPr>
      <w:r w:rsidRPr="00746C9F">
        <w:rPr>
          <w:rFonts w:ascii="楷体" w:eastAsia="楷体" w:hAnsi="楷体" w:cs="楷体" w:hint="eastAsia"/>
          <w:sz w:val="32"/>
          <w:szCs w:val="32"/>
        </w:rPr>
        <w:object w:dxaOrig="9300" w:dyaOrig="13035">
          <v:shape id="_x0000_i1028" type="#_x0000_t75" style="width:462.75pt;height:593.25pt" o:ole="">
            <v:imagedata r:id="rId21" o:title=""/>
          </v:shape>
          <o:OLEObject Type="Embed" ProgID="Excel.Sheet.8" ShapeID="_x0000_i1028" DrawAspect="Content" ObjectID="_1665901876" r:id="rId22"/>
        </w:object>
      </w:r>
    </w:p>
    <w:p w:rsidR="00746C9F" w:rsidRDefault="00746C9F">
      <w:pPr>
        <w:widowControl/>
        <w:jc w:val="left"/>
        <w:rPr>
          <w:rFonts w:ascii="楷体" w:eastAsia="楷体" w:hAnsi="楷体" w:cs="楷体"/>
          <w:sz w:val="32"/>
          <w:szCs w:val="32"/>
        </w:rPr>
        <w:sectPr w:rsidR="00746C9F">
          <w:pgSz w:w="11906" w:h="16838"/>
          <w:pgMar w:top="1985" w:right="1588" w:bottom="2098" w:left="1474" w:header="851" w:footer="992" w:gutter="0"/>
          <w:cols w:space="0"/>
          <w:docGrid w:type="lines" w:linePitch="315"/>
        </w:sectPr>
      </w:pPr>
      <w:r w:rsidRPr="00746C9F">
        <w:rPr>
          <w:rFonts w:ascii="楷体" w:eastAsia="楷体" w:hAnsi="楷体" w:cs="楷体" w:hint="eastAsia"/>
          <w:sz w:val="32"/>
          <w:szCs w:val="32"/>
        </w:rPr>
        <w:object w:dxaOrig="9300" w:dyaOrig="13035">
          <v:shape id="_x0000_i1029" type="#_x0000_t75" style="width:462.75pt;height:593.25pt" o:ole="">
            <v:imagedata r:id="rId23" o:title=""/>
          </v:shape>
          <o:OLEObject Type="Embed" ProgID="Excel.Sheet.8" ShapeID="_x0000_i1029" DrawAspect="Content" ObjectID="_1665901877" r:id="rId24"/>
        </w:object>
      </w:r>
    </w:p>
    <w:p w:rsidR="00746C9F" w:rsidRDefault="00746C9F">
      <w:pPr>
        <w:widowControl/>
        <w:jc w:val="left"/>
        <w:rPr>
          <w:rFonts w:ascii="楷体" w:eastAsia="楷体" w:hAnsi="楷体" w:cs="楷体"/>
          <w:sz w:val="32"/>
          <w:szCs w:val="32"/>
        </w:rPr>
        <w:sectPr w:rsidR="00746C9F">
          <w:pgSz w:w="11906" w:h="16838"/>
          <w:pgMar w:top="1985" w:right="1588" w:bottom="2098" w:left="1474" w:header="851" w:footer="992" w:gutter="0"/>
          <w:cols w:space="0"/>
          <w:docGrid w:type="lines" w:linePitch="315"/>
        </w:sectPr>
      </w:pPr>
      <w:r w:rsidRPr="00746C9F">
        <w:rPr>
          <w:rFonts w:ascii="楷体" w:eastAsia="楷体" w:hAnsi="楷体" w:cs="楷体" w:hint="eastAsia"/>
          <w:sz w:val="32"/>
          <w:szCs w:val="32"/>
        </w:rPr>
        <w:object w:dxaOrig="9300" w:dyaOrig="13320">
          <v:shape id="_x0000_i1030" type="#_x0000_t75" style="width:462.75pt;height:606pt" o:ole="">
            <v:imagedata r:id="rId25" o:title=""/>
          </v:shape>
          <o:OLEObject Type="Embed" ProgID="Excel.Sheet.8" ShapeID="_x0000_i1030" DrawAspect="Content" ObjectID="_1665901878" r:id="rId26"/>
        </w:object>
      </w:r>
    </w:p>
    <w:p w:rsidR="00746C9F" w:rsidRDefault="00746C9F">
      <w:pPr>
        <w:widowControl/>
        <w:jc w:val="left"/>
        <w:rPr>
          <w:rFonts w:ascii="楷体" w:eastAsia="楷体" w:hAnsi="楷体" w:cs="楷体"/>
          <w:sz w:val="32"/>
          <w:szCs w:val="32"/>
        </w:rPr>
      </w:pPr>
      <w:r w:rsidRPr="00746C9F">
        <w:rPr>
          <w:rFonts w:ascii="楷体" w:eastAsia="楷体" w:hAnsi="楷体" w:cs="楷体" w:hint="eastAsia"/>
          <w:sz w:val="32"/>
          <w:szCs w:val="32"/>
        </w:rPr>
        <w:object w:dxaOrig="15945" w:dyaOrig="32475">
          <v:shape id="_x0000_i1031" type="#_x0000_t75" style="width:631.5pt;height:1350.75pt" o:ole="">
            <v:imagedata r:id="rId27" o:title=""/>
          </v:shape>
          <o:OLEObject Type="Embed" ProgID="Excel.Sheet.8" ShapeID="_x0000_i1031" DrawAspect="Content" ObjectID="_1665901879" r:id="rId28"/>
        </w:object>
      </w:r>
    </w:p>
    <w:p w:rsidR="00746C9F" w:rsidRDefault="00746C9F">
      <w:pPr>
        <w:rPr>
          <w:rFonts w:ascii="楷体" w:eastAsia="楷体" w:hAnsi="楷体" w:cs="楷体"/>
          <w:sz w:val="32"/>
          <w:szCs w:val="32"/>
        </w:rPr>
      </w:pPr>
    </w:p>
    <w:p w:rsidR="00746C9F" w:rsidRDefault="00746C9F">
      <w:pPr>
        <w:rPr>
          <w:rFonts w:ascii="楷体" w:eastAsia="楷体" w:hAnsi="楷体" w:cs="楷体"/>
          <w:sz w:val="32"/>
          <w:szCs w:val="32"/>
        </w:rPr>
      </w:pPr>
      <w:r w:rsidRPr="00746C9F">
        <w:rPr>
          <w:rFonts w:ascii="楷体" w:eastAsia="楷体" w:hAnsi="楷体" w:cs="楷体" w:hint="eastAsia"/>
          <w:sz w:val="32"/>
          <w:szCs w:val="32"/>
        </w:rPr>
        <w:object w:dxaOrig="15780" w:dyaOrig="8355">
          <v:shape id="_x0000_i1032" type="#_x0000_t75" style="width:9in;height:387pt" o:ole="">
            <v:imagedata r:id="rId29" o:title=""/>
          </v:shape>
          <o:OLEObject Type="Embed" ProgID="Excel.Sheet.8" ShapeID="_x0000_i1032" DrawAspect="Content" ObjectID="_1665901880" r:id="rId30"/>
        </w:object>
      </w:r>
    </w:p>
    <w:p w:rsidR="00746C9F" w:rsidRDefault="00012C01">
      <w:pPr>
        <w:widowControl/>
        <w:jc w:val="left"/>
        <w:rPr>
          <w:rFonts w:ascii="楷体" w:eastAsia="楷体" w:hAnsi="楷体" w:cs="楷体"/>
          <w:sz w:val="32"/>
          <w:szCs w:val="32"/>
        </w:rPr>
        <w:sectPr w:rsidR="00746C9F">
          <w:pgSz w:w="16838" w:h="11906" w:orient="landscape"/>
          <w:pgMar w:top="1588" w:right="2098" w:bottom="1474" w:left="1985" w:header="851" w:footer="992" w:gutter="0"/>
          <w:cols w:space="0"/>
          <w:docGrid w:type="lines" w:linePitch="315"/>
        </w:sectPr>
      </w:pPr>
      <w:r>
        <w:rPr>
          <w:rFonts w:ascii="楷体" w:eastAsia="楷体" w:hAnsi="楷体" w:cs="楷体" w:hint="eastAsia"/>
          <w:sz w:val="32"/>
          <w:szCs w:val="32"/>
        </w:rPr>
        <w:t>.</w:t>
      </w:r>
      <w:r w:rsidR="00746C9F" w:rsidRPr="00746C9F">
        <w:rPr>
          <w:rFonts w:ascii="楷体" w:eastAsia="楷体" w:hAnsi="楷体" w:cs="楷体" w:hint="eastAsia"/>
          <w:sz w:val="32"/>
          <w:szCs w:val="32"/>
        </w:rPr>
        <w:object w:dxaOrig="15780" w:dyaOrig="8280">
          <v:shape id="_x0000_i1033" type="#_x0000_t75" style="width:644.25pt;height:339pt" o:ole="">
            <v:imagedata r:id="rId31" o:title=""/>
          </v:shape>
          <o:OLEObject Type="Embed" ProgID="Excel.Sheet.8" ShapeID="_x0000_i1033" DrawAspect="Content" ObjectID="_1665901881" r:id="rId32"/>
        </w:object>
      </w:r>
    </w:p>
    <w:p w:rsidR="00746C9F" w:rsidRDefault="00012C01">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746C9F" w:rsidRDefault="00012C01">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746C9F" w:rsidRDefault="00012C01">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color w:val="000000"/>
          <w:kern w:val="0"/>
          <w:sz w:val="31"/>
          <w:szCs w:val="31"/>
        </w:rPr>
        <w:t>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7.07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70.7</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2.93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精简支出</w:t>
      </w:r>
      <w:r>
        <w:rPr>
          <w:rFonts w:ascii="仿宋_GB2312" w:eastAsia="仿宋_GB2312" w:hAnsi="宋体" w:cs="仿宋_GB2312" w:hint="eastAsia"/>
          <w:color w:val="000000"/>
          <w:kern w:val="0"/>
          <w:sz w:val="32"/>
          <w:szCs w:val="32"/>
        </w:rPr>
        <w:t>。</w:t>
      </w:r>
    </w:p>
    <w:p w:rsidR="00746C9F" w:rsidRDefault="00012C01">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r>
        <w:rPr>
          <w:rFonts w:ascii="仿宋_GB2312" w:eastAsia="仿宋_GB2312" w:hAnsi="仿宋_GB2312" w:cs="仿宋_GB2312" w:hint="eastAsia"/>
          <w:sz w:val="32"/>
          <w:szCs w:val="32"/>
        </w:rPr>
        <w:t>。</w:t>
      </w:r>
    </w:p>
    <w:p w:rsidR="00746C9F" w:rsidRDefault="00012C01">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746C9F" w:rsidRDefault="00746C9F">
      <w:pPr>
        <w:widowControl/>
        <w:jc w:val="left"/>
        <w:rPr>
          <w:rFonts w:ascii="黑体" w:eastAsia="黑体" w:hAnsi="宋体"/>
          <w:color w:val="000000"/>
          <w:kern w:val="0"/>
          <w:sz w:val="32"/>
          <w:szCs w:val="32"/>
        </w:rPr>
      </w:pPr>
    </w:p>
    <w:p w:rsidR="00746C9F" w:rsidRDefault="00746C9F">
      <w:pPr>
        <w:widowControl/>
        <w:jc w:val="left"/>
        <w:rPr>
          <w:rFonts w:ascii="黑体" w:eastAsia="黑体" w:hAnsi="宋体"/>
          <w:color w:val="000000"/>
          <w:kern w:val="0"/>
          <w:sz w:val="32"/>
          <w:szCs w:val="32"/>
        </w:rPr>
      </w:pPr>
    </w:p>
    <w:p w:rsidR="00746C9F" w:rsidRDefault="00012C01">
      <w:pPr>
        <w:jc w:val="center"/>
        <w:rPr>
          <w:sz w:val="44"/>
          <w:szCs w:val="44"/>
        </w:rPr>
      </w:pPr>
      <w:r>
        <w:rPr>
          <w:rFonts w:ascii="黑体" w:eastAsia="黑体" w:hAnsi="宋体" w:hint="eastAsia"/>
          <w:color w:val="000000"/>
          <w:kern w:val="0"/>
          <w:sz w:val="44"/>
          <w:szCs w:val="44"/>
        </w:rPr>
        <w:t>第四部分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专业名词解释</w:t>
      </w:r>
    </w:p>
    <w:p w:rsidR="00746C9F" w:rsidRDefault="00012C0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746C9F" w:rsidRDefault="00012C0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746C9F" w:rsidRDefault="00012C0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746C9F" w:rsidRDefault="00746C9F">
      <w:pPr>
        <w:rPr>
          <w:rFonts w:ascii="黑体" w:eastAsia="黑体" w:hAnsi="宋体"/>
          <w:color w:val="000000"/>
          <w:kern w:val="0"/>
          <w:sz w:val="44"/>
          <w:szCs w:val="44"/>
        </w:rPr>
      </w:pPr>
    </w:p>
    <w:p w:rsidR="00746C9F" w:rsidRDefault="00746C9F">
      <w:pPr>
        <w:jc w:val="center"/>
        <w:rPr>
          <w:rFonts w:ascii="黑体" w:eastAsia="黑体" w:hAnsi="宋体"/>
          <w:color w:val="000000"/>
          <w:kern w:val="0"/>
          <w:sz w:val="44"/>
          <w:szCs w:val="44"/>
        </w:rPr>
      </w:pPr>
    </w:p>
    <w:p w:rsidR="00746C9F" w:rsidRDefault="00746C9F">
      <w:pPr>
        <w:jc w:val="center"/>
        <w:rPr>
          <w:rFonts w:ascii="黑体" w:eastAsia="黑体" w:hAnsi="宋体"/>
          <w:color w:val="000000"/>
          <w:kern w:val="0"/>
          <w:sz w:val="44"/>
          <w:szCs w:val="44"/>
        </w:rPr>
      </w:pPr>
    </w:p>
    <w:p w:rsidR="00746C9F" w:rsidRDefault="00746C9F">
      <w:pPr>
        <w:rPr>
          <w:rFonts w:ascii="黑体" w:eastAsia="黑体" w:hAnsi="宋体"/>
          <w:color w:val="000000"/>
          <w:kern w:val="0"/>
          <w:sz w:val="44"/>
          <w:szCs w:val="44"/>
        </w:rPr>
      </w:pPr>
    </w:p>
    <w:sectPr w:rsidR="00746C9F" w:rsidSect="00746C9F">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C01" w:rsidRDefault="00012C01" w:rsidP="00746C9F">
      <w:r>
        <w:separator/>
      </w:r>
    </w:p>
  </w:endnote>
  <w:endnote w:type="continuationSeparator" w:id="1">
    <w:p w:rsidR="00012C01" w:rsidRDefault="00012C01" w:rsidP="00746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9F" w:rsidRDefault="00746C9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46C9F" w:rsidRDefault="00746C9F">
                <w:pPr>
                  <w:pStyle w:val="a5"/>
                </w:pPr>
                <w:r>
                  <w:fldChar w:fldCharType="begin"/>
                </w:r>
                <w:r w:rsidR="00012C01">
                  <w:instrText xml:space="preserve"> PAGE  \* MERGEFORMAT </w:instrText>
                </w:r>
                <w:r>
                  <w:fldChar w:fldCharType="separate"/>
                </w:r>
                <w:r w:rsidR="003038DA">
                  <w:rPr>
                    <w:noProof/>
                  </w:rPr>
                  <w:t>36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C01" w:rsidRDefault="00012C01" w:rsidP="00746C9F">
      <w:r>
        <w:separator/>
      </w:r>
    </w:p>
  </w:footnote>
  <w:footnote w:type="continuationSeparator" w:id="1">
    <w:p w:rsidR="00012C01" w:rsidRDefault="00012C01" w:rsidP="00746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6446E"/>
    <w:multiLevelType w:val="singleLevel"/>
    <w:tmpl w:val="4106446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12C01"/>
    <w:rsid w:val="00050E89"/>
    <w:rsid w:val="000A6CAB"/>
    <w:rsid w:val="00146787"/>
    <w:rsid w:val="00164001"/>
    <w:rsid w:val="001D7568"/>
    <w:rsid w:val="002102F6"/>
    <w:rsid w:val="002424C8"/>
    <w:rsid w:val="002A7893"/>
    <w:rsid w:val="002F4755"/>
    <w:rsid w:val="003038DA"/>
    <w:rsid w:val="003364E9"/>
    <w:rsid w:val="003667C1"/>
    <w:rsid w:val="00416AE9"/>
    <w:rsid w:val="00452E2E"/>
    <w:rsid w:val="004B6D6E"/>
    <w:rsid w:val="005D0EA8"/>
    <w:rsid w:val="00631459"/>
    <w:rsid w:val="00746C9F"/>
    <w:rsid w:val="00796156"/>
    <w:rsid w:val="00813F4A"/>
    <w:rsid w:val="009F7BB3"/>
    <w:rsid w:val="00A72152"/>
    <w:rsid w:val="00B80654"/>
    <w:rsid w:val="00C1401D"/>
    <w:rsid w:val="00C41654"/>
    <w:rsid w:val="00C61863"/>
    <w:rsid w:val="00CE5C9F"/>
    <w:rsid w:val="00DD2F31"/>
    <w:rsid w:val="00E730FE"/>
    <w:rsid w:val="00E8111E"/>
    <w:rsid w:val="00EC3ECC"/>
    <w:rsid w:val="013B79AC"/>
    <w:rsid w:val="02046FD6"/>
    <w:rsid w:val="02167857"/>
    <w:rsid w:val="02D264CD"/>
    <w:rsid w:val="038D4E91"/>
    <w:rsid w:val="03A03C18"/>
    <w:rsid w:val="03AB4C7E"/>
    <w:rsid w:val="045E0CAD"/>
    <w:rsid w:val="052816A6"/>
    <w:rsid w:val="055701BB"/>
    <w:rsid w:val="06416CAA"/>
    <w:rsid w:val="067D2436"/>
    <w:rsid w:val="0699513F"/>
    <w:rsid w:val="06A07DB2"/>
    <w:rsid w:val="07137217"/>
    <w:rsid w:val="07217CC4"/>
    <w:rsid w:val="08DF2BCC"/>
    <w:rsid w:val="0B41636D"/>
    <w:rsid w:val="0CEB34A2"/>
    <w:rsid w:val="0E2C2BCA"/>
    <w:rsid w:val="0E696299"/>
    <w:rsid w:val="0EDB463E"/>
    <w:rsid w:val="10DD74AE"/>
    <w:rsid w:val="124E5422"/>
    <w:rsid w:val="125E2600"/>
    <w:rsid w:val="13242465"/>
    <w:rsid w:val="132E46A0"/>
    <w:rsid w:val="13682CD7"/>
    <w:rsid w:val="13D87F76"/>
    <w:rsid w:val="14411117"/>
    <w:rsid w:val="14A831CA"/>
    <w:rsid w:val="1586116E"/>
    <w:rsid w:val="159A3A44"/>
    <w:rsid w:val="17525FEA"/>
    <w:rsid w:val="18BB4AD7"/>
    <w:rsid w:val="18BC0435"/>
    <w:rsid w:val="194A1A89"/>
    <w:rsid w:val="1999153F"/>
    <w:rsid w:val="19AF7987"/>
    <w:rsid w:val="1A151389"/>
    <w:rsid w:val="1A86194D"/>
    <w:rsid w:val="1B3A0DDD"/>
    <w:rsid w:val="1B4A3FDA"/>
    <w:rsid w:val="1B524C98"/>
    <w:rsid w:val="1BF26F1D"/>
    <w:rsid w:val="1C4D33EA"/>
    <w:rsid w:val="1C5E2F73"/>
    <w:rsid w:val="1CE10C4B"/>
    <w:rsid w:val="1D6E0C0D"/>
    <w:rsid w:val="22187EE1"/>
    <w:rsid w:val="221C15BB"/>
    <w:rsid w:val="22323712"/>
    <w:rsid w:val="227C7C14"/>
    <w:rsid w:val="22CD7C70"/>
    <w:rsid w:val="22F22213"/>
    <w:rsid w:val="244F1245"/>
    <w:rsid w:val="24947BCB"/>
    <w:rsid w:val="25504506"/>
    <w:rsid w:val="26494241"/>
    <w:rsid w:val="26F827F0"/>
    <w:rsid w:val="27B27993"/>
    <w:rsid w:val="29785A6B"/>
    <w:rsid w:val="2A0C03A3"/>
    <w:rsid w:val="2A7750AB"/>
    <w:rsid w:val="2A934F73"/>
    <w:rsid w:val="2B723142"/>
    <w:rsid w:val="2C155879"/>
    <w:rsid w:val="2C1D0AAD"/>
    <w:rsid w:val="2C495AC5"/>
    <w:rsid w:val="2D1F3974"/>
    <w:rsid w:val="2D825BD0"/>
    <w:rsid w:val="2DB52EF2"/>
    <w:rsid w:val="2E6D0AB7"/>
    <w:rsid w:val="2F084A8D"/>
    <w:rsid w:val="2FA4369F"/>
    <w:rsid w:val="30507578"/>
    <w:rsid w:val="309A013E"/>
    <w:rsid w:val="30A53F96"/>
    <w:rsid w:val="31AA6038"/>
    <w:rsid w:val="32262ECE"/>
    <w:rsid w:val="328B2A73"/>
    <w:rsid w:val="33520EDB"/>
    <w:rsid w:val="33887EE3"/>
    <w:rsid w:val="34677C61"/>
    <w:rsid w:val="34E73E5C"/>
    <w:rsid w:val="37E91594"/>
    <w:rsid w:val="390E7264"/>
    <w:rsid w:val="39116BF5"/>
    <w:rsid w:val="39F51FFC"/>
    <w:rsid w:val="3AC6515D"/>
    <w:rsid w:val="3B121AD1"/>
    <w:rsid w:val="3C161BF6"/>
    <w:rsid w:val="3CFD0D2E"/>
    <w:rsid w:val="3D1E6C59"/>
    <w:rsid w:val="3D6D03B4"/>
    <w:rsid w:val="3EEE166E"/>
    <w:rsid w:val="40223A93"/>
    <w:rsid w:val="40AF101F"/>
    <w:rsid w:val="40CD1C24"/>
    <w:rsid w:val="41603979"/>
    <w:rsid w:val="416E2BAE"/>
    <w:rsid w:val="41CF436B"/>
    <w:rsid w:val="422C6B59"/>
    <w:rsid w:val="42934DA6"/>
    <w:rsid w:val="43DA24AA"/>
    <w:rsid w:val="44563EFB"/>
    <w:rsid w:val="4619368A"/>
    <w:rsid w:val="468548E9"/>
    <w:rsid w:val="47191274"/>
    <w:rsid w:val="471F2499"/>
    <w:rsid w:val="4ADE6D9E"/>
    <w:rsid w:val="4D5F6B32"/>
    <w:rsid w:val="4D6E0FDF"/>
    <w:rsid w:val="4D751F9B"/>
    <w:rsid w:val="4E7857EC"/>
    <w:rsid w:val="4EE4307A"/>
    <w:rsid w:val="4F38312E"/>
    <w:rsid w:val="4F3D63FA"/>
    <w:rsid w:val="4FCF60C5"/>
    <w:rsid w:val="50FE64A3"/>
    <w:rsid w:val="51482809"/>
    <w:rsid w:val="514E4B25"/>
    <w:rsid w:val="5153143F"/>
    <w:rsid w:val="525F5DEC"/>
    <w:rsid w:val="544675FF"/>
    <w:rsid w:val="549D60CD"/>
    <w:rsid w:val="54D22842"/>
    <w:rsid w:val="54F12DEE"/>
    <w:rsid w:val="553743D4"/>
    <w:rsid w:val="56433DA5"/>
    <w:rsid w:val="589702A1"/>
    <w:rsid w:val="5ACC6096"/>
    <w:rsid w:val="5AF754DB"/>
    <w:rsid w:val="5B8D564A"/>
    <w:rsid w:val="5CB92D8A"/>
    <w:rsid w:val="5D29620C"/>
    <w:rsid w:val="5D7542DD"/>
    <w:rsid w:val="5DF953B4"/>
    <w:rsid w:val="5E595A94"/>
    <w:rsid w:val="5F3716F3"/>
    <w:rsid w:val="606E6B70"/>
    <w:rsid w:val="60A37F04"/>
    <w:rsid w:val="62053D26"/>
    <w:rsid w:val="63924EB8"/>
    <w:rsid w:val="65074FBA"/>
    <w:rsid w:val="65185294"/>
    <w:rsid w:val="656B6078"/>
    <w:rsid w:val="684578EB"/>
    <w:rsid w:val="69512523"/>
    <w:rsid w:val="6AF92300"/>
    <w:rsid w:val="6BAD39EA"/>
    <w:rsid w:val="6C1221B1"/>
    <w:rsid w:val="6C9D1743"/>
    <w:rsid w:val="6F9B4168"/>
    <w:rsid w:val="703D5A4E"/>
    <w:rsid w:val="704A21B7"/>
    <w:rsid w:val="70C32777"/>
    <w:rsid w:val="70CB7C29"/>
    <w:rsid w:val="70F10B50"/>
    <w:rsid w:val="71086DB5"/>
    <w:rsid w:val="7121277D"/>
    <w:rsid w:val="712E387B"/>
    <w:rsid w:val="71455A71"/>
    <w:rsid w:val="71B732F2"/>
    <w:rsid w:val="724840AB"/>
    <w:rsid w:val="724B36CF"/>
    <w:rsid w:val="728A443E"/>
    <w:rsid w:val="75381FC1"/>
    <w:rsid w:val="75C31473"/>
    <w:rsid w:val="764822D0"/>
    <w:rsid w:val="77F52701"/>
    <w:rsid w:val="786852D1"/>
    <w:rsid w:val="7B4A34DF"/>
    <w:rsid w:val="7BD17581"/>
    <w:rsid w:val="7C3E5E46"/>
    <w:rsid w:val="7C5B5A63"/>
    <w:rsid w:val="7DE2584A"/>
    <w:rsid w:val="7ED516BB"/>
    <w:rsid w:val="7EE759C2"/>
    <w:rsid w:val="7F5461DF"/>
    <w:rsid w:val="7FEB02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C9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46C9F"/>
    <w:pPr>
      <w:jc w:val="left"/>
    </w:pPr>
  </w:style>
  <w:style w:type="paragraph" w:styleId="a4">
    <w:name w:val="Balloon Text"/>
    <w:basedOn w:val="a"/>
    <w:link w:val="Char0"/>
    <w:qFormat/>
    <w:rsid w:val="00746C9F"/>
    <w:rPr>
      <w:sz w:val="18"/>
      <w:szCs w:val="18"/>
    </w:rPr>
  </w:style>
  <w:style w:type="paragraph" w:styleId="a5">
    <w:name w:val="footer"/>
    <w:basedOn w:val="a"/>
    <w:qFormat/>
    <w:rsid w:val="00746C9F"/>
    <w:pPr>
      <w:tabs>
        <w:tab w:val="center" w:pos="4153"/>
        <w:tab w:val="right" w:pos="8306"/>
      </w:tabs>
      <w:snapToGrid w:val="0"/>
      <w:jc w:val="left"/>
    </w:pPr>
    <w:rPr>
      <w:sz w:val="18"/>
    </w:rPr>
  </w:style>
  <w:style w:type="paragraph" w:styleId="a6">
    <w:name w:val="header"/>
    <w:basedOn w:val="a"/>
    <w:qFormat/>
    <w:rsid w:val="00746C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sid w:val="00746C9F"/>
    <w:rPr>
      <w:b/>
      <w:bCs/>
    </w:rPr>
  </w:style>
  <w:style w:type="table" w:styleId="a8">
    <w:name w:val="Table Grid"/>
    <w:basedOn w:val="a1"/>
    <w:qFormat/>
    <w:rsid w:val="00746C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746C9F"/>
    <w:rPr>
      <w:sz w:val="21"/>
      <w:szCs w:val="21"/>
    </w:rPr>
  </w:style>
  <w:style w:type="character" w:customStyle="1" w:styleId="Char">
    <w:name w:val="批注文字 Char"/>
    <w:basedOn w:val="a0"/>
    <w:link w:val="a3"/>
    <w:qFormat/>
    <w:rsid w:val="00746C9F"/>
    <w:rPr>
      <w:rFonts w:ascii="Calibri" w:hAnsi="Calibri" w:cs="黑体"/>
      <w:kern w:val="2"/>
      <w:sz w:val="21"/>
      <w:szCs w:val="24"/>
    </w:rPr>
  </w:style>
  <w:style w:type="character" w:customStyle="1" w:styleId="Char1">
    <w:name w:val="批注主题 Char"/>
    <w:basedOn w:val="Char"/>
    <w:link w:val="a7"/>
    <w:qFormat/>
    <w:rsid w:val="00746C9F"/>
    <w:rPr>
      <w:rFonts w:ascii="Calibri" w:hAnsi="Calibri" w:cs="黑体"/>
      <w:b/>
      <w:bCs/>
      <w:kern w:val="2"/>
      <w:sz w:val="21"/>
      <w:szCs w:val="24"/>
    </w:rPr>
  </w:style>
  <w:style w:type="character" w:customStyle="1" w:styleId="Char0">
    <w:name w:val="批注框文本 Char"/>
    <w:basedOn w:val="a0"/>
    <w:link w:val="a4"/>
    <w:qFormat/>
    <w:rsid w:val="00746C9F"/>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oleObject" Target="embeddings/Microsoft_Office_Excel_97-2003____2.xls"/><Relationship Id="rId26" Type="http://schemas.openxmlformats.org/officeDocument/2006/relationships/oleObject" Target="embeddings/Microsoft_Office_Excel_97-2003____6.xls"/><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Office_Excel_97-2003____1.xls"/><Relationship Id="rId20" Type="http://schemas.openxmlformats.org/officeDocument/2006/relationships/oleObject" Target="embeddings/Microsoft_Office_Excel_97-2003____3.xls"/><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oleObject" Target="embeddings/Microsoft_Office_Excel_97-2003____5.xls"/><Relationship Id="rId32" Type="http://schemas.openxmlformats.org/officeDocument/2006/relationships/oleObject" Target="embeddings/Microsoft_Office_Excel_97-2003____9.xls"/><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Office_Excel_97-2003____7.xls"/><Relationship Id="rId10" Type="http://schemas.openxmlformats.org/officeDocument/2006/relationships/chart" Target="charts/chart3.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 Id="rId22" Type="http://schemas.openxmlformats.org/officeDocument/2006/relationships/oleObject" Target="embeddings/Microsoft_Office_Excel_97-2003____4.xls"/><Relationship Id="rId27" Type="http://schemas.openxmlformats.org/officeDocument/2006/relationships/image" Target="media/image7.emf"/><Relationship Id="rId30" Type="http://schemas.openxmlformats.org/officeDocument/2006/relationships/oleObject" Target="embeddings/Microsoft_Office_Excel_97-2003____8.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人员编制结构分析图</a:t>
            </a:r>
          </a:p>
        </c:rich>
      </c:tx>
      <c:spPr>
        <a:noFill/>
        <a:ln>
          <a:noFill/>
        </a:ln>
        <a:effectLst/>
      </c:spPr>
    </c:title>
    <c:plotArea>
      <c:layout/>
      <c:barChart>
        <c:barDir val="col"/>
        <c:grouping val="clustered"/>
        <c:ser>
          <c:idx val="0"/>
          <c:order val="0"/>
          <c:tx>
            <c:strRef>
              <c:f>Sheet1!$B$1</c:f>
              <c:strCache>
                <c:ptCount val="1"/>
                <c:pt idx="0">
                  <c:v>在编人员</c:v>
                </c:pt>
              </c:strCache>
            </c:strRef>
          </c:tx>
          <c:spPr>
            <a:solidFill>
              <a:schemeClr val="accent1"/>
            </a:solidFill>
            <a:ln>
              <a:noFill/>
            </a:ln>
            <a:effectLst/>
          </c:spPr>
          <c:cat>
            <c:strRef>
              <c:f>Sheet1!$A$2:$A$3</c:f>
              <c:strCache>
                <c:ptCount val="2"/>
                <c:pt idx="0">
                  <c:v>行政编制</c:v>
                </c:pt>
                <c:pt idx="1">
                  <c:v>事业编制</c:v>
                </c:pt>
              </c:strCache>
            </c:strRef>
          </c:cat>
          <c:val>
            <c:numRef>
              <c:f>Sheet1!$B$2:$B$3</c:f>
              <c:numCache>
                <c:formatCode>General</c:formatCode>
                <c:ptCount val="2"/>
                <c:pt idx="0">
                  <c:v>4</c:v>
                </c:pt>
                <c:pt idx="1">
                  <c:v>4</c:v>
                </c:pt>
              </c:numCache>
            </c:numRef>
          </c:val>
        </c:ser>
        <c:ser>
          <c:idx val="1"/>
          <c:order val="1"/>
          <c:tx>
            <c:strRef>
              <c:f>Sheet1!$C$1</c:f>
              <c:strCache>
                <c:ptCount val="1"/>
                <c:pt idx="0">
                  <c:v>实有人员</c:v>
                </c:pt>
              </c:strCache>
            </c:strRef>
          </c:tx>
          <c:spPr>
            <a:solidFill>
              <a:schemeClr val="accent2"/>
            </a:solidFill>
            <a:ln>
              <a:noFill/>
            </a:ln>
            <a:effectLst/>
          </c:spPr>
          <c:cat>
            <c:strRef>
              <c:f>Sheet1!$A$2:$A$3</c:f>
              <c:strCache>
                <c:ptCount val="2"/>
                <c:pt idx="0">
                  <c:v>行政编制</c:v>
                </c:pt>
                <c:pt idx="1">
                  <c:v>事业编制</c:v>
                </c:pt>
              </c:strCache>
            </c:strRef>
          </c:cat>
          <c:val>
            <c:numRef>
              <c:f>Sheet1!$C$2:$C$3</c:f>
              <c:numCache>
                <c:formatCode>General</c:formatCode>
                <c:ptCount val="2"/>
                <c:pt idx="0">
                  <c:v>3</c:v>
                </c:pt>
                <c:pt idx="1">
                  <c:v>4</c:v>
                </c:pt>
              </c:numCache>
            </c:numRef>
          </c:val>
        </c:ser>
        <c:ser>
          <c:idx val="2"/>
          <c:order val="2"/>
          <c:tx>
            <c:strRef>
              <c:f>Sheet1!$D$1</c:f>
              <c:strCache>
                <c:ptCount val="1"/>
                <c:pt idx="0">
                  <c:v>退休人员</c:v>
                </c:pt>
              </c:strCache>
            </c:strRef>
          </c:tx>
          <c:spPr>
            <a:solidFill>
              <a:schemeClr val="accent3"/>
            </a:solidFill>
            <a:ln>
              <a:noFill/>
            </a:ln>
            <a:effectLst/>
          </c:spPr>
          <c:cat>
            <c:strRef>
              <c:f>Sheet1!$A$2:$A$3</c:f>
              <c:strCache>
                <c:ptCount val="2"/>
                <c:pt idx="0">
                  <c:v>行政编制</c:v>
                </c:pt>
                <c:pt idx="1">
                  <c:v>事业编制</c:v>
                </c:pt>
              </c:strCache>
            </c:strRef>
          </c:cat>
          <c:val>
            <c:numRef>
              <c:f>Sheet1!$D$2:$D$3</c:f>
              <c:numCache>
                <c:formatCode>General</c:formatCode>
                <c:ptCount val="2"/>
                <c:pt idx="0">
                  <c:v>5</c:v>
                </c:pt>
                <c:pt idx="1">
                  <c:v>1</c:v>
                </c:pt>
              </c:numCache>
            </c:numRef>
          </c:val>
        </c:ser>
        <c:gapWidth val="219"/>
        <c:overlap val="-27"/>
        <c:axId val="110595072"/>
        <c:axId val="110600960"/>
      </c:barChart>
      <c:catAx>
        <c:axId val="110595072"/>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0600960"/>
        <c:crosses val="autoZero"/>
        <c:auto val="1"/>
        <c:lblAlgn val="ctr"/>
        <c:lblOffset val="100"/>
      </c:catAx>
      <c:valAx>
        <c:axId val="11060096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059507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0" i="0" u="none" strike="noStrike" kern="1200" spc="0" baseline="0">
                <a:solidFill>
                  <a:schemeClr val="tx1">
                    <a:lumMod val="65000"/>
                    <a:lumOff val="35000"/>
                  </a:schemeClr>
                </a:solidFill>
                <a:latin typeface="+mj-ea"/>
                <a:ea typeface="+mj-ea"/>
                <a:cs typeface="+mj-ea"/>
                <a:sym typeface="+mj-ea"/>
              </a:defRPr>
            </a:pPr>
            <a:r>
              <a:rPr lang="en-US" altLang="zh-CN" sz="1600">
                <a:latin typeface="+mj-ea"/>
                <a:ea typeface="+mj-ea"/>
                <a:cs typeface="+mj-ea"/>
                <a:sym typeface="+mj-ea"/>
              </a:rPr>
              <a:t>2019</a:t>
            </a:r>
            <a:r>
              <a:rPr altLang="en-US" sz="1600">
                <a:latin typeface="+mj-ea"/>
                <a:ea typeface="+mj-ea"/>
                <a:cs typeface="+mj-ea"/>
                <a:sym typeface="+mj-ea"/>
              </a:rPr>
              <a:t>年</a:t>
            </a:r>
            <a:r>
              <a:rPr lang="zh-CN" altLang="en-US" sz="1600">
                <a:latin typeface="+mj-ea"/>
                <a:ea typeface="+mj-ea"/>
                <a:cs typeface="+mj-ea"/>
                <a:sym typeface="+mj-ea"/>
              </a:rPr>
              <a:t>和</a:t>
            </a:r>
            <a:r>
              <a:rPr lang="en-US" altLang="zh-CN" sz="1600">
                <a:latin typeface="+mj-ea"/>
                <a:ea typeface="+mj-ea"/>
                <a:cs typeface="+mj-ea"/>
                <a:sym typeface="+mj-ea"/>
              </a:rPr>
              <a:t>2018</a:t>
            </a:r>
            <a:r>
              <a:rPr altLang="en-US" sz="1600">
                <a:latin typeface="+mj-ea"/>
                <a:ea typeface="+mj-ea"/>
                <a:cs typeface="+mj-ea"/>
                <a:sym typeface="+mj-ea"/>
              </a:rPr>
              <a:t>年</a:t>
            </a:r>
            <a:r>
              <a:rPr lang="zh-CN" altLang="en-US" sz="1600">
                <a:latin typeface="+mj-ea"/>
                <a:ea typeface="+mj-ea"/>
                <a:cs typeface="+mj-ea"/>
                <a:sym typeface="+mj-ea"/>
              </a:rPr>
              <a:t>收入支出分析图</a:t>
            </a:r>
            <a:endParaRPr sz="1600">
              <a:latin typeface="+mj-ea"/>
              <a:ea typeface="+mj-ea"/>
              <a:cs typeface="+mj-ea"/>
              <a:sym typeface="+mj-ea"/>
            </a:endParaRP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130.59</c:v>
                </c:pt>
                <c:pt idx="1">
                  <c:v>130.59</c:v>
                </c:pt>
              </c:numCache>
            </c:numRef>
          </c:val>
        </c:ser>
        <c:ser>
          <c:idx val="1"/>
          <c:order val="1"/>
          <c:tx>
            <c:strRef>
              <c:f>Sheet1!$C$1</c:f>
              <c:strCache>
                <c:ptCount val="1"/>
                <c:pt idx="0">
                  <c:v>2018年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173.64</c:v>
                </c:pt>
                <c:pt idx="1">
                  <c:v>173.64</c:v>
                </c:pt>
              </c:numCache>
            </c:numRef>
          </c:val>
        </c:ser>
        <c:gapWidth val="219"/>
        <c:overlap val="-27"/>
        <c:axId val="110571904"/>
        <c:axId val="110573440"/>
      </c:barChart>
      <c:catAx>
        <c:axId val="11057190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endParaRPr lang="zh-CN"/>
          </a:p>
        </c:txPr>
        <c:crossAx val="110573440"/>
        <c:crosses val="autoZero"/>
        <c:auto val="1"/>
        <c:lblAlgn val="ctr"/>
        <c:lblOffset val="100"/>
      </c:catAx>
      <c:valAx>
        <c:axId val="11057344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endParaRPr lang="zh-CN"/>
          </a:p>
        </c:txPr>
        <c:crossAx val="1105719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endParaRPr lang="zh-CN"/>
          </a:p>
        </c:txPr>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j-ea"/>
              <a:ea typeface="+mj-ea"/>
              <a:cs typeface="+mj-ea"/>
              <a:sym typeface="+mj-ea"/>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mj-ea"/>
          <a:ea typeface="+mj-ea"/>
          <a:cs typeface="+mj-ea"/>
          <a:sym typeface="+mj-ea"/>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收入类结构分析图</c:v>
                </c:pt>
              </c:strCache>
            </c:strRef>
          </c:tx>
          <c:cat>
            <c:strRef>
              <c:f>Sheet1!$A$2:$A$3</c:f>
              <c:strCache>
                <c:ptCount val="2"/>
                <c:pt idx="0">
                  <c:v>财政拨款</c:v>
                </c:pt>
                <c:pt idx="1">
                  <c:v>其他收入</c:v>
                </c:pt>
              </c:strCache>
            </c:strRef>
          </c:cat>
          <c:val>
            <c:numRef>
              <c:f>Sheet1!$B$2:$B$3</c:f>
              <c:numCache>
                <c:formatCode>General</c:formatCode>
                <c:ptCount val="2"/>
                <c:pt idx="0">
                  <c:v>126.63</c:v>
                </c:pt>
                <c:pt idx="1">
                  <c:v>3.9699999999999998</c:v>
                </c:pt>
              </c:numCache>
            </c:numRef>
          </c:val>
        </c:ser>
        <c:firstSliceAng val="0"/>
      </c:pieChart>
    </c:plotArea>
    <c:legend>
      <c:legendPos val="r"/>
      <c:layout>
        <c:manualLayout>
          <c:xMode val="edge"/>
          <c:yMode val="edge"/>
          <c:x val="0.77954737175362798"/>
          <c:y val="0.49154126960545014"/>
          <c:w val="0.14758997199942106"/>
          <c:h val="0.166509331361204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支出类结构分析图</c:v>
                </c:pt>
              </c:strCache>
            </c:strRef>
          </c:tx>
          <c:cat>
            <c:strRef>
              <c:f>Sheet1!$A$2:$A$3</c:f>
              <c:strCache>
                <c:ptCount val="2"/>
                <c:pt idx="0">
                  <c:v>基本支出</c:v>
                </c:pt>
                <c:pt idx="1">
                  <c:v>项目支出</c:v>
                </c:pt>
              </c:strCache>
            </c:strRef>
          </c:cat>
          <c:val>
            <c:numRef>
              <c:f>Sheet1!$B$2:$B$3</c:f>
              <c:numCache>
                <c:formatCode>General</c:formatCode>
                <c:ptCount val="2"/>
                <c:pt idx="0">
                  <c:v>100.14999999999999</c:v>
                </c:pt>
                <c:pt idx="1">
                  <c:v>30.439999999999994</c:v>
                </c:pt>
              </c:numCache>
            </c:numRef>
          </c:val>
        </c:ser>
        <c:firstSliceAng val="0"/>
      </c:pieChart>
    </c:plotArea>
    <c:legend>
      <c:legendPos val="r"/>
      <c:layout>
        <c:manualLayout>
          <c:xMode val="edge"/>
          <c:yMode val="edge"/>
          <c:x val="0.72915854479815301"/>
          <c:y val="0.45864565462836687"/>
          <c:w val="0.15027554902156201"/>
          <c:h val="0.1683697708177540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财政拨款收入支出分析表</a:t>
            </a: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Sheet1!$A$2:$A$3</c:f>
              <c:strCache>
                <c:ptCount val="2"/>
                <c:pt idx="0">
                  <c:v>财政拨款收入</c:v>
                </c:pt>
                <c:pt idx="1">
                  <c:v>财政拨款支出</c:v>
                </c:pt>
              </c:strCache>
            </c:strRef>
          </c:cat>
          <c:val>
            <c:numRef>
              <c:f>Sheet1!$B$2:$B$3</c:f>
              <c:numCache>
                <c:formatCode>General</c:formatCode>
                <c:ptCount val="2"/>
                <c:pt idx="0">
                  <c:v>126.63</c:v>
                </c:pt>
                <c:pt idx="1">
                  <c:v>126.63</c:v>
                </c:pt>
              </c:numCache>
            </c:numRef>
          </c:val>
        </c:ser>
        <c:ser>
          <c:idx val="1"/>
          <c:order val="1"/>
          <c:tx>
            <c:strRef>
              <c:f>Sheet1!$C$1</c:f>
              <c:strCache>
                <c:ptCount val="1"/>
                <c:pt idx="0">
                  <c:v>2018年</c:v>
                </c:pt>
              </c:strCache>
            </c:strRef>
          </c:tx>
          <c:spPr>
            <a:solidFill>
              <a:schemeClr val="accent2"/>
            </a:solidFill>
            <a:ln>
              <a:noFill/>
            </a:ln>
            <a:effectLst/>
          </c:spPr>
          <c:cat>
            <c:strRef>
              <c:f>Sheet1!$A$2:$A$3</c:f>
              <c:strCache>
                <c:ptCount val="2"/>
                <c:pt idx="0">
                  <c:v>财政拨款收入</c:v>
                </c:pt>
                <c:pt idx="1">
                  <c:v>财政拨款支出</c:v>
                </c:pt>
              </c:strCache>
            </c:strRef>
          </c:cat>
          <c:val>
            <c:numRef>
              <c:f>Sheet1!$C$2:$C$3</c:f>
              <c:numCache>
                <c:formatCode>General</c:formatCode>
                <c:ptCount val="2"/>
                <c:pt idx="0">
                  <c:v>172.64</c:v>
                </c:pt>
                <c:pt idx="1">
                  <c:v>172.64</c:v>
                </c:pt>
              </c:numCache>
            </c:numRef>
          </c:val>
        </c:ser>
        <c:gapWidth val="219"/>
        <c:overlap val="-27"/>
        <c:axId val="112443392"/>
        <c:axId val="112444928"/>
      </c:barChart>
      <c:catAx>
        <c:axId val="1124433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2444928"/>
        <c:crosses val="autoZero"/>
        <c:auto val="1"/>
        <c:lblAlgn val="ctr"/>
        <c:lblOffset val="100"/>
      </c:catAx>
      <c:valAx>
        <c:axId val="112444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244339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支出分析表</a:t>
            </a:r>
            <a:endParaRPr lang="en-US" altLang="zh-CN"/>
          </a:p>
        </c:rich>
      </c:tx>
      <c:spPr>
        <a:noFill/>
        <a:ln>
          <a:noFill/>
        </a:ln>
        <a:effectLst/>
      </c:spPr>
    </c:title>
    <c:plotArea>
      <c:layout/>
      <c:barChart>
        <c:barDir val="col"/>
        <c:grouping val="clustered"/>
        <c:ser>
          <c:idx val="0"/>
          <c:order val="0"/>
          <c:tx>
            <c:strRef>
              <c:f>Sheet1!$B$1</c:f>
              <c:strCache>
                <c:ptCount val="1"/>
                <c:pt idx="0">
                  <c:v>系列 1</c:v>
                </c:pt>
              </c:strCache>
            </c:strRef>
          </c:tx>
          <c:spPr>
            <a:solidFill>
              <a:schemeClr val="accent1"/>
            </a:solidFill>
            <a:ln>
              <a:noFill/>
            </a:ln>
            <a:effectLst/>
          </c:spPr>
          <c:cat>
            <c:strRef>
              <c:f>Sheet1!$A$2:$A$4</c:f>
              <c:strCache>
                <c:ptCount val="3"/>
                <c:pt idx="0">
                  <c:v>2019年总支出</c:v>
                </c:pt>
                <c:pt idx="1">
                  <c:v>2019年财政拨款支出</c:v>
                </c:pt>
                <c:pt idx="2">
                  <c:v>2018年财政拨款支出</c:v>
                </c:pt>
              </c:strCache>
            </c:strRef>
          </c:cat>
          <c:val>
            <c:numRef>
              <c:f>Sheet1!$B$2:$B$4</c:f>
              <c:numCache>
                <c:formatCode>General</c:formatCode>
                <c:ptCount val="3"/>
                <c:pt idx="0">
                  <c:v>130.59</c:v>
                </c:pt>
                <c:pt idx="1">
                  <c:v>126.63</c:v>
                </c:pt>
                <c:pt idx="2">
                  <c:v>172.64</c:v>
                </c:pt>
              </c:numCache>
            </c:numRef>
          </c:val>
        </c:ser>
        <c:gapWidth val="219"/>
        <c:overlap val="-27"/>
        <c:axId val="110839296"/>
        <c:axId val="110840832"/>
      </c:barChart>
      <c:catAx>
        <c:axId val="11083929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0840832"/>
        <c:crosses val="autoZero"/>
        <c:auto val="1"/>
        <c:lblAlgn val="ctr"/>
        <c:lblOffset val="100"/>
      </c:catAx>
      <c:valAx>
        <c:axId val="110840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0839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北大软件</cp:lastModifiedBy>
  <cp:revision>2</cp:revision>
  <cp:lastPrinted>2020-10-30T00:41:00Z</cp:lastPrinted>
  <dcterms:created xsi:type="dcterms:W3CDTF">2020-11-03T01:45:00Z</dcterms:created>
  <dcterms:modified xsi:type="dcterms:W3CDTF">2020-11-03T01:45:00Z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