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杨陵区统计局2019年部门决算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jc w:val="left"/>
        <w:rPr>
          <w:rFonts w:hint="eastAsia" w:ascii="宋体" w:hAnsi="宋体" w:cs="宋体"/>
          <w:b/>
          <w:bCs/>
          <w:sz w:val="32"/>
          <w:szCs w:val="32"/>
          <w:lang w:val="en-US" w:eastAsia="zh-CN"/>
        </w:rPr>
      </w:pPr>
      <w:r>
        <w:rPr>
          <w:rFonts w:hint="eastAsia" w:ascii="宋体" w:hAnsi="宋体" w:cs="宋体"/>
          <w:b/>
          <w:bCs/>
          <w:sz w:val="32"/>
          <w:szCs w:val="32"/>
        </w:rPr>
        <w:t xml:space="preserve"> </w:t>
      </w:r>
      <w:r>
        <w:rPr>
          <w:rFonts w:ascii="宋体" w:hAnsi="宋体" w:cs="宋体"/>
          <w:b/>
          <w:bCs/>
          <w:sz w:val="32"/>
          <w:szCs w:val="32"/>
        </w:rPr>
        <w:t xml:space="preserve">            </w:t>
      </w:r>
      <w:r>
        <w:rPr>
          <w:rFonts w:hint="eastAsia" w:ascii="宋体" w:hAnsi="宋体" w:cs="宋体"/>
          <w:b/>
          <w:bCs/>
          <w:sz w:val="32"/>
          <w:szCs w:val="32"/>
          <w:lang w:val="en-US" w:eastAsia="zh-CN"/>
        </w:rPr>
        <w:t xml:space="preserve">          </w:t>
      </w:r>
    </w:p>
    <w:p>
      <w:pPr>
        <w:spacing w:line="400" w:lineRule="exact"/>
        <w:jc w:val="left"/>
        <w:rPr>
          <w:rFonts w:hint="eastAsia" w:ascii="宋体" w:hAnsi="宋体" w:cs="宋体"/>
          <w:b/>
          <w:bCs/>
          <w:sz w:val="32"/>
          <w:szCs w:val="32"/>
          <w:lang w:val="en-US" w:eastAsia="zh-CN"/>
        </w:rPr>
      </w:pPr>
    </w:p>
    <w:p>
      <w:pPr>
        <w:spacing w:line="400" w:lineRule="exact"/>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hint="eastAsia" w:ascii="黑体" w:hAnsi="宋体" w:eastAsia="黑体"/>
          <w:color w:val="000000"/>
          <w:kern w:val="0"/>
          <w:sz w:val="32"/>
          <w:szCs w:val="32"/>
          <w:lang w:bidi="ar"/>
        </w:rPr>
      </w:pP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420" w:firstLineChars="200"/>
        <w:jc w:val="left"/>
        <w:rPr>
          <w:rFonts w:ascii="仿宋_GB2312" w:hAnsi="仿宋_GB2312" w:eastAsia="仿宋_GB2312" w:cs="仿宋_GB2312"/>
          <w:sz w:val="32"/>
          <w:szCs w:val="32"/>
        </w:rPr>
      </w:pPr>
      <w:r>
        <w:t xml:space="preserve"> </w:t>
      </w:r>
      <w:r>
        <w:rPr>
          <w:rFonts w:ascii="仿宋_GB2312" w:hAnsi="仿宋_GB2312" w:eastAsia="仿宋_GB2312" w:cs="仿宋_GB2312"/>
          <w:sz w:val="32"/>
          <w:szCs w:val="32"/>
        </w:rPr>
        <w:t>1、承担组织领导和协调全区统计工作,确保统计数据真实、准确、及时;拟订全区统计政策、规 划及统计调查计划;监督检查统计法规和统计制度的实施情况,依法查处违反统计法规和统计制度的行为。2、贯彻全国统一的基本统计制度，执行国家统计标准，会同完成全区国民经济核算体系和统计指标体系，参与汇编国民经济核算资料。3、组织实施国家重大国情国力普查和专项调查,组织实 施全区人口、经济、农业等重大国情国力普查和投入产出专项调查、1%人口抽样调查等，汇总、整 理和提供有关国情国力方面的统计数据。4、组织实施农林牧渔业、批发和零售业、住宿和餐饮业、 租赁和商务服务业、居民服务和其他服务业、文化体育和娱乐业以及装卸搬运和其他运输服务业、 仓储业、计算机服务业、软件业、科技交流和推广服务业、社会福利业等统计调查,收集、汇总、整 理和提供有关调查的统计数据，综合整理和提供旅游、交通运输、邮政、教育、卫生、社会保障、 公用事业等全区基本统计数据。建立服务业统计信息管理制度、共享制度和发布制度。5、组织实施 能源、投资、消费、价格、收入、科技、人口、劳动力、社会发展基本情况、环境基本状况等统计 调查，收集、汇总、整理和提供有关调查的统计数据，综合整理和提供资源、房屋、对外贸易、对 外经济等全区基本统计数据。6、组织开展与指导全区各部门的经济、社会、科技、文化统计调查 ，统一核定、管理、公布全区基本统计资料，定期发布全区国民经济和社会发展情况的统计信息。 7、对全区国民经济、社会发展、文化事业、科技进步和资源环境等情况进行统计分析、统计预测和 统计监督，向区委、区政府及有关部门提供统计信息和咨询建议。8、依法承担区级各部门的统计调 查项目，指导专业统计基础工作、基层统计基础建设，建立健全统计数据质量审核、监控和评估制 度，开展对重要统计数据的审核、监控和评估，依法监督涉外调查活动。9、负责全区统计专业技术 队伍建设和业务指导培训工作，承担全区统计专业考试。10、建立健全并管理全区统计信息化系统 ，推进统计信息搜集、处理、传输、共享、存储技术和统计数据库体系的现代化;建立健全全区宏观 经济数据库和统计数据库体系;在全区统计系统组织、应用和推广计算机、网络和应用软件技术，建 立网络与信息安全防护监控体系及网络应急保障体系，实时监控网络、业务系统和信息的安全;加强 大数据在全区统计工作中的运用。11、开展全区区域经济社会发展、重点示范镇、战略性新兴产业 统计监测;组织实施全区非公有制企业、非公有制经济成份等方面的调查;建立并组织实施全区全面 建成小康社会统计监测，准确反映全区建设小康社会进程。12、强化统计数据解读、统计服务工作 和统计执法监督工作。13、完成区委、区政府和上级部门交办的其他工作。</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统计局机关行政编制 5名。设局长1名，副局长2名，总统计师1名。统计局</w:t>
      </w:r>
      <w:r>
        <w:rPr>
          <w:rFonts w:hint="eastAsia" w:ascii="仿宋_GB2312" w:hAnsi="仿宋_GB2312" w:eastAsia="仿宋_GB2312" w:cs="仿宋_GB2312"/>
          <w:sz w:val="32"/>
          <w:szCs w:val="32"/>
        </w:rPr>
        <w:t>下属</w:t>
      </w:r>
      <w:r>
        <w:rPr>
          <w:rFonts w:ascii="仿宋_GB2312" w:hAnsi="仿宋_GB2312" w:eastAsia="仿宋_GB2312" w:cs="仿宋_GB2312"/>
          <w:sz w:val="32"/>
          <w:szCs w:val="32"/>
        </w:rPr>
        <w:t>事业单位</w:t>
      </w:r>
      <w:r>
        <w:rPr>
          <w:rFonts w:hint="eastAsia" w:ascii="仿宋_GB2312" w:hAnsi="仿宋_GB2312" w:eastAsia="仿宋_GB2312" w:cs="仿宋_GB2312"/>
          <w:sz w:val="32"/>
          <w:szCs w:val="32"/>
        </w:rPr>
        <w:t>杨陵区社会经济调查中心，事业单位编制11名，专职副主任1名。</w:t>
      </w:r>
      <w:r>
        <w:rPr>
          <w:rFonts w:ascii="仿宋_GB2312" w:hAnsi="仿宋_GB2312" w:eastAsia="仿宋_GB2312" w:cs="仿宋_GB2312"/>
          <w:sz w:val="32"/>
          <w:szCs w:val="32"/>
        </w:rPr>
        <w:t xml:space="preserve"> </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纳入2019年本部门决算编制范围的单位共2个，包括本级及所属1个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杨陵区统计局本级（机关）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杨陵区社会经济调查中心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年底，本部门人员编制16人，其中行政编制5人、事业编制11人；实有人员21人，其中行政10人、事业11人。单位管理的离退休人员4人。</w:t>
      </w: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539105" cy="3369310"/>
            <wp:effectExtent l="5080" t="4445" r="5715"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615305" cy="3445510"/>
            <wp:effectExtent l="4445" t="4445" r="635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本部门无基金预算财政拨款收支</w:t>
            </w:r>
          </w:p>
        </w:tc>
      </w:tr>
    </w:tbl>
    <w:p>
      <w:pPr>
        <w:widowControl/>
        <w:jc w:val="center"/>
        <w:rPr>
          <w:rFonts w:ascii="黑体" w:hAnsi="宋体" w:eastAsia="黑体"/>
          <w:color w:val="000000"/>
          <w:kern w:val="0"/>
          <w:sz w:val="44"/>
          <w:szCs w:val="44"/>
          <w:lang w:bidi="ar"/>
        </w:rPr>
      </w:pPr>
    </w:p>
    <w:p>
      <w:pPr>
        <w:widowControl/>
        <w:jc w:val="center"/>
        <w:textAlignment w:val="center"/>
        <w:rPr>
          <w:rFonts w:hint="eastAsia"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hint="eastAsia" w:ascii="宋体" w:hAnsi="宋体" w:cs="宋体"/>
          <w:sz w:val="24"/>
        </w:rPr>
        <w:t xml:space="preserve">                </w:t>
      </w: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 xml:space="preserve">编制部门：杨陵区统计局  </w:t>
      </w:r>
      <w:r>
        <w:rPr>
          <w:rFonts w:ascii="宋体" w:hAnsi="宋体" w:cs="宋体"/>
          <w:b/>
          <w:bCs/>
          <w:szCs w:val="21"/>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293.41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w:t>
            </w:r>
            <w:r>
              <w:rPr>
                <w:rFonts w:hint="eastAsia" w:ascii="宋体" w:hAnsi="宋体" w:cs="宋体"/>
                <w:b w:val="0"/>
                <w:bCs w:val="0"/>
                <w:color w:val="auto"/>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313.68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2</w:t>
            </w:r>
            <w:r>
              <w:rPr>
                <w:rFonts w:hint="eastAsia" w:ascii="宋体" w:hAnsi="宋体" w:cs="宋体"/>
                <w:b w:val="0"/>
                <w:bCs w:val="0"/>
                <w:color w:val="auto"/>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3</w:t>
            </w:r>
            <w:r>
              <w:rPr>
                <w:rFonts w:hint="eastAsia" w:ascii="宋体" w:hAnsi="宋体" w:cs="宋体"/>
                <w:b w:val="0"/>
                <w:bCs w:val="0"/>
                <w:color w:val="auto"/>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4</w:t>
            </w:r>
            <w:r>
              <w:rPr>
                <w:rFonts w:hint="eastAsia" w:ascii="宋体" w:hAnsi="宋体" w:cs="宋体"/>
                <w:b w:val="0"/>
                <w:bCs w:val="0"/>
                <w:color w:val="auto"/>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5</w:t>
            </w:r>
            <w:r>
              <w:rPr>
                <w:rFonts w:hint="eastAsia" w:ascii="宋体" w:hAnsi="宋体" w:cs="宋体"/>
                <w:b w:val="0"/>
                <w:bCs w:val="0"/>
                <w:color w:val="auto"/>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6</w:t>
            </w:r>
            <w:r>
              <w:rPr>
                <w:rFonts w:hint="eastAsia" w:ascii="宋体" w:hAnsi="宋体" w:cs="宋体"/>
                <w:b w:val="0"/>
                <w:bCs w:val="0"/>
                <w:color w:val="auto"/>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7</w:t>
            </w:r>
            <w:r>
              <w:rPr>
                <w:rFonts w:hint="eastAsia" w:ascii="宋体" w:hAnsi="宋体" w:cs="宋体"/>
                <w:b w:val="0"/>
                <w:bCs w:val="0"/>
                <w:color w:val="auto"/>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b w:val="0"/>
                <w:bCs w:val="0"/>
                <w:color w:val="auto"/>
                <w:szCs w:val="21"/>
              </w:rPr>
            </w:pPr>
            <w:r>
              <w:rPr>
                <w:rFonts w:hint="eastAsia" w:ascii="宋体" w:cs="宋体"/>
                <w:b w:val="0"/>
                <w:bCs w:val="0"/>
                <w:color w:val="auto"/>
                <w:szCs w:val="21"/>
              </w:rPr>
              <w:t>25.00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8</w:t>
            </w:r>
            <w:r>
              <w:rPr>
                <w:rFonts w:hint="eastAsia" w:ascii="宋体" w:hAnsi="宋体" w:cs="宋体"/>
                <w:b w:val="0"/>
                <w:bCs w:val="0"/>
                <w:color w:val="auto"/>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9</w:t>
            </w:r>
            <w:r>
              <w:rPr>
                <w:rFonts w:hint="eastAsia" w:ascii="宋体" w:hAnsi="宋体" w:cs="宋体"/>
                <w:b w:val="0"/>
                <w:bCs w:val="0"/>
                <w:color w:val="auto"/>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10</w:t>
            </w:r>
            <w:r>
              <w:rPr>
                <w:rFonts w:hint="eastAsia" w:ascii="宋体" w:hAnsi="宋体" w:cs="宋体"/>
                <w:b w:val="0"/>
                <w:bCs w:val="0"/>
                <w:color w:val="auto"/>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11</w:t>
            </w:r>
            <w:r>
              <w:rPr>
                <w:rFonts w:hint="eastAsia" w:ascii="宋体" w:hAnsi="宋体" w:cs="宋体"/>
                <w:b w:val="0"/>
                <w:bCs w:val="0"/>
                <w:color w:val="auto"/>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12</w:t>
            </w:r>
            <w:r>
              <w:rPr>
                <w:rFonts w:hint="eastAsia" w:ascii="宋体" w:hAnsi="宋体" w:cs="宋体"/>
                <w:b w:val="0"/>
                <w:bCs w:val="0"/>
                <w:color w:val="auto"/>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13</w:t>
            </w:r>
            <w:r>
              <w:rPr>
                <w:rFonts w:hint="eastAsia" w:ascii="宋体" w:hAnsi="宋体" w:cs="宋体"/>
                <w:b w:val="0"/>
                <w:bCs w:val="0"/>
                <w:color w:val="auto"/>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14</w:t>
            </w:r>
            <w:r>
              <w:rPr>
                <w:rFonts w:hint="eastAsia" w:ascii="宋体" w:hAnsi="宋体" w:cs="宋体"/>
                <w:b w:val="0"/>
                <w:bCs w:val="0"/>
                <w:color w:val="auto"/>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15</w:t>
            </w:r>
            <w:r>
              <w:rPr>
                <w:rFonts w:hint="eastAsia" w:ascii="宋体" w:hAnsi="宋体" w:cs="宋体"/>
                <w:b w:val="0"/>
                <w:bCs w:val="0"/>
                <w:color w:val="auto"/>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16</w:t>
            </w:r>
            <w:r>
              <w:rPr>
                <w:rFonts w:hint="eastAsia" w:ascii="宋体" w:hAnsi="宋体" w:cs="宋体"/>
                <w:b w:val="0"/>
                <w:bCs w:val="0"/>
                <w:color w:val="auto"/>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17</w:t>
            </w:r>
            <w:r>
              <w:rPr>
                <w:rFonts w:hint="eastAsia" w:ascii="宋体" w:hAnsi="宋体" w:cs="宋体"/>
                <w:b w:val="0"/>
                <w:bCs w:val="0"/>
                <w:color w:val="auto"/>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18</w:t>
            </w:r>
            <w:r>
              <w:rPr>
                <w:rFonts w:hint="eastAsia" w:ascii="宋体" w:hAnsi="宋体" w:cs="宋体"/>
                <w:b w:val="0"/>
                <w:bCs w:val="0"/>
                <w:color w:val="auto"/>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19</w:t>
            </w:r>
            <w:r>
              <w:rPr>
                <w:rFonts w:hint="eastAsia" w:ascii="宋体" w:hAnsi="宋体" w:cs="宋体"/>
                <w:b w:val="0"/>
                <w:bCs w:val="0"/>
                <w:color w:val="auto"/>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20</w:t>
            </w:r>
            <w:r>
              <w:rPr>
                <w:rFonts w:hint="eastAsia" w:ascii="宋体" w:hAnsi="宋体" w:cs="宋体"/>
                <w:b w:val="0"/>
                <w:bCs w:val="0"/>
                <w:color w:val="auto"/>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val="0"/>
                <w:bCs w:val="0"/>
                <w:color w:val="auto"/>
                <w:szCs w:val="21"/>
              </w:rPr>
            </w:pPr>
            <w:r>
              <w:rPr>
                <w:rFonts w:ascii="宋体" w:hAnsi="宋体" w:cs="宋体"/>
                <w:b w:val="0"/>
                <w:bCs w:val="0"/>
                <w:color w:val="auto"/>
                <w:kern w:val="0"/>
                <w:szCs w:val="21"/>
              </w:rPr>
              <w:t xml:space="preserve">  21</w:t>
            </w:r>
            <w:r>
              <w:rPr>
                <w:rFonts w:hint="eastAsia" w:ascii="宋体" w:hAnsi="宋体" w:cs="宋体"/>
                <w:b w:val="0"/>
                <w:bCs w:val="0"/>
                <w:color w:val="auto"/>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b w:val="0"/>
                <w:bCs w:val="0"/>
                <w:color w:val="auto"/>
                <w:kern w:val="0"/>
                <w:szCs w:val="21"/>
              </w:rPr>
            </w:pPr>
            <w:r>
              <w:rPr>
                <w:rFonts w:ascii="宋体" w:hAnsi="宋体" w:cs="宋体"/>
                <w:b w:val="0"/>
                <w:bCs w:val="0"/>
                <w:color w:val="auto"/>
                <w:kern w:val="0"/>
                <w:szCs w:val="21"/>
              </w:rPr>
              <w:t>22</w:t>
            </w:r>
            <w:r>
              <w:rPr>
                <w:rFonts w:hint="eastAsia" w:ascii="宋体" w:hAnsi="宋体" w:cs="宋体"/>
                <w:b w:val="0"/>
                <w:bCs w:val="0"/>
                <w:color w:val="auto"/>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b w:val="0"/>
                <w:bCs w:val="0"/>
                <w:color w:val="auto"/>
                <w:szCs w:val="21"/>
              </w:rPr>
            </w:pPr>
            <w:r>
              <w:rPr>
                <w:rFonts w:hint="eastAsia" w:ascii="宋体" w:hAnsi="宋体" w:cs="宋体"/>
                <w:b w:val="0"/>
                <w:bCs w:val="0"/>
                <w:color w:val="auto"/>
                <w:kern w:val="0"/>
                <w:szCs w:val="21"/>
              </w:rPr>
              <w:t>318.41</w:t>
            </w:r>
            <w:r>
              <w:rPr>
                <w:rFonts w:ascii="宋体" w:hAnsi="宋体" w:cs="宋体"/>
                <w:b w:val="0"/>
                <w:bCs w:val="0"/>
                <w:color w:val="auto"/>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val="0"/>
                <w:bCs w:val="0"/>
                <w:color w:val="auto"/>
                <w:szCs w:val="21"/>
              </w:rPr>
            </w:pPr>
            <w:r>
              <w:rPr>
                <w:rFonts w:hint="eastAsia" w:ascii="宋体" w:hAnsi="宋体" w:cs="宋体"/>
                <w:b w:val="0"/>
                <w:bCs w:val="0"/>
                <w:color w:val="auto"/>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313.68</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val="0"/>
                <w:color w:val="auto"/>
                <w:szCs w:val="21"/>
              </w:rPr>
            </w:pPr>
            <w:r>
              <w:rPr>
                <w:rFonts w:hint="eastAsia" w:ascii="宋体" w:hAnsi="宋体" w:cs="宋体"/>
                <w:b w:val="0"/>
                <w:bCs w:val="0"/>
                <w:color w:val="auto"/>
                <w:kern w:val="0"/>
                <w:szCs w:val="21"/>
              </w:rPr>
              <w:t>结余分配</w:t>
            </w:r>
            <w:r>
              <w:rPr>
                <w:rFonts w:ascii="宋体" w:hAnsi="宋体" w:cs="宋体"/>
                <w:b w:val="0"/>
                <w:bCs w:val="0"/>
                <w:color w:val="auto"/>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cs="宋体"/>
                <w:b w:val="0"/>
                <w:bCs w:val="0"/>
                <w:color w:val="auto"/>
                <w:szCs w:val="21"/>
              </w:rPr>
            </w:pPr>
            <w:r>
              <w:rPr>
                <w:rFonts w:hint="eastAsia" w:ascii="宋体" w:cs="宋体"/>
                <w:b w:val="0"/>
                <w:bCs w:val="0"/>
                <w:color w:val="auto"/>
                <w:szCs w:val="21"/>
              </w:rPr>
              <w:t>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30.78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val="0"/>
                <w:color w:val="auto"/>
                <w:szCs w:val="21"/>
              </w:rPr>
            </w:pPr>
            <w:r>
              <w:rPr>
                <w:rFonts w:hint="eastAsia" w:ascii="宋体" w:hAnsi="宋体" w:cs="宋体"/>
                <w:b w:val="0"/>
                <w:bCs w:val="0"/>
                <w:color w:val="auto"/>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35.51</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349.19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val="0"/>
                <w:color w:val="auto"/>
                <w:szCs w:val="21"/>
              </w:rPr>
            </w:pPr>
            <w:r>
              <w:rPr>
                <w:rFonts w:hint="eastAsia" w:ascii="宋体" w:hAnsi="宋体" w:cs="宋体"/>
                <w:b w:val="0"/>
                <w:bCs w:val="0"/>
                <w:color w:val="auto"/>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val="0"/>
                <w:bCs w:val="0"/>
                <w:color w:val="auto"/>
                <w:szCs w:val="21"/>
              </w:rPr>
            </w:pPr>
            <w:r>
              <w:rPr>
                <w:rFonts w:hint="eastAsia" w:ascii="宋体" w:cs="宋体"/>
                <w:b w:val="0"/>
                <w:bCs w:val="0"/>
                <w:color w:val="auto"/>
                <w:szCs w:val="21"/>
              </w:rPr>
              <w:t>349.19</w:t>
            </w:r>
          </w:p>
        </w:tc>
      </w:tr>
    </w:tbl>
    <w:p>
      <w:pPr>
        <w:rPr>
          <w:rFonts w:hint="eastAsia"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rPr>
          <w:rFonts w:hint="eastAsia" w:ascii="宋体" w:hAnsi="宋体" w:cs="宋体"/>
          <w:color w:val="000000"/>
          <w:kern w:val="0"/>
          <w:szCs w:val="21"/>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783"/>
        <w:gridCol w:w="899"/>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783"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899"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hint="eastAsia" w:ascii="宋体" w:hAnsi="宋体" w:eastAsia="宋体" w:cs="宋体"/>
                <w:b/>
                <w:color w:val="000000"/>
                <w:szCs w:val="21"/>
                <w:lang w:eastAsia="zh-CN"/>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318.41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25.00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318.41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25.00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统计信息事务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318.41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25.00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2010501</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2010507</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专项普查活动</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15.57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15.57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2010508</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统计抽样调查</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2010550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w:t>
            </w:r>
            <w:r>
              <w:rPr>
                <w:rFonts w:hint="eastAsia" w:ascii="宋体" w:cs="宋体"/>
                <w:color w:val="000000"/>
                <w:szCs w:val="21"/>
                <w:lang w:val="en-US" w:eastAsia="zh-CN"/>
              </w:rPr>
              <w:t>8</w:t>
            </w:r>
            <w:r>
              <w:rPr>
                <w:rFonts w:hint="eastAsia" w:ascii="宋体" w:cs="宋体"/>
                <w:color w:val="000000"/>
                <w:szCs w:val="21"/>
              </w:rPr>
              <w:t>.82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w:t>
            </w:r>
            <w:r>
              <w:rPr>
                <w:rFonts w:hint="eastAsia" w:ascii="宋体" w:cs="宋体"/>
                <w:color w:val="000000"/>
                <w:szCs w:val="21"/>
                <w:lang w:val="en-US" w:eastAsia="zh-CN"/>
              </w:rPr>
              <w:t>8</w:t>
            </w:r>
            <w:r>
              <w:rPr>
                <w:rFonts w:hint="eastAsia" w:ascii="宋体" w:cs="宋体"/>
                <w:color w:val="000000"/>
                <w:szCs w:val="21"/>
              </w:rPr>
              <w:t>.82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2010599</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其他统计信息事务支出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32.65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7.65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25.00</w:t>
            </w: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313.68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40.26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313.68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1077" w:type="dxa"/>
            <w:tcBorders>
              <w:top w:val="single" w:color="000000" w:sz="4" w:space="0"/>
              <w:left w:val="single" w:color="000000" w:sz="4" w:space="0"/>
              <w:bottom w:val="single" w:color="000000" w:sz="4" w:space="0"/>
              <w:right w:val="single" w:color="000000" w:sz="4" w:space="0"/>
            </w:tcBorders>
            <w:vAlign w:val="center"/>
          </w:tcPr>
          <w:p>
            <w:pPr>
              <w:ind w:right="315" w:rightChars="0"/>
              <w:jc w:val="right"/>
              <w:rPr>
                <w:rFonts w:ascii="宋体" w:hAnsi="宋体" w:cs="宋体"/>
                <w:color w:val="000000"/>
                <w:szCs w:val="21"/>
              </w:rPr>
            </w:pPr>
            <w:r>
              <w:rPr>
                <w:rFonts w:hint="eastAsia" w:ascii="宋体" w:cs="宋体"/>
                <w:color w:val="000000"/>
                <w:szCs w:val="21"/>
              </w:rPr>
              <w:t>40.26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统计信息事务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313.68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1077" w:type="dxa"/>
            <w:tcBorders>
              <w:top w:val="single" w:color="000000" w:sz="4" w:space="0"/>
              <w:left w:val="single" w:color="000000" w:sz="4" w:space="0"/>
              <w:bottom w:val="single" w:color="000000" w:sz="4" w:space="0"/>
              <w:right w:val="single" w:color="000000" w:sz="4" w:space="0"/>
            </w:tcBorders>
            <w:vAlign w:val="center"/>
          </w:tcPr>
          <w:p>
            <w:pPr>
              <w:ind w:right="315" w:rightChars="0"/>
              <w:jc w:val="right"/>
              <w:rPr>
                <w:rFonts w:ascii="宋体" w:hAnsi="宋体" w:cs="宋体"/>
                <w:color w:val="000000"/>
                <w:szCs w:val="21"/>
              </w:rPr>
            </w:pPr>
            <w:r>
              <w:rPr>
                <w:rFonts w:hint="eastAsia" w:ascii="宋体" w:cs="宋体"/>
                <w:color w:val="000000"/>
                <w:szCs w:val="21"/>
              </w:rPr>
              <w:t>40.26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45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专项普查活动</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30.89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30.89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统计抽样调查</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118.82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118.82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其他统计信息事务支出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12.54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5.17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7.37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83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561"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313.68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572"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52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2"/>
                <w:sz w:val="21"/>
                <w:szCs w:val="21"/>
                <w:lang w:val="en-US" w:eastAsia="zh-CN" w:bidi="ar-SA"/>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cs="宋体"/>
                <w:color w:val="000000"/>
                <w:szCs w:val="21"/>
              </w:rPr>
              <w:t>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cs="宋体"/>
                <w:color w:val="000000"/>
                <w:szCs w:val="21"/>
              </w:rPr>
              <w:t>0</w:t>
            </w:r>
          </w:p>
        </w:tc>
        <w:tc>
          <w:tcPr>
            <w:tcW w:w="1102" w:type="dxa"/>
            <w:tcBorders>
              <w:top w:val="single" w:color="000000" w:sz="4" w:space="0"/>
              <w:bottom w:val="single" w:color="000000" w:sz="4" w:space="0"/>
              <w:right w:val="single" w:color="000000" w:sz="4" w:space="0"/>
            </w:tcBorders>
            <w:vAlign w:val="center"/>
          </w:tcPr>
          <w:p>
            <w:pPr>
              <w:jc w:val="left"/>
              <w:rPr>
                <w:rFonts w:ascii="宋体" w:hAnsi="宋体" w:cs="宋体"/>
                <w:b/>
                <w:color w:val="000000"/>
                <w:szCs w:val="21"/>
              </w:rPr>
            </w:pPr>
            <w:r>
              <w:rPr>
                <w:rFonts w:hint="eastAsia" w:ascii="宋体" w:cs="宋体"/>
                <w:color w:val="000000"/>
                <w:szCs w:val="21"/>
              </w:rPr>
              <w:t>0</w:t>
            </w:r>
          </w:p>
        </w:tc>
        <w:tc>
          <w:tcPr>
            <w:tcW w:w="984" w:type="dxa"/>
            <w:tcBorders>
              <w:top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cs="宋体"/>
                <w:color w:val="000000"/>
                <w:szCs w:val="21"/>
              </w:rPr>
              <w:t>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b w:val="0"/>
                <w:bCs w:val="0"/>
                <w:color w:val="000000" w:themeColor="text1"/>
                <w:kern w:val="0"/>
                <w:szCs w:val="21"/>
                <w14:textFill>
                  <w14:solidFill>
                    <w14:schemeClr w14:val="tx1"/>
                  </w14:solidFill>
                </w14:textFill>
              </w:rPr>
              <w:t>293.41</w:t>
            </w:r>
            <w:r>
              <w:rPr>
                <w:rFonts w:ascii="宋体" w:hAnsi="宋体" w:cs="宋体"/>
                <w:b w:val="0"/>
                <w:bCs w:val="0"/>
                <w:color w:val="000000" w:themeColor="text1"/>
                <w:kern w:val="0"/>
                <w:szCs w:val="21"/>
                <w14:textFill>
                  <w14:solidFill>
                    <w14:schemeClr w14:val="tx1"/>
                  </w14:solidFill>
                </w14:textFill>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val="0"/>
                <w:bCs w:val="0"/>
                <w:color w:val="000000" w:themeColor="text1"/>
                <w:kern w:val="0"/>
                <w:szCs w:val="21"/>
                <w14:textFill>
                  <w14:solidFill>
                    <w14:schemeClr w14:val="tx1"/>
                  </w14:solidFill>
                </w14:textFill>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kern w:val="0"/>
                <w:szCs w:val="21"/>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val="0"/>
                <w:bCs w:val="0"/>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年末财政拨款</w:t>
            </w:r>
          </w:p>
          <w:p>
            <w:pPr>
              <w:widowControl/>
              <w:jc w:val="center"/>
              <w:textAlignment w:val="center"/>
              <w:rPr>
                <w:rFonts w:ascii="宋体" w:hAnsi="宋体" w:cs="宋体"/>
                <w:b/>
                <w:color w:val="000000"/>
                <w:kern w:val="0"/>
                <w:szCs w:val="21"/>
              </w:rPr>
            </w:pPr>
            <w:r>
              <w:rPr>
                <w:rFonts w:hint="eastAsia" w:ascii="宋体" w:hAnsi="宋体" w:cs="宋体"/>
                <w:b w:val="0"/>
                <w:bCs w:val="0"/>
                <w:color w:val="000000" w:themeColor="text1"/>
                <w:kern w:val="0"/>
                <w:szCs w:val="21"/>
                <w14:textFill>
                  <w14:solidFill>
                    <w14:schemeClr w14:val="tx1"/>
                  </w14:solidFill>
                </w14:textFill>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kern w:val="0"/>
                <w:szCs w:val="21"/>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29.87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kern w:val="0"/>
                <w:szCs w:val="21"/>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kern w:val="0"/>
                <w:szCs w:val="21"/>
              </w:rPr>
              <w:t>0</w:t>
            </w: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val="0"/>
                <w:bCs w:val="0"/>
                <w:color w:val="000000" w:themeColor="text1"/>
                <w:kern w:val="0"/>
                <w:szCs w:val="21"/>
                <w14:textFill>
                  <w14:solidFill>
                    <w14:schemeClr w14:val="tx1"/>
                  </w14:solidFill>
                </w14:textFill>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themeColor="text1"/>
                <w:kern w:val="0"/>
                <w:szCs w:val="21"/>
                <w14:textFill>
                  <w14:solidFill>
                    <w14:schemeClr w14:val="tx1"/>
                  </w14:solidFill>
                </w14:textFill>
              </w:rPr>
              <w:t>293.41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cs="宋体"/>
                <w:b w:val="0"/>
                <w:bCs w:val="0"/>
                <w:color w:val="000000"/>
                <w:kern w:val="0"/>
                <w:szCs w:val="21"/>
              </w:rPr>
              <w:t>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957"/>
        <w:gridCol w:w="1750"/>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261.39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12.04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261.39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12.04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统计信息事务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293.41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273.43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261.39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12.04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19.98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2010501</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149.44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137.40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12.04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2010507</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专项普查活动</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15.57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15.57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2010508</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统计抽样调查</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1.93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2010550</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118.82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118.82</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118.82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2010599</w:t>
            </w: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cs="宋体"/>
                <w:color w:val="000000"/>
                <w:szCs w:val="21"/>
              </w:rPr>
              <w:t>其他统计信息事务支出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7.65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5.17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5.17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cs="宋体"/>
                <w:color w:val="000000"/>
                <w:szCs w:val="21"/>
              </w:rPr>
              <w:t>2.48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b w:val="0"/>
                <w:bCs/>
                <w:i w:val="0"/>
                <w:color w:val="000000"/>
                <w:kern w:val="0"/>
                <w:sz w:val="21"/>
                <w:szCs w:val="21"/>
                <w:u w:val="none"/>
                <w:lang w:val="en-US" w:eastAsia="zh-CN" w:bidi="ar"/>
              </w:rPr>
              <w:t>273.43</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b w:val="0"/>
                <w:bCs/>
                <w:i w:val="0"/>
                <w:color w:val="000000"/>
                <w:kern w:val="0"/>
                <w:sz w:val="22"/>
                <w:szCs w:val="22"/>
                <w:u w:val="none"/>
                <w:lang w:val="en-US" w:eastAsia="zh-CN" w:bidi="ar"/>
              </w:rPr>
              <w:t>261.39</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b w:val="0"/>
                <w:bCs/>
                <w:i w:val="0"/>
                <w:color w:val="000000"/>
                <w:kern w:val="0"/>
                <w:sz w:val="22"/>
                <w:szCs w:val="22"/>
                <w:u w:val="none"/>
                <w:lang w:val="en-US" w:eastAsia="zh-CN" w:bidi="ar"/>
              </w:rPr>
              <w:t>12.04</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261.23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261.23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91.5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91.50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44.38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44.38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41.22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41.22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5.17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5.17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34.07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34.07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机关事业单位基本养老保险费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17.45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17.45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27.44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27.44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12.04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12.04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09"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0.04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3.06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3.06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3.44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3.44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5.12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5.12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0.21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0.21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18"/>
                <w:szCs w:val="18"/>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0.16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18"/>
                <w:szCs w:val="18"/>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18"/>
                <w:szCs w:val="18"/>
                <w:u w:val="none"/>
                <w:lang w:val="en-US" w:eastAsia="zh-CN" w:bidi="ar"/>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1"/>
                <w:szCs w:val="21"/>
                <w:u w:val="none"/>
                <w:lang w:val="en-US" w:eastAsia="zh-CN" w:bidi="ar"/>
              </w:rPr>
              <w:t>0.16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b w:val="0"/>
                <w:bCs/>
                <w:i w:val="0"/>
                <w:color w:val="000000"/>
                <w:kern w:val="0"/>
                <w:sz w:val="22"/>
                <w:szCs w:val="22"/>
                <w:u w:val="none"/>
                <w:lang w:val="en-US" w:eastAsia="zh-CN" w:bidi="ar"/>
              </w:rPr>
              <w:t>0.16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val="0"/>
                <w:bCs/>
                <w:color w:val="000000" w:themeColor="text1"/>
                <w:kern w:val="0"/>
                <w:szCs w:val="21"/>
                <w14:textFill>
                  <w14:solidFill>
                    <w14:schemeClr w14:val="tx1"/>
                  </w14:solidFill>
                </w14:textFill>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lang w:val="en-US" w:eastAsia="zh-CN"/>
                <w14:textFill>
                  <w14:solidFill>
                    <w14:schemeClr w14:val="tx1"/>
                  </w14:solidFill>
                </w14:textFill>
              </w:rPr>
              <w:t>2.83</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14:textFill>
                  <w14:solidFill>
                    <w14:schemeClr w14:val="tx1"/>
                  </w14:solidFill>
                </w14:textFill>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lang w:val="en-US" w:eastAsia="zh-CN"/>
                <w14:textFill>
                  <w14:solidFill>
                    <w14:schemeClr w14:val="tx1"/>
                  </w14:solidFill>
                </w14:textFill>
              </w:rPr>
              <w:t>1.8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14:textFill>
                  <w14:solidFill>
                    <w14:schemeClr w14:val="tx1"/>
                  </w14:solidFill>
                </w14:textFill>
              </w:rPr>
              <w:t>1.03</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14:textFill>
                  <w14:solidFill>
                    <w14:schemeClr w14:val="tx1"/>
                  </w14:solidFill>
                </w14:textFill>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14:textFill>
                  <w14:solidFill>
                    <w14:schemeClr w14:val="tx1"/>
                  </w14:solidFill>
                </w14:textFill>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lang w:val="en-US" w:eastAsia="zh-CN"/>
                <w14:textFill>
                  <w14:solidFill>
                    <w14:schemeClr w14:val="tx1"/>
                  </w14:solidFill>
                </w14:textFill>
              </w:rPr>
              <w:t>5</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cs="宋体"/>
                <w:b w:val="0"/>
                <w:bCs/>
                <w:color w:val="000000" w:themeColor="text1"/>
                <w:szCs w:val="21"/>
                <w:lang w:val="en-US" w:eastAsia="zh-CN"/>
                <w14:textFill>
                  <w14:solidFill>
                    <w14:schemeClr w14:val="tx1"/>
                  </w14:solidFill>
                </w14:textFill>
              </w:rPr>
              <w:t>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val="0"/>
                <w:bCs/>
                <w:color w:val="000000" w:themeColor="text1"/>
                <w:kern w:val="0"/>
                <w:szCs w:val="21"/>
                <w14:textFill>
                  <w14:solidFill>
                    <w14:schemeClr w14:val="tx1"/>
                  </w14:solidFill>
                </w14:textFill>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val="0"/>
                <w:bCs/>
                <w:color w:val="000000" w:themeColor="text1"/>
                <w:szCs w:val="21"/>
                <w:lang w:val="en-US" w:eastAsia="zh-CN"/>
                <w14:textFill>
                  <w14:solidFill>
                    <w14:schemeClr w14:val="tx1"/>
                  </w14:solidFill>
                </w14:textFill>
              </w:rPr>
              <w:t>1.72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val="0"/>
                <w:bCs/>
                <w:color w:val="000000" w:themeColor="text1"/>
                <w:szCs w:val="21"/>
                <w:lang w:val="en-US" w:eastAsia="zh-CN"/>
                <w14:textFill>
                  <w14:solidFill>
                    <w14:schemeClr w14:val="tx1"/>
                  </w14:solidFill>
                </w14:textFill>
              </w:rPr>
              <w:t>1.72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val="0"/>
                <w:bCs/>
                <w:color w:val="000000" w:themeColor="text1"/>
                <w:szCs w:val="21"/>
                <w:lang w:val="en-US" w:eastAsia="zh-CN"/>
                <w14:textFill>
                  <w14:solidFill>
                    <w14:schemeClr w14:val="tx1"/>
                  </w14:solidFill>
                </w14:textFill>
              </w:rPr>
              <w:t>0.82</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hint="eastAsia" w:ascii="仿宋_GB2312" w:hAnsi="仿宋" w:eastAsia="仿宋_GB2312"/>
          <w:sz w:val="32"/>
          <w:szCs w:val="32"/>
          <w:lang w:eastAsia="zh-CN"/>
        </w:rPr>
      </w:pPr>
      <w:r>
        <w:rPr>
          <w:rFonts w:ascii="仿宋_GB2312" w:hAnsi="仿宋" w:eastAsia="仿宋_GB2312"/>
          <w:sz w:val="32"/>
          <w:szCs w:val="32"/>
        </w:rPr>
        <w:t>2019</w:t>
      </w:r>
      <w:r>
        <w:rPr>
          <w:rFonts w:hint="eastAsia" w:ascii="仿宋_GB2312" w:hAnsi="仿宋" w:eastAsia="仿宋_GB2312"/>
          <w:sz w:val="32"/>
          <w:szCs w:val="32"/>
        </w:rPr>
        <w:t>年收入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支出总计</w:t>
      </w:r>
      <w:r>
        <w:rPr>
          <w:rFonts w:hint="eastAsia" w:ascii="仿宋_GB2312" w:hAnsi="仿宋" w:eastAsia="仿宋_GB2312"/>
          <w:sz w:val="32"/>
          <w:szCs w:val="32"/>
        </w:rPr>
        <w:t>349.19万元，较</w:t>
      </w:r>
      <w:r>
        <w:rPr>
          <w:rFonts w:hint="eastAsia" w:ascii="仿宋_GB2312" w:hAnsi="仿宋" w:eastAsia="仿宋_GB2312"/>
          <w:sz w:val="32"/>
          <w:szCs w:val="32"/>
          <w:lang w:val="en-US" w:eastAsia="zh-CN"/>
        </w:rPr>
        <w:t>2018年收入、支出总计各增加35.42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11.29</w:t>
      </w:r>
      <w:r>
        <w:rPr>
          <w:rFonts w:hint="eastAsia" w:ascii="仿宋_GB2312" w:hAnsi="仿宋" w:eastAsia="仿宋_GB2312"/>
          <w:sz w:val="32"/>
          <w:szCs w:val="32"/>
        </w:rPr>
        <w:t>%，主要原因是人员</w:t>
      </w:r>
      <w:r>
        <w:rPr>
          <w:rFonts w:hint="eastAsia" w:ascii="仿宋_GB2312" w:hAnsi="仿宋" w:eastAsia="仿宋_GB2312"/>
          <w:sz w:val="32"/>
          <w:szCs w:val="32"/>
          <w:lang w:val="en-US" w:eastAsia="zh-CN"/>
        </w:rPr>
        <w:t>经费</w:t>
      </w:r>
      <w:r>
        <w:rPr>
          <w:rFonts w:hint="eastAsia" w:ascii="仿宋_GB2312" w:hAnsi="仿宋" w:eastAsia="仿宋_GB2312"/>
          <w:sz w:val="32"/>
          <w:szCs w:val="32"/>
        </w:rPr>
        <w:t>及项目收入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支出</w:t>
      </w:r>
      <w:r>
        <w:rPr>
          <w:rFonts w:hint="eastAsia" w:ascii="仿宋_GB2312" w:hAnsi="仿宋" w:eastAsia="仿宋_GB2312"/>
          <w:sz w:val="32"/>
          <w:szCs w:val="32"/>
        </w:rPr>
        <w:t>增加</w:t>
      </w:r>
      <w:r>
        <w:rPr>
          <w:rFonts w:hint="eastAsia" w:ascii="仿宋_GB2312" w:hAnsi="仿宋" w:eastAsia="仿宋_GB2312"/>
          <w:sz w:val="32"/>
          <w:szCs w:val="32"/>
          <w:lang w:eastAsia="zh-CN"/>
        </w:rPr>
        <w:t>。</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drawing>
          <wp:inline distT="0" distB="0" distL="0" distR="0">
            <wp:extent cx="5198110" cy="3112135"/>
            <wp:effectExtent l="4445" t="4445" r="17145" b="76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年收入合计349.19元，其中：财政拨款收入293.41万元，占84.03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；经营收入0万元，占0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；其他收入25万元，占7.16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，年初结转和结余30.78万元，占8.81%。</w:t>
      </w:r>
    </w:p>
    <w:p>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inline distT="0" distB="0" distL="0" distR="0">
            <wp:extent cx="5196205" cy="2543175"/>
            <wp:effectExtent l="4445" t="4445" r="635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年支出合计349.19万元，其中：基本支出273.43万元，占78.3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；项目支出40.26万元，占11.53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；经营支出0万元，占0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，年末结转和结余35.51万元，占10.17%。</w:t>
      </w:r>
    </w:p>
    <w:p>
      <w:pPr>
        <w:widowControl/>
        <w:ind w:firstLine="420" w:firstLineChars="200"/>
        <w:jc w:val="left"/>
        <w:rPr>
          <w:rFonts w:hint="eastAsia" w:ascii="仿宋_GB2312" w:hAnsi="宋体" w:eastAsia="仿宋_GB2312" w:cs="仿宋_GB2312"/>
          <w:color w:val="000000"/>
          <w:kern w:val="0"/>
          <w:sz w:val="32"/>
          <w:szCs w:val="32"/>
        </w:rPr>
      </w:pPr>
      <w:r>
        <w:drawing>
          <wp:inline distT="0" distB="0" distL="0" distR="0">
            <wp:extent cx="5396230" cy="2665730"/>
            <wp:effectExtent l="4445" t="4445"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snapToGrid w:val="0"/>
        <w:spacing w:line="360" w:lineRule="auto"/>
        <w:ind w:firstLine="640" w:firstLineChars="200"/>
        <w:jc w:val="left"/>
        <w:rPr>
          <w:rFonts w:hint="eastAsia"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年财政拨款收入、支出293.41万元，较上年269.22万元，增加24.19万元，增长8.99%，主要原因是人员</w:t>
      </w:r>
      <w:r>
        <w:rPr>
          <w:rFonts w:hint="eastAsia" w:ascii="仿宋_GB2312" w:hAnsi="仿宋" w:eastAsia="仿宋_GB2312"/>
          <w:sz w:val="32"/>
          <w:szCs w:val="32"/>
          <w:lang w:val="en-US" w:eastAsia="zh-CN"/>
        </w:rPr>
        <w:t>经费</w:t>
      </w:r>
      <w:r>
        <w:rPr>
          <w:rFonts w:hint="eastAsia" w:ascii="仿宋_GB2312" w:hAnsi="仿宋" w:eastAsia="仿宋_GB2312"/>
          <w:sz w:val="32"/>
          <w:szCs w:val="32"/>
        </w:rPr>
        <w:t>及项目收入、支出增加。</w:t>
      </w:r>
    </w:p>
    <w:p>
      <w:pPr>
        <w:snapToGrid w:val="0"/>
        <w:spacing w:line="360" w:lineRule="auto"/>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drawing>
          <wp:inline distT="0" distB="0" distL="0" distR="0">
            <wp:extent cx="5267325" cy="2624455"/>
            <wp:effectExtent l="4445" t="4445" r="11430" b="1270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2"/>
          <w:szCs w:val="32"/>
          <w14:textFill>
            <w14:solidFill>
              <w14:schemeClr w14:val="tx1"/>
            </w14:solidFill>
          </w14:textFill>
        </w:rPr>
        <w:t>2019 年财政拨款支出</w:t>
      </w:r>
      <w:r>
        <w:rPr>
          <w:rFonts w:hint="eastAsia" w:ascii="仿宋_GB2312" w:hAnsi="仿宋" w:eastAsia="仿宋_GB2312"/>
          <w:color w:val="000000" w:themeColor="text1"/>
          <w:sz w:val="32"/>
          <w:szCs w:val="32"/>
          <w14:textFill>
            <w14:solidFill>
              <w14:schemeClr w14:val="tx1"/>
            </w14:solidFill>
          </w14:textFill>
        </w:rPr>
        <w:t>293.41</w:t>
      </w:r>
      <w:r>
        <w:rPr>
          <w:rFonts w:ascii="仿宋_GB2312" w:hAnsi="宋体" w:eastAsia="仿宋_GB2312" w:cs="仿宋_GB2312"/>
          <w:color w:val="000000" w:themeColor="text1"/>
          <w:kern w:val="0"/>
          <w:sz w:val="32"/>
          <w:szCs w:val="32"/>
          <w14:textFill>
            <w14:solidFill>
              <w14:schemeClr w14:val="tx1"/>
            </w14:solidFill>
          </w14:textFill>
        </w:rPr>
        <w:t xml:space="preserve">万元，占本年支出合 </w:t>
      </w:r>
    </w:p>
    <w:p>
      <w:pPr>
        <w:widowControl/>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2"/>
          <w:szCs w:val="32"/>
          <w14:textFill>
            <w14:solidFill>
              <w14:schemeClr w14:val="tx1"/>
            </w14:solidFill>
          </w14:textFill>
        </w:rPr>
        <w:t>计的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84.03</w:t>
      </w:r>
      <w:r>
        <w:rPr>
          <w:rFonts w:ascii="仿宋_GB2312" w:hAnsi="宋体" w:eastAsia="仿宋_GB2312" w:cs="仿宋_GB2312"/>
          <w:color w:val="000000" w:themeColor="text1"/>
          <w:kern w:val="0"/>
          <w:sz w:val="32"/>
          <w:szCs w:val="32"/>
          <w14:textFill>
            <w14:solidFill>
              <w14:schemeClr w14:val="tx1"/>
            </w14:solidFill>
          </w14:textFill>
        </w:rPr>
        <w:t>%。与</w:t>
      </w:r>
      <w:r>
        <w:rPr>
          <w:rFonts w:hint="eastAsia" w:ascii="仿宋_GB2312" w:hAnsi="宋体" w:eastAsia="仿宋_GB2312" w:cs="仿宋_GB2312"/>
          <w:color w:val="000000" w:themeColor="text1"/>
          <w:kern w:val="0"/>
          <w:sz w:val="32"/>
          <w:szCs w:val="32"/>
          <w14:textFill>
            <w14:solidFill>
              <w14:schemeClr w14:val="tx1"/>
            </w14:solidFill>
          </w14:textFill>
        </w:rPr>
        <w:t>上年</w:t>
      </w:r>
      <w:r>
        <w:rPr>
          <w:rFonts w:ascii="仿宋_GB2312" w:hAnsi="宋体" w:eastAsia="仿宋_GB2312" w:cs="仿宋_GB2312"/>
          <w:color w:val="000000" w:themeColor="text1"/>
          <w:kern w:val="0"/>
          <w:sz w:val="32"/>
          <w:szCs w:val="32"/>
          <w14:textFill>
            <w14:solidFill>
              <w14:schemeClr w14:val="tx1"/>
            </w14:solidFill>
          </w14:textFill>
        </w:rPr>
        <w:t>相比，财政拨款支出增加</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24.19</w:t>
      </w:r>
      <w:r>
        <w:rPr>
          <w:rFonts w:ascii="仿宋_GB2312" w:hAnsi="宋体" w:eastAsia="仿宋_GB2312" w:cs="仿宋_GB2312"/>
          <w:color w:val="000000" w:themeColor="text1"/>
          <w:kern w:val="0"/>
          <w:sz w:val="32"/>
          <w:szCs w:val="32"/>
          <w14:textFill>
            <w14:solidFill>
              <w14:schemeClr w14:val="tx1"/>
            </w14:solidFill>
          </w14:textFill>
        </w:rPr>
        <w:t>万元，增长</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8.99</w:t>
      </w:r>
      <w:r>
        <w:rPr>
          <w:rFonts w:ascii="仿宋_GB2312" w:hAnsi="宋体" w:eastAsia="仿宋_GB2312" w:cs="仿宋_GB2312"/>
          <w:color w:val="000000" w:themeColor="text1"/>
          <w:kern w:val="0"/>
          <w:sz w:val="32"/>
          <w:szCs w:val="32"/>
          <w14:textFill>
            <w14:solidFill>
              <w14:schemeClr w14:val="tx1"/>
            </w14:solidFill>
          </w14:textFill>
        </w:rPr>
        <w:t>%，主要</w:t>
      </w:r>
      <w:r>
        <w:rPr>
          <w:rFonts w:hint="eastAsia" w:ascii="仿宋_GB2312" w:hAnsi="宋体" w:eastAsia="仿宋_GB2312" w:cs="仿宋_GB2312"/>
          <w:color w:val="000000" w:themeColor="text1"/>
          <w:kern w:val="0"/>
          <w:sz w:val="32"/>
          <w:szCs w:val="32"/>
          <w14:textFill>
            <w14:solidFill>
              <w14:schemeClr w14:val="tx1"/>
            </w14:solidFill>
          </w14:textFill>
        </w:rPr>
        <w:t>原因是</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经费</w:t>
      </w:r>
      <w:r>
        <w:rPr>
          <w:rFonts w:hint="eastAsia" w:ascii="仿宋_GB2312" w:hAnsi="仿宋" w:eastAsia="仿宋_GB2312"/>
          <w:color w:val="000000" w:themeColor="text1"/>
          <w:sz w:val="32"/>
          <w:szCs w:val="32"/>
          <w:lang w:val="en-US" w:eastAsia="zh-CN"/>
          <w14:textFill>
            <w14:solidFill>
              <w14:schemeClr w14:val="tx1"/>
            </w14:solidFill>
          </w14:textFill>
        </w:rPr>
        <w:t>支出</w:t>
      </w:r>
      <w:r>
        <w:rPr>
          <w:rFonts w:hint="eastAsia" w:ascii="仿宋_GB2312" w:hAnsi="仿宋" w:eastAsia="仿宋_GB2312"/>
          <w:sz w:val="32"/>
          <w:szCs w:val="32"/>
        </w:rPr>
        <w:t>及项目支出</w:t>
      </w:r>
      <w:r>
        <w:rPr>
          <w:rFonts w:hint="eastAsia" w:ascii="仿宋_GB2312" w:hAnsi="仿宋" w:eastAsia="仿宋_GB2312"/>
          <w:color w:val="000000" w:themeColor="text1"/>
          <w:sz w:val="32"/>
          <w:szCs w:val="32"/>
          <w:lang w:val="en-US" w:eastAsia="zh-CN"/>
          <w14:textFill>
            <w14:solidFill>
              <w14:schemeClr w14:val="tx1"/>
            </w14:solidFill>
          </w14:textFill>
        </w:rPr>
        <w:t>增加</w:t>
      </w:r>
      <w:r>
        <w:rPr>
          <w:rFonts w:hint="eastAsia" w:ascii="仿宋_GB2312" w:hAnsi="宋体" w:eastAsia="仿宋_GB2312" w:cs="仿宋_GB2312"/>
          <w:color w:val="000000" w:themeColor="text1"/>
          <w:kern w:val="0"/>
          <w:sz w:val="32"/>
          <w:szCs w:val="32"/>
          <w14:textFill>
            <w14:solidFill>
              <w14:schemeClr w14:val="tx1"/>
            </w14:solidFill>
          </w14:textFill>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年财政拨款支出年初预算为307.62万元，支出决算为293.41万元，完成年初预算的95.38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p>
    <w:p>
      <w:pPr>
        <w:widowControl/>
        <w:ind w:firstLine="643" w:firstLineChars="200"/>
        <w:jc w:val="left"/>
      </w:pPr>
      <w:r>
        <w:rPr>
          <w:rFonts w:ascii="仿宋_GB2312" w:hAnsi="宋体" w:eastAsia="仿宋_GB2312" w:cs="仿宋_GB2312"/>
          <w:b/>
          <w:color w:val="000000"/>
          <w:kern w:val="0"/>
          <w:sz w:val="32"/>
          <w:szCs w:val="32"/>
        </w:rPr>
        <w:t>1.一般公共服务支出（类）</w:t>
      </w:r>
      <w:r>
        <w:rPr>
          <w:rFonts w:hint="eastAsia" w:ascii="仿宋_GB2312" w:hAnsi="宋体" w:eastAsia="仿宋_GB2312" w:cs="仿宋_GB2312"/>
          <w:b/>
          <w:color w:val="000000"/>
          <w:kern w:val="0"/>
          <w:sz w:val="32"/>
          <w:szCs w:val="32"/>
          <w:lang w:val="en-US" w:eastAsia="zh-CN"/>
        </w:rPr>
        <w:t>统计信息事务</w:t>
      </w:r>
      <w:r>
        <w:rPr>
          <w:rFonts w:ascii="仿宋_GB2312" w:hAnsi="宋体" w:eastAsia="仿宋_GB2312" w:cs="仿宋_GB2312"/>
          <w:b/>
          <w:color w:val="000000"/>
          <w:kern w:val="0"/>
          <w:sz w:val="32"/>
          <w:szCs w:val="32"/>
        </w:rPr>
        <w:t xml:space="preserve">（款）行政运行（项）。 </w:t>
      </w:r>
    </w:p>
    <w:p>
      <w:pPr>
        <w:widowControl/>
        <w:jc w:val="left"/>
        <w:rPr>
          <w:rFonts w:ascii="仿宋_GB2312" w:hAnsi="宋体" w:eastAsia="仿宋_GB2312" w:cs="仿宋_GB2312"/>
          <w:color w:val="FF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116.25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149.44</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128.55</w:t>
      </w:r>
      <w:r>
        <w:rPr>
          <w:rFonts w:ascii="仿宋_GB2312" w:hAnsi="宋体" w:eastAsia="仿宋_GB2312" w:cs="仿宋_GB2312"/>
          <w:color w:val="000000"/>
          <w:kern w:val="0"/>
          <w:sz w:val="32"/>
          <w:szCs w:val="32"/>
        </w:rPr>
        <w:t>%。</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大于</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主要原因是</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单位人员变动</w:t>
      </w:r>
      <w:r>
        <w:rPr>
          <w:rFonts w:hint="eastAsia" w:ascii="仿宋_GB2312" w:hAnsi="宋体" w:eastAsia="仿宋_GB2312" w:cs="仿宋_GB2312"/>
          <w:color w:val="000000" w:themeColor="text1"/>
          <w:kern w:val="0"/>
          <w:sz w:val="32"/>
          <w:szCs w:val="32"/>
          <w14:textFill>
            <w14:solidFill>
              <w14:schemeClr w14:val="tx1"/>
            </w14:solidFill>
          </w14:textFill>
        </w:rPr>
        <w:t>。</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2</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统计信息事务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专项普查活动</w:t>
      </w:r>
      <w:r>
        <w:rPr>
          <w:rFonts w:ascii="仿宋_GB2312" w:hAnsi="宋体" w:eastAsia="仿宋_GB2312" w:cs="仿宋_GB2312"/>
          <w:b/>
          <w:color w:val="000000"/>
          <w:kern w:val="0"/>
          <w:sz w:val="32"/>
          <w:szCs w:val="32"/>
        </w:rPr>
        <w:t xml:space="preserve">（项）。 </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15.57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38.93</w:t>
      </w:r>
      <w:r>
        <w:rPr>
          <w:rFonts w:ascii="仿宋_GB2312" w:hAnsi="宋体" w:eastAsia="仿宋_GB2312" w:cs="仿宋_GB2312"/>
          <w:color w:val="000000"/>
          <w:kern w:val="0"/>
          <w:sz w:val="32"/>
          <w:szCs w:val="32"/>
        </w:rPr>
        <w:t>%。</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小于</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的主要原因是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专项普查工作尚未结束。</w:t>
      </w:r>
    </w:p>
    <w:p>
      <w:pPr>
        <w:widowControl/>
        <w:ind w:firstLine="640" w:firstLineChars="200"/>
        <w:jc w:val="left"/>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kern w:val="0"/>
          <w:sz w:val="32"/>
          <w:szCs w:val="32"/>
        </w:rPr>
        <w:t>3</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统计信息事务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统计抽样调查</w:t>
      </w:r>
      <w:r>
        <w:rPr>
          <w:rFonts w:ascii="仿宋_GB2312" w:hAnsi="宋体" w:eastAsia="仿宋_GB2312" w:cs="仿宋_GB2312"/>
          <w:b/>
          <w:color w:val="000000"/>
          <w:kern w:val="0"/>
          <w:sz w:val="32"/>
          <w:szCs w:val="32"/>
        </w:rPr>
        <w:t xml:space="preserve">（项）。 </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1.93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38.6</w:t>
      </w:r>
      <w:r>
        <w:rPr>
          <w:rFonts w:ascii="仿宋_GB2312" w:hAnsi="宋体" w:eastAsia="仿宋_GB2312" w:cs="仿宋_GB2312"/>
          <w:color w:val="000000"/>
          <w:kern w:val="0"/>
          <w:sz w:val="32"/>
          <w:szCs w:val="32"/>
        </w:rPr>
        <w:t>%。</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小于</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的主要原因是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统计抽样调查工作尚未结束</w:t>
      </w:r>
      <w:r>
        <w:rPr>
          <w:rFonts w:hint="eastAsia" w:ascii="仿宋_GB2312" w:hAnsi="宋体" w:eastAsia="仿宋_GB2312" w:cs="仿宋_GB2312"/>
          <w:color w:val="000000" w:themeColor="text1"/>
          <w:kern w:val="0"/>
          <w:sz w:val="32"/>
          <w:szCs w:val="32"/>
          <w14:textFill>
            <w14:solidFill>
              <w14:schemeClr w14:val="tx1"/>
            </w14:solidFill>
          </w14:textFill>
        </w:rPr>
        <w:t>。</w:t>
      </w:r>
    </w:p>
    <w:p>
      <w:pPr>
        <w:widowControl/>
        <w:ind w:firstLine="640" w:firstLineChars="200"/>
        <w:jc w:val="left"/>
      </w:pPr>
      <w:r>
        <w:rPr>
          <w:rFonts w:hint="eastAsia" w:ascii="仿宋_GB2312" w:hAnsi="宋体" w:eastAsia="仿宋_GB2312" w:cs="仿宋_GB2312"/>
          <w:color w:val="000000"/>
          <w:kern w:val="0"/>
          <w:sz w:val="32"/>
          <w:szCs w:val="32"/>
        </w:rPr>
        <w:t>4</w:t>
      </w: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统计信息事务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事业运行</w:t>
      </w:r>
      <w:r>
        <w:rPr>
          <w:rFonts w:ascii="仿宋_GB2312" w:hAnsi="宋体" w:eastAsia="仿宋_GB2312" w:cs="仿宋_GB2312"/>
          <w:b/>
          <w:color w:val="000000"/>
          <w:kern w:val="0"/>
          <w:sz w:val="32"/>
          <w:szCs w:val="32"/>
        </w:rPr>
        <w:t xml:space="preserve">（项）。 </w:t>
      </w:r>
    </w:p>
    <w:p>
      <w:pPr>
        <w:widowControl/>
        <w:jc w:val="left"/>
        <w:rPr>
          <w:rFonts w:ascii="仿宋_GB2312" w:hAnsi="宋体" w:eastAsia="仿宋_GB2312" w:cs="仿宋_GB2312"/>
          <w:color w:val="000000" w:themeColor="text1"/>
          <w:kern w:val="0"/>
          <w:sz w:val="32"/>
          <w:szCs w:val="32"/>
          <w14:textFill>
            <w14:solidFill>
              <w14:schemeClr w14:val="tx1"/>
            </w14:solidFill>
          </w14:textFill>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126.37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118.82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94.03</w:t>
      </w:r>
      <w:r>
        <w:rPr>
          <w:rFonts w:ascii="仿宋_GB2312" w:hAnsi="宋体" w:eastAsia="仿宋_GB2312" w:cs="仿宋_GB2312"/>
          <w:color w:val="000000"/>
          <w:kern w:val="0"/>
          <w:sz w:val="32"/>
          <w:szCs w:val="32"/>
        </w:rPr>
        <w:t>%。</w:t>
      </w:r>
      <w:r>
        <w:rPr>
          <w:rFonts w:ascii="仿宋_GB2312" w:hAnsi="宋体" w:eastAsia="仿宋_GB2312" w:cs="仿宋_GB2312"/>
          <w:b w:val="0"/>
          <w:bCs w:val="0"/>
          <w:color w:val="000000" w:themeColor="text1"/>
          <w:kern w:val="0"/>
          <w:sz w:val="32"/>
          <w:szCs w:val="32"/>
          <w14:textFill>
            <w14:solidFill>
              <w14:schemeClr w14:val="tx1"/>
            </w14:solidFill>
          </w14:textFill>
        </w:rPr>
        <w:t>决算数</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小于</w:t>
      </w:r>
      <w:r>
        <w:rPr>
          <w:rFonts w:ascii="仿宋_GB2312" w:hAnsi="宋体" w:eastAsia="仿宋_GB2312" w:cs="仿宋_GB2312"/>
          <w:b w:val="0"/>
          <w:bCs w:val="0"/>
          <w:color w:val="000000" w:themeColor="text1"/>
          <w:kern w:val="0"/>
          <w:sz w:val="32"/>
          <w:szCs w:val="32"/>
          <w14:textFill>
            <w14:solidFill>
              <w14:schemeClr w14:val="tx1"/>
            </w14:solidFill>
          </w14:textFill>
        </w:rPr>
        <w:t>预算数</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的主要原因是</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单位人员变动</w:t>
      </w:r>
      <w:r>
        <w:rPr>
          <w:rFonts w:hint="eastAsia" w:ascii="仿宋_GB2312" w:hAnsi="宋体" w:eastAsia="仿宋_GB2312" w:cs="仿宋_GB2312"/>
          <w:color w:val="000000" w:themeColor="text1"/>
          <w:kern w:val="0"/>
          <w:sz w:val="32"/>
          <w:szCs w:val="32"/>
          <w14:textFill>
            <w14:solidFill>
              <w14:schemeClr w14:val="tx1"/>
            </w14:solidFill>
          </w14:textFill>
        </w:rPr>
        <w:t>。</w:t>
      </w:r>
    </w:p>
    <w:p>
      <w:pPr>
        <w:widowControl/>
        <w:numPr>
          <w:ilvl w:val="0"/>
          <w:numId w:val="1"/>
        </w:numPr>
        <w:ind w:firstLine="643" w:firstLineChars="200"/>
        <w:jc w:val="left"/>
        <w:rPr>
          <w:rFonts w:hint="eastAsia" w:ascii="仿宋_GB2312" w:hAnsi="宋体" w:eastAsia="仿宋_GB2312" w:cs="仿宋_GB2312"/>
          <w:color w:val="000000" w:themeColor="text1"/>
          <w:kern w:val="0"/>
          <w:sz w:val="32"/>
          <w:szCs w:val="32"/>
          <w14:textFill>
            <w14:solidFill>
              <w14:schemeClr w14:val="tx1"/>
            </w14:solidFill>
          </w14:textFill>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val="en-US" w:eastAsia="zh-CN"/>
        </w:rPr>
        <w:t>统计信息事务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其他统计信息事务支出</w:t>
      </w:r>
      <w:r>
        <w:rPr>
          <w:rFonts w:ascii="仿宋_GB2312" w:hAnsi="宋体" w:eastAsia="仿宋_GB2312" w:cs="仿宋_GB2312"/>
          <w:b/>
          <w:color w:val="000000"/>
          <w:kern w:val="0"/>
          <w:sz w:val="32"/>
          <w:szCs w:val="32"/>
        </w:rPr>
        <w:t>（项）。</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7.65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51</w:t>
      </w:r>
      <w:r>
        <w:rPr>
          <w:rFonts w:ascii="仿宋_GB2312" w:hAnsi="宋体" w:eastAsia="仿宋_GB2312" w:cs="仿宋_GB2312"/>
          <w:color w:val="000000"/>
          <w:kern w:val="0"/>
          <w:sz w:val="32"/>
          <w:szCs w:val="32"/>
        </w:rPr>
        <w:t>%。</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小于</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的主要原因是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专项调查工作尚未结束</w:t>
      </w:r>
      <w:r>
        <w:rPr>
          <w:rFonts w:hint="eastAsia" w:ascii="仿宋_GB2312" w:hAnsi="宋体" w:eastAsia="仿宋_GB2312" w:cs="仿宋_GB2312"/>
          <w:color w:val="000000" w:themeColor="text1"/>
          <w:kern w:val="0"/>
          <w:sz w:val="32"/>
          <w:szCs w:val="32"/>
          <w14:textFill>
            <w14:solidFill>
              <w14:schemeClr w14:val="tx1"/>
            </w14:solidFill>
          </w14:textFill>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273.43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261.39</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12.04</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themeColor="text1"/>
          <w:kern w:val="0"/>
          <w:sz w:val="32"/>
          <w:szCs w:val="32"/>
          <w14:textFill>
            <w14:solidFill>
              <w14:schemeClr w14:val="tx1"/>
            </w14:solidFill>
          </w14:textFill>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themeColor="text1"/>
          <w:kern w:val="0"/>
          <w:sz w:val="32"/>
          <w:szCs w:val="32"/>
          <w14:textFill>
            <w14:solidFill>
              <w14:schemeClr w14:val="tx1"/>
            </w14:solidFill>
          </w14:textFill>
        </w:rPr>
        <w:t>261.39</w:t>
      </w:r>
      <w:r>
        <w:rPr>
          <w:rFonts w:ascii="仿宋_GB2312" w:hAnsi="宋体" w:eastAsia="仿宋_GB2312" w:cs="仿宋_GB2312"/>
          <w:color w:val="000000" w:themeColor="text1"/>
          <w:kern w:val="0"/>
          <w:sz w:val="32"/>
          <w:szCs w:val="32"/>
          <w14:textFill>
            <w14:solidFill>
              <w14:schemeClr w14:val="tx1"/>
            </w14:solidFill>
          </w14:textFill>
        </w:rPr>
        <w:t>万元，主要包括基本工资</w:t>
      </w:r>
      <w:r>
        <w:rPr>
          <w:rFonts w:hint="eastAsia" w:ascii="仿宋_GB2312" w:hAnsi="宋体" w:eastAsia="仿宋_GB2312" w:cs="仿宋_GB2312"/>
          <w:color w:val="000000" w:themeColor="text1"/>
          <w:kern w:val="0"/>
          <w:sz w:val="32"/>
          <w:szCs w:val="32"/>
          <w14:textFill>
            <w14:solidFill>
              <w14:schemeClr w14:val="tx1"/>
            </w14:solidFill>
          </w14:textFill>
        </w:rPr>
        <w:t>91.5万元，津贴补贴44.38万元，奖金41.2</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宋体" w:eastAsia="仿宋_GB2312" w:cs="仿宋_GB2312"/>
          <w:color w:val="000000" w:themeColor="text1"/>
          <w:kern w:val="0"/>
          <w:sz w:val="32"/>
          <w:szCs w:val="32"/>
          <w14:textFill>
            <w14:solidFill>
              <w14:schemeClr w14:val="tx1"/>
            </w14:solidFill>
          </w14:textFill>
        </w:rPr>
        <w:t>万元，伙食补助5.17万元，绩效工资34.07万元，机关事业单位基本保险养老缴费17.45万元，住房公积金27.44万元</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，奖励金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0.16</w:t>
      </w:r>
      <w:r>
        <w:rPr>
          <w:rFonts w:hint="eastAsia" w:ascii="仿宋_GB2312" w:hAnsi="宋体" w:eastAsia="仿宋_GB2312" w:cs="仿宋_GB2312"/>
          <w:color w:val="000000" w:themeColor="text1"/>
          <w:kern w:val="0"/>
          <w:sz w:val="32"/>
          <w:szCs w:val="32"/>
          <w14:textFill>
            <w14:solidFill>
              <w14:schemeClr w14:val="tx1"/>
            </w14:solidFill>
          </w14:textFill>
        </w:rPr>
        <w:t>万元。</w:t>
      </w:r>
    </w:p>
    <w:p>
      <w:pPr>
        <w:widowControl/>
        <w:ind w:firstLine="643" w:firstLineChars="200"/>
        <w:jc w:val="left"/>
      </w:pPr>
      <w:r>
        <w:rPr>
          <w:rFonts w:ascii="仿宋_GB2312" w:hAnsi="宋体" w:eastAsia="仿宋_GB2312" w:cs="仿宋_GB2312"/>
          <w:b/>
          <w:bCs/>
          <w:color w:val="000000" w:themeColor="text1"/>
          <w:kern w:val="0"/>
          <w:sz w:val="32"/>
          <w:szCs w:val="32"/>
          <w14:textFill>
            <w14:solidFill>
              <w14:schemeClr w14:val="tx1"/>
            </w14:solidFill>
          </w14:textFill>
        </w:rPr>
        <w:t>公用经费</w:t>
      </w:r>
      <w:r>
        <w:rPr>
          <w:rFonts w:hint="eastAsia" w:ascii="仿宋_GB2312" w:hAnsi="宋体" w:eastAsia="仿宋_GB2312" w:cs="仿宋_GB2312"/>
          <w:color w:val="000000" w:themeColor="text1"/>
          <w:kern w:val="0"/>
          <w:sz w:val="32"/>
          <w:szCs w:val="32"/>
          <w14:textFill>
            <w14:solidFill>
              <w14:schemeClr w14:val="tx1"/>
            </w14:solidFill>
          </w14:textFill>
        </w:rPr>
        <w:t>12.04</w:t>
      </w:r>
      <w:r>
        <w:rPr>
          <w:rFonts w:ascii="仿宋_GB2312" w:hAnsi="宋体" w:eastAsia="仿宋_GB2312" w:cs="仿宋_GB2312"/>
          <w:color w:val="000000" w:themeColor="text1"/>
          <w:kern w:val="0"/>
          <w:sz w:val="32"/>
          <w:szCs w:val="32"/>
          <w14:textFill>
            <w14:solidFill>
              <w14:schemeClr w14:val="tx1"/>
            </w14:solidFill>
          </w14:textFill>
        </w:rPr>
        <w:t>万元</w:t>
      </w:r>
      <w:r>
        <w:rPr>
          <w:rFonts w:ascii="仿宋_GB2312" w:hAnsi="宋体" w:eastAsia="仿宋_GB2312" w:cs="仿宋_GB2312"/>
          <w:color w:val="000000"/>
          <w:kern w:val="0"/>
          <w:sz w:val="32"/>
          <w:szCs w:val="32"/>
        </w:rPr>
        <w:t>，主要包括办公费</w:t>
      </w:r>
      <w:r>
        <w:rPr>
          <w:rFonts w:hint="eastAsia" w:ascii="仿宋_GB2312" w:hAnsi="宋体" w:eastAsia="仿宋_GB2312" w:cs="仿宋_GB2312"/>
          <w:color w:val="000000"/>
          <w:kern w:val="0"/>
          <w:sz w:val="32"/>
          <w:szCs w:val="32"/>
        </w:rPr>
        <w:t>0.16万元，手续费0.01万元，水费0.04万元，邮电费3.06万元，工会经费3.44万元，其他交通费用5.12万元，其他商品服务支出0.2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2"/>
          <w:szCs w:val="32"/>
          <w14:textFill>
            <w14:solidFill>
              <w14:schemeClr w14:val="tx1"/>
            </w14:solidFill>
          </w14:textFill>
        </w:rPr>
        <w:t>2019年“三公”经费财政拨款支出预算为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2.83</w:t>
      </w:r>
      <w:r>
        <w:rPr>
          <w:rFonts w:ascii="仿宋_GB2312" w:hAnsi="宋体" w:eastAsia="仿宋_GB2312" w:cs="仿宋_GB2312"/>
          <w:color w:val="000000" w:themeColor="text1"/>
          <w:kern w:val="0"/>
          <w:sz w:val="32"/>
          <w:szCs w:val="32"/>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1.72</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60.78</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较</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减少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1.11</w:t>
      </w:r>
      <w:r>
        <w:rPr>
          <w:rFonts w:hint="eastAsia" w:ascii="仿宋_GB2312" w:hAnsi="宋体" w:eastAsia="仿宋_GB2312" w:cs="仿宋_GB2312"/>
          <w:color w:val="000000" w:themeColor="text1"/>
          <w:kern w:val="0"/>
          <w:sz w:val="32"/>
          <w:szCs w:val="32"/>
          <w14:textFill>
            <w14:solidFill>
              <w14:schemeClr w14:val="tx1"/>
            </w14:solidFill>
          </w14:textFill>
        </w:rPr>
        <w:t>万元，</w:t>
      </w:r>
      <w:r>
        <w:rPr>
          <w:rFonts w:ascii="仿宋_GB2312" w:hAnsi="宋体" w:eastAsia="仿宋_GB2312" w:cs="仿宋_GB2312"/>
          <w:color w:val="000000" w:themeColor="text1"/>
          <w:kern w:val="0"/>
          <w:sz w:val="32"/>
          <w:szCs w:val="32"/>
          <w14:textFill>
            <w14:solidFill>
              <w14:schemeClr w14:val="tx1"/>
            </w14:solidFill>
          </w14:textFill>
        </w:rPr>
        <w:t>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我局严格贯彻执行中央八项规定，从严控制公务接待支出</w:t>
      </w:r>
      <w:r>
        <w:rPr>
          <w:rFonts w:hint="eastAsia" w:ascii="仿宋_GB2312" w:hAnsi="宋体" w:eastAsia="仿宋_GB2312" w:cs="仿宋_GB2312"/>
          <w:color w:val="000000" w:themeColor="text1"/>
          <w:kern w:val="0"/>
          <w:sz w:val="32"/>
          <w:szCs w:val="32"/>
          <w14:textFill>
            <w14:solidFill>
              <w14:schemeClr w14:val="tx1"/>
            </w14:solidFill>
          </w14:textFill>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color w:val="FF0000"/>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r>
        <w:rPr>
          <w:rFonts w:ascii="仿宋_GB2312" w:hAnsi="宋体" w:eastAsia="仿宋_GB2312" w:cs="仿宋_GB2312"/>
          <w:color w:val="000000" w:themeColor="text1"/>
          <w:kern w:val="0"/>
          <w:sz w:val="32"/>
          <w:szCs w:val="32"/>
          <w14:textFill>
            <w14:solidFill>
              <w14:schemeClr w14:val="tx1"/>
            </w14:solidFill>
          </w14:textFill>
        </w:rPr>
        <w:t>公务接待费支出决算</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1.72</w:t>
      </w:r>
      <w:r>
        <w:rPr>
          <w:rFonts w:ascii="仿宋_GB2312" w:hAnsi="宋体" w:eastAsia="仿宋_GB2312" w:cs="仿宋_GB2312"/>
          <w:color w:val="000000" w:themeColor="text1"/>
          <w:kern w:val="0"/>
          <w:sz w:val="32"/>
          <w:szCs w:val="32"/>
          <w14:textFill>
            <w14:solidFill>
              <w14:schemeClr w14:val="tx1"/>
            </w14:solidFill>
          </w14:textFill>
        </w:rPr>
        <w:t>万元，占</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60.78</w:t>
      </w:r>
      <w:r>
        <w:rPr>
          <w:rFonts w:ascii="仿宋_GB2312" w:hAnsi="宋体" w:eastAsia="仿宋_GB2312" w:cs="仿宋_GB2312"/>
          <w:color w:val="000000" w:themeColor="text1"/>
          <w:kern w:val="0"/>
          <w:sz w:val="32"/>
          <w:szCs w:val="32"/>
          <w14:textFill>
            <w14:solidFill>
              <w14:schemeClr w14:val="tx1"/>
            </w14:solidFill>
          </w14:textFill>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，决算数与预算数持平，主要原因是本单位2019年无因公出国（境）预算和支出。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100%，决算数与预算数持平，主要原因是本单位2019年无公务用车购置费预算和支出。</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无公务用车运行维护费预算和支出。</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2019年公务接待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批次，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ascii="仿宋_GB2312" w:hAnsi="宋体" w:eastAsia="仿宋_GB2312" w:cs="仿宋_GB2312"/>
          <w:color w:val="000000" w:themeColor="text1"/>
          <w:kern w:val="0"/>
          <w:sz w:val="32"/>
          <w:szCs w:val="32"/>
          <w14:textFill>
            <w14:solidFill>
              <w14:schemeClr w14:val="tx1"/>
            </w14:solidFill>
          </w14:textFill>
        </w:rPr>
        <w:t>预算为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1.8</w:t>
      </w:r>
      <w:r>
        <w:rPr>
          <w:rFonts w:ascii="仿宋_GB2312" w:hAnsi="宋体" w:eastAsia="仿宋_GB2312" w:cs="仿宋_GB2312"/>
          <w:color w:val="000000" w:themeColor="text1"/>
          <w:kern w:val="0"/>
          <w:sz w:val="32"/>
          <w:szCs w:val="32"/>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1.72</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95.56</w:t>
      </w:r>
      <w:r>
        <w:rPr>
          <w:rFonts w:hint="eastAsia" w:ascii="仿宋_GB2312" w:hAnsi="宋体" w:eastAsia="仿宋_GB2312" w:cs="仿宋_GB2312"/>
          <w:color w:val="000000" w:themeColor="text1"/>
          <w:kern w:val="0"/>
          <w:sz w:val="32"/>
          <w:szCs w:val="32"/>
          <w14:textFill>
            <w14:solidFill>
              <w14:schemeClr w14:val="tx1"/>
            </w14:solidFill>
          </w14:textFill>
        </w:rPr>
        <w:t>%，决</w:t>
      </w:r>
      <w:r>
        <w:rPr>
          <w:rFonts w:ascii="仿宋_GB2312" w:hAnsi="宋体" w:eastAsia="仿宋_GB2312" w:cs="仿宋_GB2312"/>
          <w:color w:val="000000" w:themeColor="text1"/>
          <w:kern w:val="0"/>
          <w:sz w:val="32"/>
          <w:szCs w:val="32"/>
          <w14:textFill>
            <w14:solidFill>
              <w14:schemeClr w14:val="tx1"/>
            </w14:solidFill>
          </w14:textFill>
        </w:rPr>
        <w:t>算数</w:t>
      </w:r>
      <w:r>
        <w:rPr>
          <w:rFonts w:hint="eastAsia" w:ascii="仿宋_GB2312" w:hAnsi="宋体" w:eastAsia="仿宋_GB2312" w:cs="仿宋_GB2312"/>
          <w:color w:val="000000" w:themeColor="text1"/>
          <w:kern w:val="0"/>
          <w:sz w:val="32"/>
          <w:szCs w:val="32"/>
          <w14:textFill>
            <w14:solidFill>
              <w14:schemeClr w14:val="tx1"/>
            </w14:solidFill>
          </w14:textFill>
        </w:rPr>
        <w:t>较</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减少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0.08</w:t>
      </w:r>
      <w:r>
        <w:rPr>
          <w:rFonts w:hint="eastAsia" w:ascii="仿宋_GB2312" w:hAnsi="宋体" w:eastAsia="仿宋_GB2312" w:cs="仿宋_GB2312"/>
          <w:color w:val="000000" w:themeColor="text1"/>
          <w:kern w:val="0"/>
          <w:sz w:val="32"/>
          <w:szCs w:val="32"/>
          <w14:textFill>
            <w14:solidFill>
              <w14:schemeClr w14:val="tx1"/>
            </w14:solidFill>
          </w14:textFill>
        </w:rPr>
        <w:t>万元，</w:t>
      </w:r>
      <w:r>
        <w:rPr>
          <w:rFonts w:ascii="仿宋_GB2312" w:hAnsi="宋体" w:eastAsia="仿宋_GB2312" w:cs="仿宋_GB2312"/>
          <w:color w:val="000000" w:themeColor="text1"/>
          <w:kern w:val="0"/>
          <w:sz w:val="32"/>
          <w:szCs w:val="32"/>
          <w14:textFill>
            <w14:solidFill>
              <w14:schemeClr w14:val="tx1"/>
            </w14:solidFill>
          </w14:textFill>
        </w:rPr>
        <w:t>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我局严格贯彻执行中央八项规定，从严控制公务接待支出</w:t>
      </w:r>
      <w:r>
        <w:rPr>
          <w:rFonts w:hint="eastAsia" w:ascii="仿宋_GB2312" w:hAnsi="宋体" w:eastAsia="仿宋_GB2312" w:cs="仿宋_GB2312"/>
          <w:color w:val="000000" w:themeColor="text1"/>
          <w:kern w:val="0"/>
          <w:sz w:val="32"/>
          <w:szCs w:val="32"/>
          <w14:textFill>
            <w14:solidFill>
              <w14:schemeClr w14:val="tx1"/>
            </w14:solidFill>
          </w14:textFill>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培训费</w:t>
      </w:r>
      <w:r>
        <w:rPr>
          <w:rFonts w:ascii="仿宋_GB2312" w:hAnsi="宋体" w:eastAsia="仿宋_GB2312" w:cs="仿宋_GB2312"/>
          <w:color w:val="000000" w:themeColor="text1"/>
          <w:kern w:val="0"/>
          <w:sz w:val="32"/>
          <w:szCs w:val="32"/>
          <w14:textFill>
            <w14:solidFill>
              <w14:schemeClr w14:val="tx1"/>
            </w14:solidFill>
          </w14:textFill>
        </w:rPr>
        <w:t>预算为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8</w:t>
      </w:r>
      <w:r>
        <w:rPr>
          <w:rFonts w:ascii="仿宋_GB2312" w:hAnsi="宋体" w:eastAsia="仿宋_GB2312" w:cs="仿宋_GB2312"/>
          <w:color w:val="000000" w:themeColor="text1"/>
          <w:kern w:val="0"/>
          <w:sz w:val="32"/>
          <w:szCs w:val="32"/>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0.82</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10.25</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ascii="仿宋_GB2312" w:hAnsi="宋体" w:eastAsia="仿宋_GB2312" w:cs="仿宋_GB2312"/>
          <w:b w:val="0"/>
          <w:bCs w:val="0"/>
          <w:color w:val="000000" w:themeColor="text1"/>
          <w:kern w:val="0"/>
          <w:sz w:val="32"/>
          <w:szCs w:val="32"/>
          <w14:textFill>
            <w14:solidFill>
              <w14:schemeClr w14:val="tx1"/>
            </w14:solidFill>
          </w14:textFill>
        </w:rPr>
        <w:t>决算数</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较</w:t>
      </w:r>
      <w:r>
        <w:rPr>
          <w:rFonts w:ascii="仿宋_GB2312" w:hAnsi="宋体" w:eastAsia="仿宋_GB2312" w:cs="仿宋_GB2312"/>
          <w:b w:val="0"/>
          <w:bCs w:val="0"/>
          <w:color w:val="000000" w:themeColor="text1"/>
          <w:kern w:val="0"/>
          <w:sz w:val="32"/>
          <w:szCs w:val="32"/>
          <w14:textFill>
            <w14:solidFill>
              <w14:schemeClr w14:val="tx1"/>
            </w14:solidFill>
          </w14:textFill>
        </w:rPr>
        <w:t>预算数</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减少</w:t>
      </w:r>
      <w:r>
        <w:rPr>
          <w:rFonts w:hint="eastAsia" w:ascii="仿宋_GB2312" w:hAnsi="宋体" w:eastAsia="仿宋_GB2312" w:cs="仿宋_GB2312"/>
          <w:b w:val="0"/>
          <w:bCs w:val="0"/>
          <w:color w:val="000000" w:themeColor="text1"/>
          <w:kern w:val="0"/>
          <w:sz w:val="32"/>
          <w:szCs w:val="32"/>
          <w:lang w:val="en-US" w:eastAsia="zh-CN"/>
          <w14:textFill>
            <w14:solidFill>
              <w14:schemeClr w14:val="tx1"/>
            </w14:solidFill>
          </w14:textFill>
        </w:rPr>
        <w:t>7.18</w:t>
      </w:r>
      <w:r>
        <w:rPr>
          <w:rFonts w:hint="eastAsia" w:ascii="仿宋_GB2312" w:hAnsi="宋体" w:eastAsia="仿宋_GB2312" w:cs="仿宋_GB2312"/>
          <w:b w:val="0"/>
          <w:bCs w:val="0"/>
          <w:color w:val="000000" w:themeColor="text1"/>
          <w:kern w:val="0"/>
          <w:sz w:val="32"/>
          <w:szCs w:val="32"/>
          <w14:textFill>
            <w14:solidFill>
              <w14:schemeClr w14:val="tx1"/>
            </w14:solidFill>
          </w14:textFill>
        </w:rPr>
        <w:t>万元，</w:t>
      </w:r>
      <w:r>
        <w:rPr>
          <w:rFonts w:ascii="仿宋_GB2312" w:hAnsi="宋体" w:eastAsia="仿宋_GB2312" w:cs="仿宋_GB2312"/>
          <w:color w:val="000000" w:themeColor="text1"/>
          <w:kern w:val="0"/>
          <w:sz w:val="32"/>
          <w:szCs w:val="32"/>
          <w14:textFill>
            <w14:solidFill>
              <w14:schemeClr w14:val="tx1"/>
            </w14:solidFill>
          </w14:textFill>
        </w:rPr>
        <w:t>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压缩培训规模及次数。</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2019年</w:t>
      </w:r>
      <w:r>
        <w:rPr>
          <w:rFonts w:hint="eastAsia" w:ascii="仿宋_GB2312" w:hAnsi="仿宋_GB2312" w:eastAsia="仿宋_GB2312" w:cs="仿宋_GB2312"/>
          <w:color w:val="000000" w:themeColor="text1"/>
          <w:sz w:val="32"/>
          <w:szCs w:val="32"/>
          <w14:textFill>
            <w14:solidFill>
              <w14:schemeClr w14:val="tx1"/>
            </w14:solidFill>
          </w14:textFill>
        </w:rPr>
        <w:t>会议费</w:t>
      </w:r>
      <w:r>
        <w:rPr>
          <w:rFonts w:ascii="仿宋_GB2312" w:hAnsi="宋体" w:eastAsia="仿宋_GB2312" w:cs="仿宋_GB2312"/>
          <w:color w:val="000000" w:themeColor="text1"/>
          <w:kern w:val="0"/>
          <w:sz w:val="32"/>
          <w:szCs w:val="32"/>
          <w14:textFill>
            <w14:solidFill>
              <w14:schemeClr w14:val="tx1"/>
            </w14:solidFill>
          </w14:textFill>
        </w:rPr>
        <w:t>预算为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5</w:t>
      </w:r>
      <w:r>
        <w:rPr>
          <w:rFonts w:ascii="仿宋_GB2312" w:hAnsi="宋体" w:eastAsia="仿宋_GB2312" w:cs="仿宋_GB2312"/>
          <w:color w:val="000000" w:themeColor="text1"/>
          <w:kern w:val="0"/>
          <w:sz w:val="32"/>
          <w:szCs w:val="32"/>
          <w14:textFill>
            <w14:solidFill>
              <w14:schemeClr w14:val="tx1"/>
            </w14:solidFill>
          </w14:textFill>
        </w:rPr>
        <w:t>万元，支出决算为</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万元，完成预算的</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0</w:t>
      </w:r>
      <w:r>
        <w:rPr>
          <w:rFonts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ascii="仿宋_GB2312" w:hAnsi="宋体" w:eastAsia="仿宋_GB2312" w:cs="仿宋_GB2312"/>
          <w:color w:val="000000" w:themeColor="text1"/>
          <w:kern w:val="0"/>
          <w:sz w:val="32"/>
          <w:szCs w:val="32"/>
          <w14:textFill>
            <w14:solidFill>
              <w14:schemeClr w14:val="tx1"/>
            </w14:solidFill>
          </w14:textFill>
        </w:rPr>
        <w:t>决算数</w:t>
      </w:r>
      <w:r>
        <w:rPr>
          <w:rFonts w:hint="eastAsia" w:ascii="仿宋_GB2312" w:hAnsi="宋体" w:eastAsia="仿宋_GB2312" w:cs="仿宋_GB2312"/>
          <w:color w:val="000000" w:themeColor="text1"/>
          <w:kern w:val="0"/>
          <w:sz w:val="32"/>
          <w:szCs w:val="32"/>
          <w14:textFill>
            <w14:solidFill>
              <w14:schemeClr w14:val="tx1"/>
            </w14:solidFill>
          </w14:textFill>
        </w:rPr>
        <w:t>较</w:t>
      </w:r>
      <w:r>
        <w:rPr>
          <w:rFonts w:ascii="仿宋_GB2312" w:hAnsi="宋体" w:eastAsia="仿宋_GB2312" w:cs="仿宋_GB2312"/>
          <w:color w:val="000000" w:themeColor="text1"/>
          <w:kern w:val="0"/>
          <w:sz w:val="32"/>
          <w:szCs w:val="32"/>
          <w14:textFill>
            <w14:solidFill>
              <w14:schemeClr w14:val="tx1"/>
            </w14:solidFill>
          </w14:textFill>
        </w:rPr>
        <w:t>预算数</w:t>
      </w:r>
      <w:r>
        <w:rPr>
          <w:rFonts w:hint="eastAsia" w:ascii="仿宋_GB2312" w:hAnsi="宋体" w:eastAsia="仿宋_GB2312" w:cs="仿宋_GB2312"/>
          <w:color w:val="000000" w:themeColor="text1"/>
          <w:kern w:val="0"/>
          <w:sz w:val="32"/>
          <w:szCs w:val="32"/>
          <w14:textFill>
            <w14:solidFill>
              <w14:schemeClr w14:val="tx1"/>
            </w14:solidFill>
          </w14:textFill>
        </w:rPr>
        <w:t>减少</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宋体" w:eastAsia="仿宋_GB2312" w:cs="仿宋_GB2312"/>
          <w:color w:val="000000" w:themeColor="text1"/>
          <w:kern w:val="0"/>
          <w:sz w:val="32"/>
          <w:szCs w:val="32"/>
          <w14:textFill>
            <w14:solidFill>
              <w14:schemeClr w14:val="tx1"/>
            </w14:solidFill>
          </w14:textFill>
        </w:rPr>
        <w:t>万元，</w:t>
      </w:r>
      <w:r>
        <w:rPr>
          <w:rFonts w:ascii="仿宋_GB2312" w:hAnsi="宋体" w:eastAsia="仿宋_GB2312" w:cs="仿宋_GB2312"/>
          <w:color w:val="000000" w:themeColor="text1"/>
          <w:kern w:val="0"/>
          <w:sz w:val="32"/>
          <w:szCs w:val="32"/>
          <w14:textFill>
            <w14:solidFill>
              <w14:schemeClr w14:val="tx1"/>
            </w14:solidFill>
          </w14:textFill>
        </w:rPr>
        <w:t>主要原因是</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本年未支出会议费</w:t>
      </w:r>
      <w:r>
        <w:rPr>
          <w:rFonts w:hint="eastAsia" w:ascii="仿宋_GB2312" w:hAnsi="宋体" w:eastAsia="仿宋_GB2312" w:cs="仿宋_GB2312"/>
          <w:color w:val="000000" w:themeColor="text1"/>
          <w:kern w:val="0"/>
          <w:sz w:val="32"/>
          <w:szCs w:val="32"/>
          <w14:textFill>
            <w14:solidFill>
              <w14:schemeClr w14:val="tx1"/>
            </w14:solidFill>
          </w14:textFill>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bookmarkStart w:id="0" w:name="_GoBack"/>
      <w:bookmarkEnd w:id="0"/>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统计专项业务</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88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60</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25.28</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42.13</w:t>
      </w:r>
      <w:r>
        <w:rPr>
          <w:rFonts w:ascii="仿宋_GB2312" w:hAnsi="仿宋_GB2312" w:eastAsia="仿宋_GB2312" w:cs="仿宋_GB2312"/>
          <w:color w:val="000000"/>
          <w:kern w:val="0"/>
          <w:sz w:val="31"/>
          <w:szCs w:val="31"/>
        </w:rPr>
        <w:t>%。主要产出和效果：通过</w:t>
      </w:r>
      <w:r>
        <w:rPr>
          <w:rFonts w:hint="eastAsia" w:ascii="仿宋_GB2312" w:hAnsi="仿宋_GB2312" w:eastAsia="仿宋_GB2312" w:cs="仿宋_GB2312"/>
          <w:color w:val="000000"/>
          <w:kern w:val="0"/>
          <w:sz w:val="31"/>
          <w:szCs w:val="31"/>
          <w:lang w:val="en-US" w:eastAsia="zh-CN"/>
        </w:rPr>
        <w:t>项目设施对农业、工业、服务业、批零贸易、住餐业等行业的统计调查，收集、汇总、整理和提供有关调查的统计数据。并按照国务院和国家统计局以及陕西省第四次全国经济普查领导小组的要求，完成全区第四次全国经济普查工作任务，</w:t>
      </w:r>
      <w:r>
        <w:rPr>
          <w:rFonts w:hint="eastAsia" w:ascii="仿宋_GB2312" w:hAnsi="仿宋_GB2312" w:eastAsia="仿宋_GB2312" w:cs="仿宋_GB2312"/>
          <w:color w:val="000000"/>
          <w:kern w:val="0"/>
          <w:sz w:val="31"/>
          <w:szCs w:val="31"/>
        </w:rPr>
        <w:t>更好满足统计业务发展需求。</w:t>
      </w:r>
      <w:r>
        <w:rPr>
          <w:rFonts w:hint="eastAsia" w:ascii="仿宋_GB2312" w:hAnsi="仿宋_GB2312" w:eastAsia="仿宋_GB2312" w:cs="仿宋_GB2312"/>
          <w:color w:val="000000"/>
          <w:kern w:val="0"/>
          <w:sz w:val="31"/>
          <w:szCs w:val="31"/>
          <w:lang w:val="en-US" w:eastAsia="zh-CN"/>
        </w:rPr>
        <w:t>发现问题及原因：预算执行率偏低，主要原因是部分项目支出使用结余资金。下一步改进措施：及时掌握资金支出进度，督促加快项目实施进度。并根据预算执行发现的问题对预算进行必要修正。</w:t>
      </w:r>
    </w:p>
    <w:p>
      <w:pPr>
        <w:widowControl/>
        <w:ind w:firstLine="420" w:firstLineChars="200"/>
        <w:jc w:val="left"/>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536.3pt;width:463pt;" o:ole="t" filled="f" o:preferrelative="t" stroked="f" coordsize="21600,21600">
            <v:path/>
            <v:fill on="f" focussize="0,0"/>
            <v:stroke on="f"/>
            <v:imagedata r:id="rId12" o:title=""/>
            <o:lock v:ext="edit" aspectratio="t"/>
            <w10:wrap type="none"/>
            <w10:anchorlock/>
          </v:shape>
          <o:OLEObject Type="Embed" ProgID="Excel.Sheet.8" ShapeID="_x0000_i1025" DrawAspect="Content" ObjectID="_1468075725" r:id="rId11">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70.4pt;width:632.7pt;" o:ole="t" filled="f" o:preferrelative="t" stroked="f" coordsize="21600,21600">
            <v:path/>
            <v:fill on="f" focussize="0,0"/>
            <v:stroke on="f"/>
            <v:imagedata r:id="rId14" o:title=""/>
            <o:lock v:ext="edit" aspectratio="t"/>
            <w10:wrap type="none"/>
            <w10:anchorlock/>
          </v:shape>
          <o:OLEObject Type="Embed" ProgID="Excel.Sheet.8" ShapeID="_x0000_i1026" DrawAspect="Content" ObjectID="_1468075726" r:id="rId13">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8.45pt;width:593.1pt;" o:ole="t" filled="f" o:preferrelative="t" stroked="f" coordsize="21600,21600">
            <v:path/>
            <v:fill on="f" focussize="0,0"/>
            <v:stroke on="f"/>
            <v:imagedata r:id="rId16" o:title=""/>
            <o:lock v:ext="edit" aspectratio="t"/>
            <w10:wrap type="none"/>
            <w10:anchorlock/>
          </v:shape>
          <o:OLEObject Type="Embed" ProgID="Excel.Sheet.8" ShapeID="_x0000_i1027" DrawAspect="Content" ObjectID="_1468075727" r:id="rId15">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40.85pt;width:590.9pt;" o:ole="t" filled="f" o:preferrelative="t" stroked="f" coordsize="21600,21600">
            <v:path/>
            <v:fill on="f" focussize="0,0"/>
            <v:stroke on="f"/>
            <v:imagedata r:id="rId18" o:title=""/>
            <o:lock v:ext="edit" aspectratio="t"/>
            <w10:wrap type="none"/>
            <w10:anchorlock/>
          </v:shape>
          <o:OLEObject Type="Embed" ProgID="Excel.Sheet.8" ShapeID="_x0000_i1028" DrawAspect="Content" ObjectID="_1468075728" r:id="rId17">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hint="eastAsia" w:ascii="仿宋_GB2312" w:hAnsi="宋体" w:eastAsia="仿宋_GB2312" w:cs="仿宋_GB2312"/>
          <w:color w:val="FF0000"/>
          <w:kern w:val="0"/>
          <w:sz w:val="32"/>
          <w:szCs w:val="32"/>
          <w:lang w:val="en-US" w:eastAsia="zh-CN"/>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12.04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12.04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lang w:val="en-US" w:eastAsia="zh-CN"/>
        </w:rPr>
        <w:t>持平。</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黑体" w:hAnsi="宋体" w:eastAsia="黑体"/>
          <w:color w:val="000000"/>
          <w:kern w:val="0"/>
          <w:sz w:val="44"/>
          <w:szCs w:val="44"/>
          <w:lang w:bidi="ar"/>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2E4EA"/>
    <w:multiLevelType w:val="singleLevel"/>
    <w:tmpl w:val="FA62E4EA"/>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23A763C"/>
    <w:rsid w:val="03F968E6"/>
    <w:rsid w:val="048E6164"/>
    <w:rsid w:val="07655806"/>
    <w:rsid w:val="095745E8"/>
    <w:rsid w:val="0BAE5FEE"/>
    <w:rsid w:val="0D805EB1"/>
    <w:rsid w:val="0E1D09ED"/>
    <w:rsid w:val="0F1904FB"/>
    <w:rsid w:val="125E2600"/>
    <w:rsid w:val="12F20073"/>
    <w:rsid w:val="132E46A0"/>
    <w:rsid w:val="14411117"/>
    <w:rsid w:val="144671DA"/>
    <w:rsid w:val="149B3D24"/>
    <w:rsid w:val="1586116E"/>
    <w:rsid w:val="15F95E19"/>
    <w:rsid w:val="18BB4AD7"/>
    <w:rsid w:val="1B4A3FDA"/>
    <w:rsid w:val="1B524C98"/>
    <w:rsid w:val="1C5E2F73"/>
    <w:rsid w:val="1D4803B3"/>
    <w:rsid w:val="1D6E0C0D"/>
    <w:rsid w:val="1D942A17"/>
    <w:rsid w:val="1F2D3498"/>
    <w:rsid w:val="1FE667BA"/>
    <w:rsid w:val="20545658"/>
    <w:rsid w:val="2079278D"/>
    <w:rsid w:val="20C94383"/>
    <w:rsid w:val="212B0214"/>
    <w:rsid w:val="21795722"/>
    <w:rsid w:val="21D51A5B"/>
    <w:rsid w:val="221C15BB"/>
    <w:rsid w:val="264E1C50"/>
    <w:rsid w:val="273E3604"/>
    <w:rsid w:val="276530AE"/>
    <w:rsid w:val="27D10354"/>
    <w:rsid w:val="28035987"/>
    <w:rsid w:val="29023D34"/>
    <w:rsid w:val="29653FFC"/>
    <w:rsid w:val="29785A6B"/>
    <w:rsid w:val="2B4F05D4"/>
    <w:rsid w:val="2BCC1211"/>
    <w:rsid w:val="2D193EE9"/>
    <w:rsid w:val="2D1F3974"/>
    <w:rsid w:val="2DB52EF2"/>
    <w:rsid w:val="2FF94E6A"/>
    <w:rsid w:val="31AA6038"/>
    <w:rsid w:val="321A3C4A"/>
    <w:rsid w:val="330A4671"/>
    <w:rsid w:val="33887EE3"/>
    <w:rsid w:val="34601690"/>
    <w:rsid w:val="34677C61"/>
    <w:rsid w:val="370762D2"/>
    <w:rsid w:val="38AD5ECD"/>
    <w:rsid w:val="38C35552"/>
    <w:rsid w:val="38DD001B"/>
    <w:rsid w:val="3A093512"/>
    <w:rsid w:val="3B121AD1"/>
    <w:rsid w:val="3CFD0D2E"/>
    <w:rsid w:val="41603979"/>
    <w:rsid w:val="41CF436B"/>
    <w:rsid w:val="430B1CDB"/>
    <w:rsid w:val="434E29E8"/>
    <w:rsid w:val="4619368A"/>
    <w:rsid w:val="46903537"/>
    <w:rsid w:val="471F2499"/>
    <w:rsid w:val="49AE6098"/>
    <w:rsid w:val="4A046197"/>
    <w:rsid w:val="4C95116A"/>
    <w:rsid w:val="4CB14752"/>
    <w:rsid w:val="4D6E0FDF"/>
    <w:rsid w:val="4E566F87"/>
    <w:rsid w:val="4EE4307A"/>
    <w:rsid w:val="50215C37"/>
    <w:rsid w:val="504D731C"/>
    <w:rsid w:val="506A1EAD"/>
    <w:rsid w:val="5153143F"/>
    <w:rsid w:val="51670DD9"/>
    <w:rsid w:val="53543FCC"/>
    <w:rsid w:val="54F12DEE"/>
    <w:rsid w:val="54F3539A"/>
    <w:rsid w:val="555953C5"/>
    <w:rsid w:val="55B94CA2"/>
    <w:rsid w:val="591B3430"/>
    <w:rsid w:val="5A0036E7"/>
    <w:rsid w:val="5A533B31"/>
    <w:rsid w:val="5B8D564A"/>
    <w:rsid w:val="5D2F55A1"/>
    <w:rsid w:val="5DBC0C38"/>
    <w:rsid w:val="5F4C5100"/>
    <w:rsid w:val="5F5F0B03"/>
    <w:rsid w:val="606C600A"/>
    <w:rsid w:val="60CC0A5C"/>
    <w:rsid w:val="634C16D7"/>
    <w:rsid w:val="640E0C3D"/>
    <w:rsid w:val="65074FBA"/>
    <w:rsid w:val="66247B8F"/>
    <w:rsid w:val="685B6E82"/>
    <w:rsid w:val="69512523"/>
    <w:rsid w:val="6A364EFD"/>
    <w:rsid w:val="6BD66D43"/>
    <w:rsid w:val="6C41071D"/>
    <w:rsid w:val="70D75670"/>
    <w:rsid w:val="71086DB5"/>
    <w:rsid w:val="711C1020"/>
    <w:rsid w:val="71AA33DF"/>
    <w:rsid w:val="732A4252"/>
    <w:rsid w:val="73FA2FE3"/>
    <w:rsid w:val="74C76DC6"/>
    <w:rsid w:val="75C31473"/>
    <w:rsid w:val="76B03B6B"/>
    <w:rsid w:val="788B3001"/>
    <w:rsid w:val="797D0016"/>
    <w:rsid w:val="7C3E5E46"/>
    <w:rsid w:val="7C5B5A63"/>
    <w:rsid w:val="7D454492"/>
    <w:rsid w:val="7E5A22D0"/>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人员编制结构分析图</c:v>
                </c:pt>
              </c:strCache>
            </c:strRef>
          </c:tx>
          <c:explosion val="0"/>
          <c:dPt>
            <c:idx val="0"/>
            <c:bubble3D val="0"/>
          </c:dPt>
          <c:dPt>
            <c:idx val="1"/>
            <c:bubble3D val="0"/>
          </c:dPt>
          <c:dLbls>
            <c:dLbl>
              <c:idx val="0"/>
              <c:layout>
                <c:manualLayout>
                  <c:x val="-0.00462962962962964"/>
                  <c:y val="0.007936507936507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行政编制</c:v>
                </c:pt>
                <c:pt idx="1">
                  <c:v>事业编制</c:v>
                </c:pt>
              </c:strCache>
            </c:strRef>
          </c:cat>
          <c:val>
            <c:numRef>
              <c:f>Sheet1!$B$2:$B$3</c:f>
              <c:numCache>
                <c:formatCode>General</c:formatCode>
                <c:ptCount val="2"/>
                <c:pt idx="0">
                  <c:v>5</c:v>
                </c:pt>
                <c:pt idx="1">
                  <c:v>11</c:v>
                </c:pt>
              </c:numCache>
            </c:numRef>
          </c:val>
        </c:ser>
        <c:ser>
          <c:idx val="1"/>
          <c:order val="1"/>
          <c:tx>
            <c:strRef>
              <c:f>Sheet1!$C$1</c:f>
              <c:strCache>
                <c:ptCount val="1"/>
                <c:pt idx="0">
                  <c:v>列1</c:v>
                </c:pt>
              </c:strCache>
            </c:strRef>
          </c:tx>
          <c:explosion val="0"/>
          <c:dPt>
            <c:idx val="0"/>
            <c:bubble3D val="0"/>
          </c:dPt>
          <c:dPt>
            <c:idx val="1"/>
            <c:bubble3D val="0"/>
          </c:dPt>
          <c:dLbls>
            <c:delete val="1"/>
          </c:dLbls>
          <c:cat>
            <c:strRef>
              <c:f>Sheet1!$A$2:$A$3</c:f>
              <c:strCache>
                <c:ptCount val="2"/>
                <c:pt idx="0">
                  <c:v>行政编制</c:v>
                </c:pt>
                <c:pt idx="1">
                  <c:v>事业编制</c:v>
                </c:pt>
              </c:strCache>
            </c:strRef>
          </c:cat>
          <c:val>
            <c:numRef>
              <c:f>Sheet1!$C$2:$C$3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实有人员结构分析图</c:v>
                </c:pt>
              </c:strCache>
            </c:strRef>
          </c:tx>
          <c:explosion val="0"/>
          <c:dPt>
            <c:idx val="0"/>
            <c:bubble3D val="0"/>
          </c:dPt>
          <c:dPt>
            <c:idx val="1"/>
            <c:bubble3D val="0"/>
          </c:dPt>
          <c:dLbls>
            <c:dLbl>
              <c:idx val="0"/>
              <c:layout>
                <c:manualLayout>
                  <c:x val="-0.0231483304170312"/>
                  <c:y val="-0.1507936507936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行政人员</c:v>
                </c:pt>
                <c:pt idx="1">
                  <c:v>事业编制</c:v>
                </c:pt>
              </c:strCache>
            </c:strRef>
          </c:cat>
          <c:val>
            <c:numRef>
              <c:f>Sheet1!$B$2:$B$3</c:f>
              <c:numCache>
                <c:formatCode>General</c:formatCode>
                <c:ptCount val="2"/>
                <c:pt idx="0">
                  <c:v>10</c:v>
                </c:pt>
                <c:pt idx="1">
                  <c:v>11</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收入、支出决算对比图（万元）</a:t>
            </a:r>
            <a:endParaRPr lang="zh-CN" altLang="en-US" sz="1400"/>
          </a:p>
        </c:rich>
      </c:tx>
      <c:layout>
        <c:manualLayout>
          <c:xMode val="edge"/>
          <c:yMode val="edge"/>
          <c:x val="0.260220347027667"/>
          <c:y val="0.060000014536648"/>
        </c:manualLayout>
      </c:layout>
      <c:overlay val="1"/>
    </c:title>
    <c:autoTitleDeleted val="0"/>
    <c:plotArea>
      <c:layout>
        <c:manualLayout>
          <c:layoutTarget val="inner"/>
          <c:xMode val="edge"/>
          <c:yMode val="edge"/>
          <c:x val="0.0904193839932927"/>
          <c:y val="0.208165525903216"/>
          <c:w val="0.765171297725984"/>
          <c:h val="0.654080836845751"/>
        </c:manualLayout>
      </c:layout>
      <c:barChart>
        <c:barDir val="col"/>
        <c:grouping val="clustered"/>
        <c:varyColors val="0"/>
        <c:ser>
          <c:idx val="0"/>
          <c:order val="0"/>
          <c:tx>
            <c:strRef>
              <c:f>Sheet1!$B$1</c:f>
              <c:strCache>
                <c:ptCount val="1"/>
                <c:pt idx="0">
                  <c:v>2018年</c:v>
                </c:pt>
              </c:strCache>
            </c:strRef>
          </c:tx>
          <c:invertIfNegative val="0"/>
          <c:dLbls>
            <c:delete val="1"/>
          </c:dLbls>
          <c:cat>
            <c:numRef>
              <c:f>Sheet1!$A$2:$A$3</c:f>
              <c:numCache>
                <c:formatCode>General</c:formatCode>
                <c:ptCount val="2"/>
              </c:numCache>
            </c:numRef>
          </c:cat>
          <c:val>
            <c:numRef>
              <c:f>Sheet1!$B$2:$B$3</c:f>
              <c:numCache>
                <c:formatCode>General</c:formatCode>
                <c:ptCount val="2"/>
                <c:pt idx="0">
                  <c:v>302.61</c:v>
                </c:pt>
                <c:pt idx="1">
                  <c:v>282.99</c:v>
                </c:pt>
              </c:numCache>
            </c:numRef>
          </c:val>
        </c:ser>
        <c:ser>
          <c:idx val="1"/>
          <c:order val="1"/>
          <c:tx>
            <c:strRef>
              <c:f>Sheet1!$C$1</c:f>
              <c:strCache>
                <c:ptCount val="1"/>
                <c:pt idx="0">
                  <c:v>2019年</c:v>
                </c:pt>
              </c:strCache>
            </c:strRef>
          </c:tx>
          <c:invertIfNegative val="1"/>
          <c:dLbls>
            <c:delete val="1"/>
          </c:dLbls>
          <c:cat>
            <c:numRef>
              <c:f>Sheet1!$A$2:$A$3</c:f>
              <c:numCache>
                <c:formatCode>General</c:formatCode>
                <c:ptCount val="2"/>
              </c:numCache>
            </c:numRef>
          </c:cat>
          <c:val>
            <c:numRef>
              <c:f>Sheet1!$C$2:$C$3</c:f>
              <c:numCache>
                <c:formatCode>General</c:formatCode>
                <c:ptCount val="2"/>
                <c:pt idx="0">
                  <c:v>349.19</c:v>
                </c:pt>
                <c:pt idx="1">
                  <c:v>349.19</c:v>
                </c:pt>
              </c:numCache>
            </c:numRef>
          </c:val>
        </c:ser>
        <c:dLbls>
          <c:showLegendKey val="0"/>
          <c:showVal val="1"/>
          <c:showCatName val="0"/>
          <c:showSerName val="0"/>
          <c:showPercent val="0"/>
          <c:showBubbleSize val="0"/>
        </c:dLbls>
        <c:gapWidth val="150"/>
        <c:axId val="291686656"/>
        <c:axId val="292598528"/>
      </c:barChart>
      <c:catAx>
        <c:axId val="291686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2598528"/>
        <c:crosses val="autoZero"/>
        <c:auto val="1"/>
        <c:lblAlgn val="ctr"/>
        <c:lblOffset val="100"/>
        <c:noMultiLvlLbl val="0"/>
      </c:catAx>
      <c:valAx>
        <c:axId val="292598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1686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收入结构图（万元）</a:t>
            </a:r>
            <a:endParaRPr lang="zh-CN" altLang="en-US" sz="1400"/>
          </a:p>
        </c:rich>
      </c:tx>
      <c:layout/>
      <c:overlay val="0"/>
    </c:title>
    <c:autoTitleDeleted val="0"/>
    <c:plotArea>
      <c:layout/>
      <c:pieChart>
        <c:varyColors val="1"/>
        <c:ser>
          <c:idx val="0"/>
          <c:order val="0"/>
          <c:tx>
            <c:strRef>
              <c:f>Sheet1!$B$1</c:f>
              <c:strCache>
                <c:ptCount val="1"/>
                <c:pt idx="0">
                  <c:v>收入结构图（万元）</c:v>
                </c:pt>
              </c:strCache>
            </c:strRef>
          </c:tx>
          <c:explosion val="0"/>
          <c:dPt>
            <c:idx val="0"/>
            <c:bubble3D val="0"/>
          </c:dPt>
          <c:dPt>
            <c:idx val="1"/>
            <c:bubble3D val="0"/>
          </c:dPt>
          <c:dPt>
            <c:idx val="2"/>
            <c:bubble3D val="0"/>
          </c:dPt>
          <c:dPt>
            <c:idx val="3"/>
            <c:bubble3D val="0"/>
          </c:dPt>
          <c:dLbls>
            <c:dLbl>
              <c:idx val="2"/>
              <c:layout>
                <c:manualLayout>
                  <c:x val="0.0787037037037037"/>
                  <c:y val="-0.01190476190476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24537037037037"/>
                  <c:y val="0.019841269841269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财政拨款收入</c:v>
                </c:pt>
                <c:pt idx="1">
                  <c:v>事业收入</c:v>
                </c:pt>
                <c:pt idx="2">
                  <c:v>其他收入</c:v>
                </c:pt>
                <c:pt idx="3">
                  <c:v>年初结转和结余</c:v>
                </c:pt>
              </c:strCache>
            </c:strRef>
          </c:cat>
          <c:val>
            <c:numRef>
              <c:f>Sheet1!$B$2:$B$5</c:f>
              <c:numCache>
                <c:formatCode>General</c:formatCode>
                <c:ptCount val="4"/>
                <c:pt idx="0">
                  <c:v>293.41</c:v>
                </c:pt>
                <c:pt idx="1">
                  <c:v>0</c:v>
                </c:pt>
                <c:pt idx="2">
                  <c:v>25</c:v>
                </c:pt>
                <c:pt idx="3">
                  <c:v>30.78</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支出结构分析图（万元）</a:t>
            </a:r>
            <a:endParaRPr lang="zh-CN" altLang="en-US" sz="1400"/>
          </a:p>
        </c:rich>
      </c:tx>
      <c:layout/>
      <c:overlay val="0"/>
    </c:title>
    <c:autoTitleDeleted val="0"/>
    <c:plotArea>
      <c:layout/>
      <c:pieChart>
        <c:varyColors val="1"/>
        <c:ser>
          <c:idx val="0"/>
          <c:order val="0"/>
          <c:tx>
            <c:strRef>
              <c:f>Sheet1!$B$1</c:f>
              <c:strCache>
                <c:ptCount val="1"/>
                <c:pt idx="0">
                  <c:v>支出结构分析图（万元）</c:v>
                </c:pt>
              </c:strCache>
            </c:strRef>
          </c:tx>
          <c:explosion val="0"/>
          <c:dPt>
            <c:idx val="0"/>
            <c:bubble3D val="0"/>
          </c:dPt>
          <c:dPt>
            <c:idx val="1"/>
            <c:bubble3D val="0"/>
          </c:dPt>
          <c:dPt>
            <c:idx val="2"/>
            <c:bubble3D val="0"/>
          </c:dPt>
          <c:dPt>
            <c:idx val="3"/>
            <c:bubble3D val="0"/>
          </c:dPt>
          <c:dLbls>
            <c:dLbl>
              <c:idx val="1"/>
              <c:layout>
                <c:manualLayout>
                  <c:x val="-0.0185185185185185"/>
                  <c:y val="0.071428571428571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0925925925925927"/>
                  <c:y val="0"/>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263888888888889"/>
                  <c:y val="0.0079365079365079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经营支出</c:v>
                </c:pt>
                <c:pt idx="3">
                  <c:v>年末结转和结余</c:v>
                </c:pt>
              </c:strCache>
            </c:strRef>
          </c:cat>
          <c:val>
            <c:numRef>
              <c:f>Sheet1!$B$2:$B$5</c:f>
              <c:numCache>
                <c:formatCode>General</c:formatCode>
                <c:ptCount val="4"/>
                <c:pt idx="0">
                  <c:v>273.43</c:v>
                </c:pt>
                <c:pt idx="1">
                  <c:v>40.26</c:v>
                </c:pt>
                <c:pt idx="2">
                  <c:v>0</c:v>
                </c:pt>
                <c:pt idx="3">
                  <c:v>35.51</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1"/>
              <a:t>财政拨款收入支出（万元）</a:t>
            </a:r>
            <a:endParaRPr lang="zh-CN" altLang="en-US" sz="1400" b="1"/>
          </a:p>
        </c:rich>
      </c:tx>
      <c:layout/>
      <c:overlay val="0"/>
    </c:title>
    <c:autoTitleDeleted val="0"/>
    <c:plotArea>
      <c:layout>
        <c:manualLayout>
          <c:layoutTarget val="inner"/>
          <c:xMode val="edge"/>
          <c:yMode val="edge"/>
          <c:x val="0.119814798431095"/>
          <c:y val="0.227275825167135"/>
          <c:w val="0.787140287239376"/>
          <c:h val="0.621158023424884"/>
        </c:manualLayout>
      </c:layout>
      <c:barChart>
        <c:barDir val="col"/>
        <c:grouping val="clustered"/>
        <c:varyColors val="0"/>
        <c:ser>
          <c:idx val="0"/>
          <c:order val="0"/>
          <c:tx>
            <c:strRef>
              <c:f>Sheet1!$B$1</c:f>
              <c:strCache>
                <c:ptCount val="1"/>
                <c:pt idx="0">
                  <c:v>2018</c:v>
                </c:pt>
              </c:strCache>
            </c:strRef>
          </c:tx>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c:f>
              <c:numCache>
                <c:formatCode>General</c:formatCode>
                <c:ptCount val="1"/>
              </c:numCache>
            </c:numRef>
          </c:cat>
          <c:val>
            <c:numRef>
              <c:f>Sheet1!$B$2</c:f>
              <c:numCache>
                <c:formatCode>General</c:formatCode>
                <c:ptCount val="1"/>
                <c:pt idx="0">
                  <c:v>269.22</c:v>
                </c:pt>
              </c:numCache>
            </c:numRef>
          </c:val>
        </c:ser>
        <c:ser>
          <c:idx val="1"/>
          <c:order val="1"/>
          <c:tx>
            <c:strRef>
              <c:f>Sheet1!$C$1</c:f>
              <c:strCache>
                <c:ptCount val="1"/>
                <c:pt idx="0">
                  <c:v>2019</c:v>
                </c:pt>
              </c:strCache>
            </c:strRef>
          </c:tx>
          <c:invertIfNegative val="0"/>
          <c:dLbls>
            <c:delete val="1"/>
          </c:dLbls>
          <c:cat>
            <c:numRef>
              <c:f>Sheet1!$A$2</c:f>
              <c:numCache>
                <c:formatCode>General</c:formatCode>
                <c:ptCount val="1"/>
              </c:numCache>
            </c:numRef>
          </c:cat>
          <c:val>
            <c:numRef>
              <c:f>Sheet1!$C$2</c:f>
              <c:numCache>
                <c:formatCode>General</c:formatCode>
                <c:ptCount val="1"/>
                <c:pt idx="0">
                  <c:v>293.41</c:v>
                </c:pt>
              </c:numCache>
            </c:numRef>
          </c:val>
        </c:ser>
        <c:dLbls>
          <c:showLegendKey val="0"/>
          <c:showVal val="0"/>
          <c:showCatName val="0"/>
          <c:showSerName val="0"/>
          <c:showPercent val="0"/>
          <c:showBubbleSize val="0"/>
        </c:dLbls>
        <c:gapWidth val="295"/>
        <c:overlap val="-100"/>
        <c:axId val="301688704"/>
        <c:axId val="301723648"/>
      </c:barChart>
      <c:catAx>
        <c:axId val="3016887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723648"/>
        <c:crosses val="autoZero"/>
        <c:auto val="1"/>
        <c:lblAlgn val="ctr"/>
        <c:lblOffset val="100"/>
        <c:noMultiLvlLbl val="0"/>
      </c:catAx>
      <c:valAx>
        <c:axId val="301723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688704"/>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86</TotalTime>
  <ScaleCrop>false</ScaleCrop>
  <LinksUpToDate>false</LinksUpToDate>
  <CharactersWithSpaces>8778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碧海</cp:lastModifiedBy>
  <cp:lastPrinted>2020-07-28T02:12:00Z</cp:lastPrinted>
  <dcterms:modified xsi:type="dcterms:W3CDTF">2020-11-02T09:33:41Z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