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eastAsia="zh-CN"/>
        </w:rPr>
        <w:t>杨陵区</w:t>
      </w:r>
      <w:r>
        <w:rPr>
          <w:rFonts w:hint="eastAsia" w:asciiTheme="majorEastAsia" w:hAnsiTheme="majorEastAsia" w:eastAsiaTheme="majorEastAsia" w:cstheme="majorEastAsia"/>
          <w:b/>
          <w:bCs/>
          <w:sz w:val="48"/>
          <w:szCs w:val="48"/>
          <w:lang w:val="en-US" w:eastAsia="zh-CN"/>
        </w:rPr>
        <w:t>妇联</w:t>
      </w: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bookmarkStart w:id="0" w:name="_GoBack"/>
      <w:bookmarkEnd w:id="0"/>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bCs/>
          <w:color w:val="000000"/>
          <w:kern w:val="0"/>
          <w:sz w:val="36"/>
          <w:szCs w:val="36"/>
          <w:lang w:bidi="ar"/>
        </w:rPr>
      </w:pP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ind w:firstLine="640" w:firstLineChars="20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杨陵区妇女联合会是全区各界妇女联合起来的社会群众团体，为正科级，挂杨陵区妇女儿童工作委员会办公室牌子。区妇女联合会主要职责是：（一）坚持正确的政治方向，团结、教育全区各界妇女及各类妇女组织同党中央在思想上、政治上、行动上保持一致。紧紧围绕区委区政府中心工作，依据《中华全国妇女联合会章程》开展妇女儿童工作，对基层妇女组织进行业务指导。（二）团结、动员全区广大妇女群众投身改革开放和社会主义经济建设、政治建设、文化建设、社会建设和生态文明建设，促进杨陵经济社会协调发展。（三）代表妇女参与社会事务民主管理、民主监督，促进妇女参选参政，推动保障妇女权益法律政策和妇女、儿童发展纲要的实施。（四）维护妇女合法权益，强化妇女儿童相关权益保障法律法规宣传，引导广大妇女学法、知法、守法、用法，畅通妇女诉求渠道，倾听妇女意见，要求并协助有关部门或单位查处侵害妇女儿童权益的行为，为受侵害的妇女儿童提供帮助。（五）宣传马克思主义妇女观，推动落实男女平等基本国策，教育和引导广大妇女践行社会主义核心价值观，增强自尊、自信、自立、自强的精神。开展妇女培训，全面提高妇女素质，培树各行各业先进妇女典型。（六）拓宽服务渠道，加强妇女之家建设，加强与女性社会组织和社会各界的联系，推动全社会为妇女儿童和家庭服务。（七）承担区政府妇女儿童工作委员会办公室日常工作。（八）完成上级部门及区委、区政府交办的其他工作，区妇女联合会机关行政编制3名。设主席1名，副主席1名。</w:t>
      </w:r>
    </w:p>
    <w:p>
      <w:pPr>
        <w:widowControl/>
        <w:numPr>
          <w:ilvl w:val="0"/>
          <w:numId w:val="0"/>
        </w:numPr>
        <w:ind w:firstLine="640" w:firstLineChars="200"/>
        <w:jc w:val="left"/>
        <w:rPr>
          <w:rFonts w:hint="eastAsia" w:ascii="仿宋_GB2312" w:hAnsi="仿宋_GB2312" w:eastAsia="仿宋_GB2312" w:cs="仿宋_GB2312"/>
          <w:color w:val="2B2B2B"/>
          <w:spacing w:val="15"/>
          <w:kern w:val="0"/>
          <w:sz w:val="32"/>
          <w:szCs w:val="32"/>
          <w:lang w:val="en-US" w:eastAsia="zh-CN" w:bidi="ar"/>
        </w:rPr>
      </w:pPr>
      <w:r>
        <w:rPr>
          <w:rFonts w:hint="eastAsia" w:ascii="仿宋" w:hAnsi="仿宋" w:eastAsia="仿宋" w:cs="楷体"/>
          <w:color w:val="000000"/>
          <w:kern w:val="0"/>
          <w:sz w:val="32"/>
          <w:szCs w:val="32"/>
          <w:lang w:val="en-US" w:eastAsia="zh-CN" w:bidi="ar"/>
        </w:rPr>
        <w:t>二、</w:t>
      </w:r>
      <w:r>
        <w:rPr>
          <w:rFonts w:hint="eastAsia" w:ascii="仿宋" w:hAnsi="仿宋" w:eastAsia="仿宋" w:cs="楷体"/>
          <w:color w:val="000000"/>
          <w:kern w:val="0"/>
          <w:sz w:val="32"/>
          <w:szCs w:val="32"/>
          <w:lang w:bidi="ar"/>
        </w:rPr>
        <w:t>部门决算单位构成</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从决算单位构成来看，纳入本部门</w:t>
      </w:r>
      <w:r>
        <w:rPr>
          <w:rFonts w:hint="eastAsia" w:ascii="仿宋_GB2312" w:hAnsi="仿宋_GB2312" w:eastAsia="仿宋_GB2312" w:cs="仿宋_GB2312"/>
          <w:color w:val="auto"/>
          <w:sz w:val="32"/>
          <w:szCs w:val="32"/>
          <w:highlight w:val="none"/>
          <w:lang w:val="en-US" w:eastAsia="zh-CN"/>
        </w:rPr>
        <w:t>2019年部门决算编制范围的单位包括本级（机关）决算，本单位无下属单位。</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noWrap w:val="0"/>
            <w:vAlign w:val="top"/>
          </w:tcPr>
          <w:p>
            <w:pPr>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序号</w:t>
            </w:r>
          </w:p>
        </w:tc>
        <w:tc>
          <w:tcPr>
            <w:tcW w:w="6923" w:type="dxa"/>
            <w:noWrap w:val="0"/>
            <w:vAlign w:val="top"/>
          </w:tcPr>
          <w:p>
            <w:pPr>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noWrap w:val="0"/>
            <w:vAlign w:val="top"/>
          </w:tcPr>
          <w:p>
            <w:pPr>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6923" w:type="dxa"/>
            <w:noWrap w:val="0"/>
            <w:vAlign w:val="top"/>
          </w:tcPr>
          <w:p>
            <w:pPr>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rPr>
              <w:t>杨陵区妇女联合会</w:t>
            </w:r>
            <w:r>
              <w:rPr>
                <w:rFonts w:hint="eastAsia" w:ascii="仿宋_GB2312" w:hAnsi="仿宋_GB2312" w:eastAsia="仿宋_GB2312" w:cs="仿宋_GB2312"/>
                <w:color w:val="auto"/>
                <w:sz w:val="32"/>
                <w:szCs w:val="32"/>
                <w:highlight w:val="none"/>
                <w:lang w:val="en-US" w:eastAsia="zh-CN"/>
              </w:rPr>
              <w:t>本级（机关）</w:t>
            </w:r>
          </w:p>
        </w:tc>
      </w:tr>
    </w:tbl>
    <w:p>
      <w:pPr>
        <w:widowControl/>
        <w:numPr>
          <w:ilvl w:val="0"/>
          <w:numId w:val="0"/>
        </w:numPr>
        <w:ind w:firstLine="640" w:firstLineChars="20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val="en-US" w:eastAsia="zh-CN" w:bidi="ar"/>
        </w:rPr>
        <w:t>三、</w:t>
      </w:r>
      <w:r>
        <w:rPr>
          <w:rFonts w:hint="eastAsia" w:ascii="仿宋" w:hAnsi="仿宋" w:eastAsia="仿宋" w:cs="楷体"/>
          <w:color w:val="000000"/>
          <w:kern w:val="0"/>
          <w:sz w:val="32"/>
          <w:szCs w:val="32"/>
          <w:lang w:bidi="ar"/>
        </w:rPr>
        <w:t>部门人员情况</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eastAsia="zh-CN"/>
        </w:rPr>
        <w:t>截止</w:t>
      </w:r>
      <w:r>
        <w:rPr>
          <w:rFonts w:hint="eastAsia" w:ascii="仿宋_GB2312" w:hAnsi="仿宋_GB2312" w:eastAsia="仿宋_GB2312" w:cs="仿宋_GB2312"/>
          <w:color w:val="auto"/>
          <w:sz w:val="32"/>
          <w:szCs w:val="32"/>
          <w:highlight w:val="none"/>
          <w:lang w:val="en-US" w:eastAsia="zh-CN"/>
        </w:rPr>
        <w:t>2019年底，</w:t>
      </w:r>
      <w:r>
        <w:rPr>
          <w:rFonts w:hint="eastAsia" w:ascii="仿宋_GB2312" w:hAnsi="仿宋_GB2312" w:eastAsia="仿宋_GB2312" w:cs="仿宋_GB2312"/>
          <w:color w:val="auto"/>
          <w:sz w:val="32"/>
          <w:szCs w:val="32"/>
          <w:highlight w:val="none"/>
          <w:lang w:eastAsia="zh-CN"/>
        </w:rPr>
        <w:t>本部门人员编制</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lang w:val="en-US" w:eastAsia="zh-CN"/>
        </w:rPr>
        <w:t>人，其中行政编制3人、事业编制0人；实有人员3人，其中行政3人、事业0人。单位管理的离退休人员1人。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leftChars="0" w:right="0" w:firstLine="0" w:firstLineChars="0"/>
        <w:jc w:val="center"/>
      </w:pPr>
      <w:r>
        <w:rPr>
          <w:rFonts w:hint="eastAsia" w:ascii="仿宋_GB2312" w:hAnsi="仿宋_GB2312" w:eastAsia="仿宋_GB2312" w:cs="仿宋_GB2312"/>
          <w:sz w:val="32"/>
          <w:szCs w:val="32"/>
          <w:lang w:eastAsia="zh-CN"/>
        </w:rPr>
        <w:drawing>
          <wp:inline distT="0" distB="0" distL="114300" distR="114300">
            <wp:extent cx="4450080" cy="2677160"/>
            <wp:effectExtent l="4445" t="4445" r="22225" b="234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420" w:firstLineChars="200"/>
        <w:jc w:val="center"/>
      </w:pP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本单位无政府性基金收入支出</w:t>
            </w:r>
          </w:p>
        </w:tc>
      </w:tr>
    </w:tbl>
    <w:p>
      <w:pPr>
        <w:widowControl/>
        <w:rPr>
          <w:rFonts w:ascii="黑体" w:hAnsi="宋体" w:eastAsia="黑体"/>
          <w:color w:val="000000"/>
          <w:kern w:val="0"/>
          <w:sz w:val="44"/>
          <w:szCs w:val="44"/>
          <w:lang w:bidi="ar"/>
        </w:rPr>
      </w:pPr>
    </w:p>
    <w:p>
      <w:pPr>
        <w:widowControl/>
        <w:jc w:val="center"/>
        <w:textAlignment w:val="center"/>
        <w:rPr>
          <w:rFonts w:hint="eastAsia" w:ascii="宋体" w:hAnsi="宋体" w:cs="宋体"/>
          <w:b/>
          <w:color w:val="000000"/>
          <w:kern w:val="0"/>
          <w:sz w:val="40"/>
          <w:szCs w:val="40"/>
          <w:lang w:bidi="ar"/>
        </w:rPr>
      </w:pPr>
    </w:p>
    <w:p>
      <w:pPr>
        <w:widowControl/>
        <w:jc w:val="center"/>
        <w:textAlignment w:val="center"/>
        <w:rPr>
          <w:rFonts w:ascii="宋体" w:hAnsi="宋体" w:cs="宋体"/>
          <w:b/>
          <w:bCs/>
          <w:sz w:val="32"/>
          <w:szCs w:val="32"/>
        </w:rPr>
      </w:pPr>
      <w:r>
        <w:rPr>
          <w:rFonts w:hint="eastAsia" w:ascii="宋体" w:hAnsi="宋体" w:cs="宋体"/>
          <w:b/>
          <w:color w:val="000000"/>
          <w:kern w:val="0"/>
          <w:sz w:val="40"/>
          <w:szCs w:val="40"/>
          <w:lang w:bidi="ar"/>
        </w:rPr>
        <w:br w:type="page"/>
      </w:r>
      <w:r>
        <w:rPr>
          <w:rFonts w:hint="eastAsia" w:ascii="宋体" w:hAnsi="宋体" w:cs="宋体"/>
          <w:b/>
          <w:color w:val="000000"/>
          <w:kern w:val="0"/>
          <w:sz w:val="40"/>
          <w:szCs w:val="40"/>
          <w:lang w:val="en-US" w:eastAsia="zh-CN" w:bidi="ar"/>
        </w:rPr>
        <w:t xml:space="preserve"> </w:t>
      </w: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90.14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102.29</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b/>
                <w:bCs/>
                <w:color w:val="000000"/>
                <w:kern w:val="2"/>
                <w:sz w:val="21"/>
                <w:szCs w:val="21"/>
                <w:lang w:val="en-US" w:eastAsia="zh-CN" w:bidi="ar-SA"/>
              </w:rPr>
            </w:pPr>
            <w:r>
              <w:rPr>
                <w:rFonts w:hint="eastAsia" w:ascii="宋体" w:hAnsi="宋体" w:cs="宋体"/>
                <w:b/>
                <w:bCs/>
                <w:i w:val="0"/>
                <w:color w:val="000000"/>
                <w:kern w:val="0"/>
                <w:sz w:val="20"/>
                <w:szCs w:val="20"/>
                <w:u w:val="none"/>
                <w:lang w:val="en-US" w:eastAsia="zh-CN" w:bidi="ar"/>
              </w:rPr>
              <w:t>8</w:t>
            </w:r>
            <w:r>
              <w:rPr>
                <w:rFonts w:hint="eastAsia" w:ascii="宋体" w:hAnsi="宋体" w:eastAsia="宋体" w:cs="宋体"/>
                <w:b/>
                <w:bCs/>
                <w:i w:val="0"/>
                <w:color w:val="000000"/>
                <w:kern w:val="0"/>
                <w:sz w:val="20"/>
                <w:szCs w:val="20"/>
                <w:u w:val="none"/>
                <w:lang w:val="en-US" w:eastAsia="zh-CN" w:bidi="ar"/>
              </w:rPr>
              <w:t>、其他收入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12.29</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Cs w:val="21"/>
              </w:rPr>
            </w:pPr>
            <w:r>
              <w:rPr>
                <w:rFonts w:hint="eastAsia" w:ascii="宋体" w:hAnsi="宋体" w:cs="宋体"/>
                <w:b/>
                <w:bCs/>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w:t>
            </w:r>
            <w:r>
              <w:rPr>
                <w:rFonts w:hint="eastAsia" w:ascii="宋体" w:hAnsi="宋体" w:cs="宋体"/>
                <w:color w:val="000000"/>
                <w:kern w:val="0"/>
                <w:szCs w:val="21"/>
                <w:lang w:eastAsia="zh-CN"/>
              </w:rPr>
              <w:t>自然资源</w:t>
            </w:r>
            <w:r>
              <w:rPr>
                <w:rFonts w:hint="eastAsia" w:ascii="宋体" w:hAnsi="宋体" w:cs="宋体"/>
                <w:color w:val="000000"/>
                <w:kern w:val="0"/>
                <w:szCs w:val="21"/>
              </w:rPr>
              <w:t>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21、</w:t>
            </w:r>
            <w:r>
              <w:rPr>
                <w:rFonts w:hint="eastAsia" w:ascii="宋体" w:hAnsi="宋体" w:cs="宋体"/>
                <w:color w:val="000000"/>
                <w:kern w:val="0"/>
                <w:szCs w:val="21"/>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val="en-US" w:eastAsia="zh-CN"/>
              </w:rPr>
              <w:t>102.43</w:t>
            </w:r>
            <w:r>
              <w:rPr>
                <w:rFonts w:hint="eastAsia" w:ascii="宋体" w:hAnsi="宋体" w:cs="宋体"/>
                <w:color w:val="000000"/>
                <w:kern w:val="0"/>
                <w:szCs w:val="21"/>
              </w:rPr>
              <w:t xml:space="preserve">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val="0"/>
                <w:bCs/>
                <w:color w:val="000000"/>
                <w:szCs w:val="21"/>
                <w:lang w:val="en-US" w:eastAsia="zh-CN"/>
              </w:rPr>
              <w:t>102.29</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0.4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val="0"/>
                <w:bCs/>
                <w:color w:val="000000"/>
                <w:szCs w:val="21"/>
                <w:lang w:val="en-US" w:eastAsia="zh-CN"/>
              </w:rPr>
              <w:t>0.54</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102.83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val="0"/>
                <w:bCs/>
                <w:color w:val="000000"/>
                <w:szCs w:val="21"/>
                <w:lang w:val="en-US" w:eastAsia="zh-CN"/>
              </w:rPr>
              <w:t>102.83</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67" w:type="dxa"/>
        <w:tblInd w:w="0" w:type="dxa"/>
        <w:tblLayout w:type="fixed"/>
        <w:tblCellMar>
          <w:top w:w="15" w:type="dxa"/>
          <w:left w:w="15" w:type="dxa"/>
          <w:bottom w:w="15" w:type="dxa"/>
          <w:right w:w="15" w:type="dxa"/>
        </w:tblCellMar>
      </w:tblPr>
      <w:tblGrid>
        <w:gridCol w:w="927"/>
        <w:gridCol w:w="2315"/>
        <w:gridCol w:w="765"/>
        <w:gridCol w:w="885"/>
        <w:gridCol w:w="645"/>
        <w:gridCol w:w="600"/>
        <w:gridCol w:w="885"/>
        <w:gridCol w:w="495"/>
        <w:gridCol w:w="540"/>
        <w:gridCol w:w="810"/>
      </w:tblGrid>
      <w:tr>
        <w:tblPrEx>
          <w:tblCellMar>
            <w:top w:w="15" w:type="dxa"/>
            <w:left w:w="15" w:type="dxa"/>
            <w:bottom w:w="15" w:type="dxa"/>
            <w:right w:w="15" w:type="dxa"/>
          </w:tblCellMar>
        </w:tblPrEx>
        <w:trPr>
          <w:trHeight w:val="439" w:hRule="atLeast"/>
        </w:trPr>
        <w:tc>
          <w:tcPr>
            <w:tcW w:w="32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4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31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其中：教育收费</w:t>
            </w: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89" w:hRule="atLeast"/>
        </w:trPr>
        <w:tc>
          <w:tcPr>
            <w:tcW w:w="32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102.43</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90.14</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12.29</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w:t>
            </w:r>
          </w:p>
        </w:tc>
        <w:tc>
          <w:tcPr>
            <w:tcW w:w="23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一般公共服务支出</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102.43</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90.14</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12.29</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20129</w:t>
            </w:r>
          </w:p>
        </w:tc>
        <w:tc>
          <w:tcPr>
            <w:tcW w:w="23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组织事务</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102.43</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90.14</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12.29</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2012901</w:t>
            </w:r>
          </w:p>
        </w:tc>
        <w:tc>
          <w:tcPr>
            <w:tcW w:w="23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行政运行</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41.14</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41.14</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2012999</w:t>
            </w:r>
          </w:p>
        </w:tc>
        <w:tc>
          <w:tcPr>
            <w:tcW w:w="23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事业运行</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61.29</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49</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12.29</w:t>
            </w: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638"/>
        <w:gridCol w:w="836"/>
        <w:gridCol w:w="986"/>
        <w:gridCol w:w="1077"/>
        <w:gridCol w:w="1109"/>
        <w:gridCol w:w="908"/>
        <w:gridCol w:w="1345"/>
      </w:tblGrid>
      <w:tr>
        <w:tblPrEx>
          <w:tblCellMar>
            <w:top w:w="15" w:type="dxa"/>
            <w:left w:w="15" w:type="dxa"/>
            <w:bottom w:w="15" w:type="dxa"/>
            <w:right w:w="15" w:type="dxa"/>
          </w:tblCellMar>
        </w:tblPrEx>
        <w:trPr>
          <w:trHeight w:val="372" w:hRule="atLeast"/>
        </w:trPr>
        <w:tc>
          <w:tcPr>
            <w:tcW w:w="263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8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8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63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83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102.29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61.09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201</w:t>
            </w:r>
          </w:p>
        </w:tc>
        <w:tc>
          <w:tcPr>
            <w:tcW w:w="172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一般公共服务支出</w:t>
            </w:r>
          </w:p>
        </w:tc>
        <w:tc>
          <w:tcPr>
            <w:tcW w:w="83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102.29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61.09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20129</w:t>
            </w:r>
          </w:p>
        </w:tc>
        <w:tc>
          <w:tcPr>
            <w:tcW w:w="172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组织事务</w:t>
            </w:r>
          </w:p>
        </w:tc>
        <w:tc>
          <w:tcPr>
            <w:tcW w:w="83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102.29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61.09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2012901</w:t>
            </w:r>
          </w:p>
        </w:tc>
        <w:tc>
          <w:tcPr>
            <w:tcW w:w="172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行政运行</w:t>
            </w:r>
          </w:p>
        </w:tc>
        <w:tc>
          <w:tcPr>
            <w:tcW w:w="83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2012999</w:t>
            </w:r>
          </w:p>
        </w:tc>
        <w:tc>
          <w:tcPr>
            <w:tcW w:w="172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事业运行</w:t>
            </w:r>
          </w:p>
        </w:tc>
        <w:tc>
          <w:tcPr>
            <w:tcW w:w="83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61.09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61.09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ind w:firstLine="2570" w:firstLineChars="800"/>
        <w:jc w:val="both"/>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u w:val="none"/>
              </w:rPr>
            </w:pPr>
            <w:r>
              <w:rPr>
                <w:rFonts w:hint="eastAsia" w:ascii="宋体" w:hAnsi="宋体" w:cs="宋体"/>
                <w:color w:val="000000"/>
                <w:kern w:val="0"/>
                <w:szCs w:val="21"/>
                <w:u w:val="none"/>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u w:val="none"/>
                <w:lang w:val="en-US" w:eastAsia="zh-CN"/>
              </w:rPr>
            </w:pPr>
            <w:r>
              <w:rPr>
                <w:rFonts w:hint="eastAsia" w:ascii="宋体" w:hAnsi="宋体" w:cs="宋体"/>
                <w:color w:val="000000"/>
                <w:szCs w:val="21"/>
                <w:u w:val="none"/>
                <w:lang w:val="en-US" w:eastAsia="zh-CN"/>
              </w:rPr>
              <w:t>90.14</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u w:val="none"/>
                <w:lang w:val="en-US" w:eastAsia="zh-CN" w:bidi="ar-SA"/>
              </w:rPr>
            </w:pPr>
            <w:r>
              <w:rPr>
                <w:rFonts w:hint="eastAsia" w:ascii="宋体" w:hAnsi="宋体" w:cs="宋体"/>
                <w:color w:val="000000"/>
                <w:kern w:val="0"/>
                <w:szCs w:val="21"/>
                <w:u w:val="none"/>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u w:val="none"/>
                <w:lang w:val="en-US" w:eastAsia="zh-CN" w:bidi="ar-SA"/>
              </w:rPr>
            </w:pPr>
            <w:r>
              <w:rPr>
                <w:rFonts w:hint="eastAsia" w:ascii="宋体" w:hAnsi="宋体" w:cs="宋体"/>
                <w:color w:val="000000"/>
                <w:kern w:val="2"/>
                <w:sz w:val="21"/>
                <w:szCs w:val="21"/>
                <w:u w:val="none"/>
                <w:lang w:val="en-US" w:eastAsia="zh-CN" w:bidi="ar-SA"/>
              </w:rPr>
              <w:t>90.54</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u w:val="none"/>
                <w:lang w:val="en-US" w:eastAsia="zh-CN"/>
              </w:rPr>
            </w:pPr>
            <w:r>
              <w:rPr>
                <w:rFonts w:hint="eastAsia" w:ascii="宋体" w:hAnsi="宋体" w:cs="宋体"/>
                <w:color w:val="000000"/>
                <w:szCs w:val="21"/>
                <w:u w:val="none"/>
                <w:lang w:val="en-US" w:eastAsia="zh-CN"/>
              </w:rPr>
              <w:t>90.54</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u w:val="none"/>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w:t>
            </w:r>
            <w:r>
              <w:rPr>
                <w:rFonts w:hint="eastAsia" w:ascii="宋体" w:hAnsi="宋体" w:cs="宋体"/>
                <w:color w:val="000000"/>
                <w:spacing w:val="-11"/>
                <w:w w:val="98"/>
                <w:kern w:val="0"/>
                <w:szCs w:val="21"/>
                <w:lang w:eastAsia="zh-CN"/>
              </w:rPr>
              <w:t>旅游</w:t>
            </w:r>
            <w:r>
              <w:rPr>
                <w:rFonts w:hint="eastAsia" w:ascii="宋体" w:hAnsi="宋体" w:cs="宋体"/>
                <w:color w:val="000000"/>
                <w:spacing w:val="-11"/>
                <w:w w:val="98"/>
                <w:kern w:val="0"/>
                <w:szCs w:val="21"/>
              </w:rPr>
              <w:t>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w:t>
            </w:r>
            <w:r>
              <w:rPr>
                <w:rFonts w:hint="eastAsia" w:ascii="宋体" w:hAnsi="宋体" w:cs="宋体"/>
                <w:color w:val="000000"/>
                <w:kern w:val="0"/>
                <w:szCs w:val="21"/>
              </w:rPr>
              <w:t>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18、</w:t>
            </w:r>
            <w:r>
              <w:rPr>
                <w:rFonts w:hint="eastAsia" w:ascii="宋体" w:hAnsi="宋体" w:cs="宋体"/>
                <w:color w:val="000000"/>
                <w:spacing w:val="-11"/>
                <w:w w:val="98"/>
                <w:kern w:val="0"/>
                <w:szCs w:val="21"/>
                <w:lang w:eastAsia="zh-CN"/>
              </w:rPr>
              <w:t>自然资源</w:t>
            </w:r>
            <w:r>
              <w:rPr>
                <w:rFonts w:hint="eastAsia" w:ascii="宋体" w:hAnsi="宋体" w:cs="宋体"/>
                <w:color w:val="000000"/>
                <w:spacing w:val="-11"/>
                <w:w w:val="98"/>
                <w:kern w:val="0"/>
                <w:szCs w:val="21"/>
              </w:rPr>
              <w:t>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21、</w:t>
            </w:r>
            <w:r>
              <w:rPr>
                <w:rFonts w:hint="eastAsia" w:ascii="宋体" w:hAnsi="宋体" w:cs="宋体"/>
                <w:color w:val="000000"/>
                <w:kern w:val="0"/>
                <w:szCs w:val="21"/>
                <w:lang w:eastAsia="zh-CN"/>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u w:val="none"/>
              </w:rPr>
            </w:pPr>
            <w:r>
              <w:rPr>
                <w:rFonts w:hint="eastAsia" w:ascii="宋体" w:hAnsi="宋体" w:cs="宋体"/>
                <w:b/>
                <w:color w:val="000000"/>
                <w:kern w:val="0"/>
                <w:szCs w:val="21"/>
                <w:u w:val="none"/>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u w:val="none"/>
              </w:rPr>
            </w:pPr>
            <w:r>
              <w:rPr>
                <w:rFonts w:hint="eastAsia" w:ascii="宋体" w:hAnsi="宋体" w:cs="宋体"/>
                <w:color w:val="000000"/>
                <w:kern w:val="0"/>
                <w:szCs w:val="21"/>
                <w:u w:val="none"/>
                <w:lang w:val="en-US" w:eastAsia="zh-CN"/>
              </w:rPr>
              <w:t>90.14</w:t>
            </w:r>
            <w:r>
              <w:rPr>
                <w:rFonts w:hint="eastAsia" w:ascii="宋体" w:hAnsi="宋体" w:cs="宋体"/>
                <w:color w:val="000000"/>
                <w:kern w:val="0"/>
                <w:szCs w:val="21"/>
                <w:u w:val="none"/>
              </w:rPr>
              <w:t xml:space="preserve">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u w:val="none"/>
              </w:rPr>
            </w:pPr>
            <w:r>
              <w:rPr>
                <w:rFonts w:hint="eastAsia" w:ascii="宋体" w:hAnsi="宋体" w:cs="宋体"/>
                <w:b/>
                <w:color w:val="000000"/>
                <w:kern w:val="0"/>
                <w:szCs w:val="21"/>
                <w:u w:val="none"/>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u w:val="none"/>
                <w:lang w:val="en-US" w:eastAsia="zh-CN"/>
              </w:rPr>
            </w:pPr>
            <w:r>
              <w:rPr>
                <w:rFonts w:hint="eastAsia" w:ascii="宋体" w:hAnsi="宋体" w:cs="宋体"/>
                <w:color w:val="000000"/>
                <w:kern w:val="0"/>
                <w:szCs w:val="21"/>
                <w:u w:val="none"/>
                <w:lang w:val="en-US" w:eastAsia="zh-CN"/>
              </w:rPr>
              <w:t>90.54</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u w:val="none"/>
                <w:lang w:val="en-US" w:eastAsia="zh-CN"/>
              </w:rPr>
            </w:pPr>
            <w:r>
              <w:rPr>
                <w:rFonts w:hint="eastAsia" w:ascii="宋体" w:hAnsi="宋体" w:cs="宋体"/>
                <w:color w:val="000000"/>
                <w:kern w:val="0"/>
                <w:szCs w:val="21"/>
                <w:u w:val="none"/>
                <w:lang w:val="en-US" w:eastAsia="zh-CN"/>
              </w:rPr>
              <w:t>90.54</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u w:val="none"/>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0.4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一、</w:t>
            </w:r>
            <w:r>
              <w:rPr>
                <w:rFonts w:hint="eastAsia" w:ascii="宋体" w:hAnsi="宋体" w:cs="宋体"/>
                <w:color w:val="000000"/>
                <w:kern w:val="0"/>
                <w:szCs w:val="21"/>
              </w:rPr>
              <w:t>一般公共预</w:t>
            </w:r>
            <w:r>
              <w:rPr>
                <w:rFonts w:hint="eastAsia" w:ascii="宋体" w:hAnsi="宋体" w:cs="宋体"/>
                <w:color w:val="000000"/>
                <w:kern w:val="0"/>
                <w:szCs w:val="21"/>
                <w:lang w:val="en-US" w:eastAsia="zh-CN"/>
              </w:rPr>
              <w:t xml:space="preserve">   </w:t>
            </w:r>
          </w:p>
          <w:p>
            <w:pPr>
              <w:widowControl/>
              <w:numPr>
                <w:ilvl w:val="0"/>
                <w:numId w:val="0"/>
              </w:numPr>
              <w:ind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0.4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Chars="0"/>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二、</w:t>
            </w:r>
            <w:r>
              <w:rPr>
                <w:rFonts w:hint="eastAsia" w:ascii="宋体" w:hAnsi="宋体" w:cs="宋体"/>
                <w:color w:val="000000"/>
                <w:kern w:val="0"/>
                <w:szCs w:val="21"/>
              </w:rPr>
              <w:t>政府性基金预</w:t>
            </w:r>
            <w:r>
              <w:rPr>
                <w:rFonts w:hint="eastAsia" w:ascii="宋体" w:hAnsi="宋体" w:cs="宋体"/>
                <w:color w:val="000000"/>
                <w:kern w:val="0"/>
                <w:szCs w:val="21"/>
                <w:lang w:val="en-US" w:eastAsia="zh-CN"/>
              </w:rPr>
              <w:t xml:space="preserve"> </w:t>
            </w:r>
          </w:p>
          <w:p>
            <w:pPr>
              <w:widowControl/>
              <w:numPr>
                <w:ilvl w:val="0"/>
                <w:numId w:val="0"/>
              </w:numPr>
              <w:ind w:leftChars="0"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kern w:val="0"/>
                <w:szCs w:val="21"/>
                <w:lang w:val="en-US" w:eastAsia="zh-CN"/>
              </w:rPr>
            </w:pPr>
            <w:r>
              <w:rPr>
                <w:rFonts w:hint="eastAsia" w:ascii="宋体" w:hAnsi="宋体" w:cs="宋体"/>
                <w:color w:val="000000"/>
                <w:kern w:val="0"/>
                <w:szCs w:val="21"/>
                <w:lang w:val="en-US" w:eastAsia="zh-CN"/>
              </w:rPr>
              <w:t>90.54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90.54</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90.54</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                                                           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u w:val="none"/>
                <w:lang w:val="en-US" w:eastAsia="zh-CN"/>
              </w:rPr>
            </w:pPr>
            <w:r>
              <w:rPr>
                <w:rFonts w:hint="eastAsia" w:ascii="宋体" w:hAnsi="宋体" w:cs="宋体"/>
                <w:color w:val="000000"/>
                <w:szCs w:val="21"/>
                <w:u w:val="none"/>
                <w:lang w:val="en-US" w:eastAsia="zh-CN"/>
              </w:rPr>
              <w:t>90.54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u w:val="none"/>
                <w:lang w:val="en-US" w:eastAsia="zh-CN"/>
              </w:rPr>
            </w:pPr>
            <w:r>
              <w:rPr>
                <w:rFonts w:hint="eastAsia" w:ascii="宋体" w:hAnsi="宋体" w:cs="宋体"/>
                <w:color w:val="000000"/>
                <w:szCs w:val="21"/>
                <w:u w:val="none"/>
                <w:lang w:val="en-US" w:eastAsia="zh-CN"/>
              </w:rPr>
              <w:t>41.2</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u w:val="none"/>
                <w:lang w:val="en-US" w:eastAsia="zh-CN"/>
              </w:rPr>
            </w:pPr>
            <w:r>
              <w:rPr>
                <w:rFonts w:hint="eastAsia" w:ascii="宋体" w:hAnsi="宋体" w:cs="宋体"/>
                <w:color w:val="000000"/>
                <w:szCs w:val="21"/>
                <w:u w:val="none"/>
                <w:lang w:val="en-US" w:eastAsia="zh-CN"/>
              </w:rPr>
              <w:t>37.26</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u w:val="none"/>
                <w:lang w:val="en-US" w:eastAsia="zh-CN"/>
              </w:rPr>
            </w:pPr>
            <w:r>
              <w:rPr>
                <w:rFonts w:hint="eastAsia" w:ascii="宋体" w:hAnsi="宋体" w:cs="宋体"/>
                <w:color w:val="000000"/>
                <w:szCs w:val="21"/>
                <w:u w:val="none"/>
                <w:lang w:val="en-US" w:eastAsia="zh-CN"/>
              </w:rPr>
              <w:t>3.94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u w:val="none"/>
                <w:lang w:val="en-US" w:eastAsia="zh-CN"/>
              </w:rPr>
            </w:pPr>
            <w:r>
              <w:rPr>
                <w:rFonts w:hint="eastAsia" w:ascii="宋体" w:hAnsi="宋体" w:cs="宋体"/>
                <w:color w:val="000000"/>
                <w:szCs w:val="21"/>
                <w:u w:val="none"/>
                <w:lang w:val="en-US" w:eastAsia="zh-CN"/>
              </w:rPr>
              <w:t>49.43</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一般公共服务支出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u w:val="none"/>
                <w:lang w:val="en-US" w:eastAsia="zh-CN"/>
              </w:rPr>
            </w:pPr>
            <w:r>
              <w:rPr>
                <w:rFonts w:hint="eastAsia" w:ascii="宋体" w:hAnsi="宋体" w:cs="宋体"/>
                <w:color w:val="000000"/>
                <w:szCs w:val="21"/>
                <w:u w:val="none"/>
                <w:lang w:val="en-US" w:eastAsia="zh-CN"/>
              </w:rPr>
              <w:t>90.54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u w:val="none"/>
                <w:lang w:val="en-US" w:eastAsia="zh-CN"/>
              </w:rPr>
            </w:pPr>
            <w:r>
              <w:rPr>
                <w:rFonts w:hint="eastAsia" w:ascii="宋体" w:hAnsi="宋体" w:cs="宋体"/>
                <w:color w:val="000000"/>
                <w:szCs w:val="21"/>
                <w:u w:val="none"/>
                <w:lang w:val="en-US" w:eastAsia="zh-CN"/>
              </w:rPr>
              <w:t>41.2</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u w:val="none"/>
                <w:lang w:val="en-US" w:eastAsia="zh-CN"/>
              </w:rPr>
            </w:pPr>
            <w:r>
              <w:rPr>
                <w:rFonts w:hint="eastAsia" w:ascii="宋体" w:hAnsi="宋体" w:cs="宋体"/>
                <w:color w:val="000000"/>
                <w:szCs w:val="21"/>
                <w:u w:val="none"/>
                <w:lang w:val="en-US" w:eastAsia="zh-CN"/>
              </w:rPr>
              <w:t>37.26</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u w:val="none"/>
                <w:lang w:val="en-US" w:eastAsia="zh-CN"/>
              </w:rPr>
            </w:pPr>
            <w:r>
              <w:rPr>
                <w:rFonts w:hint="eastAsia" w:ascii="宋体" w:hAnsi="宋体" w:cs="宋体"/>
                <w:color w:val="000000"/>
                <w:szCs w:val="21"/>
                <w:u w:val="none"/>
                <w:lang w:val="en-US" w:eastAsia="zh-CN"/>
              </w:rPr>
              <w:t>3.94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u w:val="none"/>
                <w:lang w:val="en-US" w:eastAsia="zh-CN"/>
              </w:rPr>
            </w:pPr>
            <w:r>
              <w:rPr>
                <w:rFonts w:hint="eastAsia" w:ascii="宋体" w:hAnsi="宋体" w:cs="宋体"/>
                <w:color w:val="000000"/>
                <w:szCs w:val="21"/>
                <w:u w:val="none"/>
                <w:lang w:val="en-US" w:eastAsia="zh-CN"/>
              </w:rPr>
              <w:t>49.43</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20129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组织事务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u w:val="none"/>
                <w:lang w:val="en-US" w:eastAsia="zh-CN"/>
              </w:rPr>
            </w:pPr>
            <w:r>
              <w:rPr>
                <w:rFonts w:hint="eastAsia" w:ascii="宋体" w:hAnsi="宋体" w:cs="宋体"/>
                <w:color w:val="000000"/>
                <w:szCs w:val="21"/>
                <w:u w:val="none"/>
                <w:lang w:val="en-US" w:eastAsia="zh-CN"/>
              </w:rPr>
              <w:t>90.54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u w:val="none"/>
                <w:lang w:val="en-US" w:eastAsia="zh-CN"/>
              </w:rPr>
            </w:pPr>
            <w:r>
              <w:rPr>
                <w:rFonts w:hint="eastAsia" w:ascii="宋体" w:hAnsi="宋体" w:cs="宋体"/>
                <w:color w:val="000000"/>
                <w:szCs w:val="21"/>
                <w:u w:val="none"/>
                <w:lang w:val="en-US" w:eastAsia="zh-CN"/>
              </w:rPr>
              <w:t>41.2</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u w:val="none"/>
              </w:rPr>
            </w:pPr>
            <w:r>
              <w:rPr>
                <w:rFonts w:hint="eastAsia" w:ascii="宋体" w:hAnsi="宋体" w:cs="宋体"/>
                <w:color w:val="000000"/>
                <w:szCs w:val="21"/>
                <w:u w:val="none"/>
                <w:lang w:val="en-US" w:eastAsia="zh-CN"/>
              </w:rPr>
              <w:t>37.26</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u w:val="none"/>
              </w:rPr>
            </w:pPr>
            <w:r>
              <w:rPr>
                <w:rFonts w:hint="eastAsia" w:ascii="宋体" w:hAnsi="宋体" w:cs="宋体"/>
                <w:color w:val="000000"/>
                <w:szCs w:val="21"/>
                <w:u w:val="none"/>
                <w:lang w:val="en-US" w:eastAsia="zh-CN"/>
              </w:rPr>
              <w:t>3.94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u w:val="none"/>
                <w:lang w:val="en-US" w:eastAsia="zh-CN"/>
              </w:rPr>
            </w:pPr>
            <w:r>
              <w:rPr>
                <w:rFonts w:hint="eastAsia" w:ascii="宋体" w:hAnsi="宋体" w:cs="宋体"/>
                <w:color w:val="000000"/>
                <w:szCs w:val="21"/>
                <w:u w:val="none"/>
                <w:lang w:val="en-US" w:eastAsia="zh-CN"/>
              </w:rPr>
              <w:t>49.43</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2012901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u w:val="none"/>
                <w:lang w:val="en-US" w:eastAsia="zh-CN"/>
              </w:rPr>
            </w:pPr>
            <w:r>
              <w:rPr>
                <w:rFonts w:hint="eastAsia" w:ascii="宋体" w:hAnsi="宋体" w:cs="宋体"/>
                <w:color w:val="000000"/>
                <w:szCs w:val="21"/>
                <w:u w:val="none"/>
                <w:lang w:val="en-US" w:eastAsia="zh-CN"/>
              </w:rPr>
              <w:t>41.2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u w:val="none"/>
              </w:rPr>
            </w:pPr>
            <w:r>
              <w:rPr>
                <w:rFonts w:hint="eastAsia" w:ascii="宋体" w:hAnsi="宋体" w:cs="宋体"/>
                <w:color w:val="000000"/>
                <w:szCs w:val="21"/>
                <w:u w:val="none"/>
                <w:lang w:val="en-US" w:eastAsia="zh-CN"/>
              </w:rPr>
              <w:t>41.2</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u w:val="none"/>
                <w:lang w:val="en-US"/>
              </w:rPr>
            </w:pPr>
            <w:r>
              <w:rPr>
                <w:rFonts w:hint="eastAsia" w:ascii="宋体" w:hAnsi="宋体" w:cs="宋体"/>
                <w:color w:val="000000"/>
                <w:szCs w:val="21"/>
                <w:u w:val="none"/>
                <w:lang w:val="en-US" w:eastAsia="zh-CN"/>
              </w:rPr>
              <w:t>37.26</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u w:val="none"/>
              </w:rPr>
            </w:pPr>
            <w:r>
              <w:rPr>
                <w:rFonts w:hint="eastAsia" w:ascii="宋体" w:hAnsi="宋体" w:cs="宋体"/>
                <w:color w:val="000000"/>
                <w:szCs w:val="21"/>
                <w:u w:val="none"/>
                <w:lang w:val="en-US" w:eastAsia="zh-CN"/>
              </w:rPr>
              <w:t>3.94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2012999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事业运行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u w:val="none"/>
                <w:lang w:val="en-US" w:eastAsia="zh-CN"/>
              </w:rPr>
            </w:pPr>
            <w:r>
              <w:rPr>
                <w:rFonts w:hint="eastAsia" w:ascii="宋体" w:hAnsi="宋体" w:cs="宋体"/>
                <w:color w:val="000000"/>
                <w:szCs w:val="21"/>
                <w:u w:val="none"/>
                <w:lang w:val="en-US" w:eastAsia="zh-CN"/>
              </w:rPr>
              <w:t>49.43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u w:val="none"/>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u w:val="none"/>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u w:val="none"/>
                <w:lang w:val="en-US" w:eastAsia="zh-CN"/>
              </w:rPr>
            </w:pPr>
            <w:r>
              <w:rPr>
                <w:rFonts w:hint="eastAsia" w:ascii="宋体" w:hAnsi="宋体" w:cs="宋体"/>
                <w:color w:val="000000"/>
                <w:szCs w:val="21"/>
                <w:u w:val="none"/>
                <w:lang w:val="en-US" w:eastAsia="zh-CN"/>
              </w:rPr>
              <w:t>49.43</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41.2</w:t>
            </w:r>
          </w:p>
        </w:tc>
        <w:tc>
          <w:tcPr>
            <w:tcW w:w="1437"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37.26</w:t>
            </w:r>
          </w:p>
        </w:tc>
        <w:tc>
          <w:tcPr>
            <w:tcW w:w="1363"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3.94</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37.24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37.24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11.82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11.82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11.30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11.30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3103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ascii="宋体" w:hAnsi="宋体" w:cs="宋体"/>
                <w:color w:val="000000"/>
                <w:szCs w:val="21"/>
              </w:rPr>
            </w:pPr>
            <w:r>
              <w:rPr>
                <w:rFonts w:hint="eastAsia" w:ascii="宋体" w:hAnsi="宋体" w:cs="宋体"/>
                <w:color w:val="000000"/>
                <w:szCs w:val="21"/>
                <w:lang w:val="en-US" w:eastAsia="zh-CN"/>
              </w:rPr>
              <w:t>6</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30106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伙食补助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0.73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0.73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3.55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3.82</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ascii="宋体" w:hAnsi="宋体" w:cs="宋体"/>
                <w:color w:val="000000"/>
                <w:szCs w:val="21"/>
              </w:rPr>
            </w:pPr>
            <w:r>
              <w:rPr>
                <w:rFonts w:hint="eastAsia" w:ascii="宋体" w:hAnsi="宋体" w:cs="宋体"/>
                <w:color w:val="000000"/>
                <w:szCs w:val="21"/>
                <w:lang w:val="en-US" w:eastAsia="zh-CN"/>
              </w:rPr>
              <w:t>3.82</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0.25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0.25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0.76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0.76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0.77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0.77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工会会费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0.51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0.51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1.48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0.099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0.099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kern w:val="2"/>
                <w:sz w:val="21"/>
                <w:szCs w:val="21"/>
                <w:lang w:val="en-US" w:eastAsia="zh-CN" w:bidi="ar-SA"/>
              </w:rPr>
            </w:pPr>
            <w:r>
              <w:rPr>
                <w:rFonts w:hint="eastAsia" w:ascii="宋体" w:hAnsi="宋体" w:cs="宋体"/>
                <w:b/>
                <w:color w:val="000000"/>
                <w:szCs w:val="21"/>
                <w:lang w:val="en-US" w:eastAsia="zh-CN"/>
              </w:rPr>
              <w:t>0.21</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0.21</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0.40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kern w:val="2"/>
                <w:sz w:val="21"/>
                <w:szCs w:val="21"/>
                <w:lang w:val="en-US" w:eastAsia="zh-CN" w:bidi="ar-SA"/>
              </w:rPr>
            </w:pPr>
            <w:r>
              <w:rPr>
                <w:rFonts w:hint="eastAsia" w:ascii="宋体" w:hAnsi="宋体" w:cs="宋体"/>
                <w:b/>
                <w:color w:val="000000"/>
                <w:szCs w:val="21"/>
                <w:lang w:val="en-US" w:eastAsia="zh-CN"/>
              </w:rPr>
              <w:t>0.00</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0.33</w:t>
            </w: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widowControl/>
        <w:jc w:val="center"/>
        <w:rPr>
          <w:rFonts w:hint="eastAsia" w:ascii="黑体" w:hAnsi="宋体" w:eastAsia="黑体"/>
          <w:color w:val="000000"/>
          <w:kern w:val="0"/>
          <w:sz w:val="32"/>
          <w:szCs w:val="32"/>
          <w:lang w:bidi="ar"/>
        </w:rPr>
      </w:pPr>
      <w:r>
        <w:rPr>
          <w:rFonts w:hint="eastAsia" w:ascii="黑体" w:hAnsi="宋体" w:eastAsia="黑体"/>
          <w:color w:val="000000"/>
          <w:kern w:val="0"/>
          <w:sz w:val="44"/>
          <w:szCs w:val="44"/>
          <w:lang w:bidi="ar"/>
        </w:rPr>
        <w:br w:type="page"/>
      </w:r>
    </w:p>
    <w:p>
      <w:pPr>
        <w:widowControl/>
        <w:numPr>
          <w:ilvl w:val="0"/>
          <w:numId w:val="1"/>
        </w:numPr>
        <w:ind w:firstLine="1600" w:firstLineChars="500"/>
        <w:jc w:val="both"/>
        <w:rPr>
          <w:rFonts w:hint="eastAsia" w:ascii="黑体" w:hAnsi="宋体" w:eastAsia="黑体"/>
          <w:color w:val="000000"/>
          <w:kern w:val="0"/>
          <w:sz w:val="32"/>
          <w:szCs w:val="32"/>
          <w:lang w:bidi="ar"/>
        </w:rPr>
      </w:pP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ind w:firstLine="640" w:firstLineChars="200"/>
        <w:jc w:val="left"/>
        <w:rPr>
          <w:rFonts w:hint="eastAsia" w:ascii="仿宋" w:hAnsi="仿宋" w:eastAsia="仿宋" w:cs="楷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r>
        <w:rPr>
          <w:rFonts w:hint="eastAsia" w:ascii="仿宋" w:hAnsi="仿宋" w:eastAsia="仿宋" w:cs="楷体"/>
          <w:color w:val="000000"/>
          <w:kern w:val="0"/>
          <w:sz w:val="32"/>
          <w:szCs w:val="32"/>
          <w:lang w:bidi="ar"/>
        </w:rPr>
        <w:t xml:space="preserve"> </w:t>
      </w:r>
    </w:p>
    <w:p>
      <w:pPr>
        <w:widowControl/>
        <w:ind w:firstLine="700" w:firstLineChars="200"/>
        <w:jc w:val="both"/>
        <w:rPr>
          <w:rFonts w:hint="eastAsia" w:ascii="仿宋_GB2312" w:hAnsi="仿宋_GB2312" w:eastAsia="仿宋_GB2312" w:cs="仿宋_GB2312"/>
          <w:color w:val="2B2B2B"/>
          <w:spacing w:val="15"/>
          <w:kern w:val="0"/>
          <w:sz w:val="32"/>
          <w:szCs w:val="32"/>
          <w:lang w:val="en-US" w:eastAsia="zh-CN" w:bidi="ar"/>
        </w:rPr>
      </w:pPr>
      <w:r>
        <w:rPr>
          <w:rFonts w:hint="eastAsia" w:ascii="仿宋_GB2312" w:hAnsi="仿宋_GB2312" w:eastAsia="仿宋_GB2312" w:cs="仿宋_GB2312"/>
          <w:color w:val="2B2B2B"/>
          <w:spacing w:val="15"/>
          <w:kern w:val="0"/>
          <w:sz w:val="32"/>
          <w:szCs w:val="32"/>
          <w:lang w:val="en-US" w:eastAsia="zh-CN" w:bidi="ar"/>
        </w:rPr>
        <w:t>2019年区妇联总收入102.43万元，比上年61.03万元，增长67.83%，主要原因是</w:t>
      </w:r>
      <w:r>
        <w:rPr>
          <w:rFonts w:hint="eastAsia" w:ascii="仿宋" w:hAnsi="仿宋" w:eastAsia="仿宋"/>
          <w:sz w:val="32"/>
          <w:szCs w:val="32"/>
        </w:rPr>
        <w:t>争取省级妇女儿童民生项目收入</w:t>
      </w:r>
      <w:r>
        <w:rPr>
          <w:rFonts w:hint="eastAsia" w:ascii="仿宋" w:hAnsi="仿宋" w:eastAsia="仿宋"/>
          <w:sz w:val="32"/>
          <w:szCs w:val="32"/>
          <w:lang w:val="en-US" w:eastAsia="zh-CN"/>
        </w:rPr>
        <w:t>增加</w:t>
      </w:r>
      <w:r>
        <w:rPr>
          <w:rFonts w:hint="eastAsia" w:ascii="仿宋_GB2312" w:hAnsi="仿宋_GB2312" w:eastAsia="仿宋_GB2312" w:cs="仿宋_GB2312"/>
          <w:color w:val="2B2B2B"/>
          <w:spacing w:val="15"/>
          <w:kern w:val="0"/>
          <w:sz w:val="32"/>
          <w:szCs w:val="32"/>
          <w:lang w:val="en-US" w:eastAsia="zh-CN" w:bidi="ar"/>
        </w:rPr>
        <w:t>；本年度总支出合计102.29万元万元，比上年61.57万元，增长66.13%，</w:t>
      </w:r>
      <w:r>
        <w:rPr>
          <w:rFonts w:hint="eastAsia" w:ascii="仿宋" w:hAnsi="仿宋" w:eastAsia="仿宋"/>
          <w:sz w:val="32"/>
          <w:szCs w:val="32"/>
        </w:rPr>
        <w:t>主要原因为省级妇女儿童民生项目支出</w:t>
      </w:r>
      <w:r>
        <w:rPr>
          <w:rFonts w:hint="eastAsia" w:ascii="仿宋_GB2312" w:hAnsi="仿宋_GB2312" w:eastAsia="仿宋_GB2312" w:cs="仿宋_GB2312"/>
          <w:color w:val="2B2B2B"/>
          <w:spacing w:val="15"/>
          <w:kern w:val="0"/>
          <w:sz w:val="32"/>
          <w:szCs w:val="32"/>
          <w:lang w:val="en-US" w:eastAsia="zh-CN" w:bidi="ar"/>
        </w:rPr>
        <w:t>增加。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640"/>
        <w:jc w:val="center"/>
        <w:rPr>
          <w:rFonts w:hint="eastAsia" w:ascii="仿宋_GB2312" w:hAnsi="仿宋_GB2312" w:eastAsia="仿宋_GB2312" w:cs="仿宋_GB2312"/>
          <w:color w:val="2B2B2B"/>
          <w:spacing w:val="15"/>
          <w:kern w:val="0"/>
          <w:sz w:val="32"/>
          <w:szCs w:val="32"/>
          <w:lang w:val="en-US" w:eastAsia="zh-CN" w:bidi="ar"/>
        </w:rPr>
      </w:pPr>
      <w:r>
        <w:drawing>
          <wp:inline distT="0" distB="0" distL="114300" distR="114300">
            <wp:extent cx="4572000" cy="2743200"/>
            <wp:effectExtent l="4445" t="4445" r="14605" b="14605"/>
            <wp:docPr id="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640" w:firstLineChars="200"/>
        <w:jc w:val="left"/>
        <w:rPr>
          <w:rFonts w:hint="eastAsia" w:ascii="仿宋_GB2312" w:hAnsi="仿宋_GB2312" w:eastAsia="仿宋_GB2312" w:cs="仿宋_GB2312"/>
          <w:color w:val="2B2B2B"/>
          <w:spacing w:val="15"/>
          <w:kern w:val="0"/>
          <w:sz w:val="32"/>
          <w:szCs w:val="32"/>
          <w:lang w:val="en-US" w:eastAsia="zh-CN" w:bidi="ar"/>
        </w:rPr>
      </w:pPr>
      <w:r>
        <w:rPr>
          <w:rFonts w:hint="eastAsia" w:ascii="仿宋" w:hAnsi="仿宋" w:eastAsia="仿宋" w:cs="楷体"/>
          <w:color w:val="000000"/>
          <w:kern w:val="0"/>
          <w:sz w:val="32"/>
          <w:szCs w:val="32"/>
          <w:lang w:bidi="ar"/>
        </w:rPr>
        <w:t xml:space="preserve"> </w:t>
      </w:r>
      <w:r>
        <w:rPr>
          <w:rFonts w:hint="eastAsia" w:ascii="仿宋" w:hAnsi="仿宋" w:eastAsia="仿宋" w:cs="楷体"/>
          <w:color w:val="000000"/>
          <w:kern w:val="0"/>
          <w:sz w:val="32"/>
          <w:szCs w:val="32"/>
          <w:lang w:val="en-US" w:eastAsia="zh-CN" w:bidi="ar"/>
        </w:rPr>
        <w:t>2019年</w:t>
      </w:r>
      <w:r>
        <w:rPr>
          <w:rFonts w:hint="eastAsia" w:ascii="仿宋_GB2312" w:hAnsi="仿宋_GB2312" w:eastAsia="仿宋_GB2312" w:cs="仿宋_GB2312"/>
          <w:color w:val="2B2B2B"/>
          <w:spacing w:val="15"/>
          <w:kern w:val="0"/>
          <w:sz w:val="32"/>
          <w:szCs w:val="32"/>
          <w:lang w:val="en-US" w:eastAsia="zh-CN" w:bidi="ar"/>
        </w:rPr>
        <w:t>收入合计102.43万元，其中：财政拨款收入90.14万元，占88%；其他收入12.29万元，占11.99%。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420" w:firstLineChars="200"/>
        <w:jc w:val="center"/>
        <w:rPr>
          <w:rFonts w:hint="eastAsia" w:ascii="仿宋" w:hAnsi="仿宋" w:eastAsia="仿宋" w:cs="楷体"/>
          <w:color w:val="000000"/>
          <w:kern w:val="0"/>
          <w:sz w:val="32"/>
          <w:szCs w:val="32"/>
          <w:lang w:bidi="ar"/>
        </w:rPr>
      </w:pPr>
      <w:r>
        <w:drawing>
          <wp:inline distT="0" distB="0" distL="114300" distR="114300">
            <wp:extent cx="4572000" cy="2743200"/>
            <wp:effectExtent l="4445" t="4445" r="1460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numPr>
          <w:ilvl w:val="0"/>
          <w:numId w:val="0"/>
        </w:numPr>
        <w:ind w:firstLine="320" w:firstLineChars="100"/>
        <w:jc w:val="left"/>
        <w:rPr>
          <w:rFonts w:hint="eastAsia" w:ascii="方正小标宋简体" w:hAnsi="方正小标宋简体" w:eastAsia="方正小标宋简体" w:cs="方正小标宋简体"/>
          <w:color w:val="2B2B2B"/>
          <w:spacing w:val="15"/>
          <w:kern w:val="0"/>
          <w:sz w:val="32"/>
          <w:szCs w:val="32"/>
          <w:lang w:val="en-US" w:eastAsia="zh-CN" w:bidi="ar"/>
        </w:rPr>
      </w:pPr>
      <w:r>
        <w:rPr>
          <w:rFonts w:hint="eastAsia" w:ascii="方正小标宋简体" w:hAnsi="方正小标宋简体" w:eastAsia="方正小标宋简体" w:cs="方正小标宋简体"/>
          <w:color w:val="000000"/>
          <w:kern w:val="0"/>
          <w:sz w:val="32"/>
          <w:szCs w:val="32"/>
          <w:lang w:val="en-US" w:eastAsia="zh-CN" w:bidi="ar"/>
        </w:rPr>
        <w:t>三、</w:t>
      </w:r>
      <w:r>
        <w:rPr>
          <w:rFonts w:hint="eastAsia" w:ascii="方正小标宋简体" w:hAnsi="方正小标宋简体" w:eastAsia="方正小标宋简体" w:cs="方正小标宋简体"/>
          <w:color w:val="000000"/>
          <w:kern w:val="0"/>
          <w:sz w:val="32"/>
          <w:szCs w:val="32"/>
          <w:lang w:bidi="ar"/>
        </w:rPr>
        <w:t>支出决算情况</w:t>
      </w:r>
      <w:r>
        <w:rPr>
          <w:rFonts w:hint="eastAsia" w:ascii="方正小标宋简体" w:hAnsi="方正小标宋简体" w:eastAsia="方正小标宋简体" w:cs="方正小标宋简体"/>
          <w:color w:val="000000"/>
          <w:kern w:val="0"/>
          <w:sz w:val="32"/>
          <w:szCs w:val="32"/>
          <w:lang w:eastAsia="zh-CN" w:bidi="ar"/>
        </w:rPr>
        <w:t>说明</w:t>
      </w:r>
      <w:r>
        <w:rPr>
          <w:rFonts w:hint="eastAsia" w:ascii="方正小标宋简体" w:hAnsi="方正小标宋简体" w:eastAsia="方正小标宋简体" w:cs="方正小标宋简体"/>
          <w:color w:val="000000"/>
          <w:kern w:val="0"/>
          <w:sz w:val="32"/>
          <w:szCs w:val="32"/>
          <w:lang w:bidi="ar"/>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right="0" w:rightChars="0" w:firstLine="700" w:firstLineChars="200"/>
        <w:jc w:val="left"/>
        <w:rPr>
          <w:rFonts w:hint="eastAsia" w:ascii="仿宋_GB2312" w:hAnsi="仿宋_GB2312" w:eastAsia="仿宋_GB2312" w:cs="仿宋_GB2312"/>
          <w:color w:val="2B2B2B"/>
          <w:spacing w:val="15"/>
          <w:kern w:val="0"/>
          <w:sz w:val="32"/>
          <w:szCs w:val="32"/>
          <w:lang w:val="en-US" w:eastAsia="zh-CN" w:bidi="ar"/>
        </w:rPr>
      </w:pPr>
      <w:r>
        <w:rPr>
          <w:rFonts w:hint="eastAsia" w:ascii="仿宋_GB2312" w:hAnsi="仿宋_GB2312" w:eastAsia="仿宋_GB2312" w:cs="仿宋_GB2312"/>
          <w:color w:val="2B2B2B"/>
          <w:spacing w:val="15"/>
          <w:kern w:val="0"/>
          <w:sz w:val="32"/>
          <w:szCs w:val="32"/>
          <w:lang w:val="en-US" w:eastAsia="zh-CN" w:bidi="ar"/>
        </w:rPr>
        <w:t>2019年支出合计102.29万元，其中基本支出41.2万元，占40.27%；项目支出61.09万元，占59.72%。</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right="0" w:rightChars="0" w:firstLine="700" w:firstLineChars="200"/>
        <w:jc w:val="left"/>
        <w:rPr>
          <w:rFonts w:hint="eastAsia" w:ascii="仿宋_GB2312" w:hAnsi="仿宋_GB2312" w:eastAsia="仿宋_GB2312" w:cs="仿宋_GB2312"/>
          <w:color w:val="2B2B2B"/>
          <w:spacing w:val="15"/>
          <w:kern w:val="0"/>
          <w:sz w:val="32"/>
          <w:szCs w:val="32"/>
          <w:lang w:val="en-US" w:eastAsia="zh-CN" w:bidi="ar"/>
        </w:rPr>
      </w:pPr>
    </w:p>
    <w:p>
      <w:pPr>
        <w:widowControl/>
        <w:numPr>
          <w:ilvl w:val="0"/>
          <w:numId w:val="0"/>
        </w:numPr>
        <w:ind w:firstLine="210" w:firstLineChars="100"/>
        <w:jc w:val="center"/>
      </w:pPr>
      <w:r>
        <w:drawing>
          <wp:inline distT="0" distB="0" distL="114300" distR="114300">
            <wp:extent cx="4572000" cy="2743200"/>
            <wp:effectExtent l="4445" t="4445" r="14605" b="14605"/>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numPr>
          <w:ilvl w:val="0"/>
          <w:numId w:val="0"/>
        </w:numPr>
        <w:ind w:firstLine="210" w:firstLineChars="100"/>
        <w:jc w:val="left"/>
      </w:pPr>
    </w:p>
    <w:p>
      <w:pPr>
        <w:widowControl/>
        <w:numPr>
          <w:ilvl w:val="0"/>
          <w:numId w:val="0"/>
        </w:numPr>
        <w:ind w:firstLine="210" w:firstLineChars="100"/>
        <w:jc w:val="left"/>
      </w:pPr>
    </w:p>
    <w:p>
      <w:pPr>
        <w:widowControl/>
        <w:numPr>
          <w:ilvl w:val="0"/>
          <w:numId w:val="0"/>
        </w:numPr>
        <w:ind w:firstLine="210" w:firstLineChars="100"/>
        <w:jc w:val="left"/>
      </w:pPr>
    </w:p>
    <w:p>
      <w:pPr>
        <w:widowControl/>
        <w:numPr>
          <w:ilvl w:val="0"/>
          <w:numId w:val="2"/>
        </w:numPr>
        <w:ind w:left="480" w:leftChars="0" w:firstLine="320" w:firstLineChars="100"/>
        <w:jc w:val="left"/>
        <w:rPr>
          <w:rFonts w:hint="eastAsia" w:ascii="黑体" w:hAnsi="黑体" w:eastAsia="黑体"/>
          <w:color w:val="000000"/>
          <w:kern w:val="0"/>
          <w:sz w:val="32"/>
          <w:szCs w:val="32"/>
          <w:lang w:eastAsia="zh-CN" w:bidi="ar"/>
        </w:rPr>
      </w:pPr>
      <w:r>
        <w:rPr>
          <w:rFonts w:hint="eastAsia" w:ascii="黑体" w:hAnsi="黑体" w:eastAsia="黑体"/>
          <w:color w:val="000000"/>
          <w:kern w:val="0"/>
          <w:sz w:val="32"/>
          <w:szCs w:val="32"/>
          <w:lang w:bidi="ar"/>
        </w:rPr>
        <w:t>财政拨款收入支出决算总体情况</w:t>
      </w:r>
      <w:r>
        <w:rPr>
          <w:rFonts w:hint="eastAsia" w:ascii="黑体" w:hAnsi="黑体" w:eastAsia="黑体"/>
          <w:color w:val="000000"/>
          <w:kern w:val="0"/>
          <w:sz w:val="32"/>
          <w:szCs w:val="32"/>
          <w:lang w:eastAsia="zh-CN" w:bidi="ar"/>
        </w:rPr>
        <w:t>说明</w:t>
      </w:r>
    </w:p>
    <w:p>
      <w:pPr>
        <w:widowControl/>
        <w:ind w:firstLine="640" w:firstLineChars="200"/>
        <w:jc w:val="left"/>
        <w:rPr>
          <w:rFonts w:hint="eastAsia" w:ascii="仿宋" w:hAnsi="仿宋" w:eastAsia="仿宋" w:cs="楷体"/>
          <w:color w:val="000000"/>
          <w:kern w:val="0"/>
          <w:sz w:val="32"/>
          <w:szCs w:val="32"/>
          <w:lang w:val="en-US" w:eastAsia="zh-CN" w:bidi="ar"/>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收入</w:t>
      </w:r>
      <w:r>
        <w:rPr>
          <w:rFonts w:hint="eastAsia" w:ascii="仿宋" w:hAnsi="仿宋" w:eastAsia="仿宋" w:cs="楷体"/>
          <w:color w:val="000000"/>
          <w:kern w:val="0"/>
          <w:sz w:val="32"/>
          <w:szCs w:val="32"/>
          <w:lang w:val="en-US" w:eastAsia="zh-CN" w:bidi="ar"/>
        </w:rPr>
        <w:t>为90.14万元，2018年为61.03万元，</w:t>
      </w:r>
      <w:r>
        <w:rPr>
          <w:rFonts w:hint="eastAsia" w:ascii="仿宋_GB2312" w:hAnsi="仿宋" w:eastAsia="仿宋_GB2312"/>
          <w:sz w:val="32"/>
          <w:szCs w:val="32"/>
        </w:rPr>
        <w:t>总体情况及比上年</w:t>
      </w:r>
      <w:r>
        <w:rPr>
          <w:rFonts w:hint="eastAsia" w:ascii="仿宋_GB2312" w:hAnsi="仿宋" w:eastAsia="仿宋_GB2312"/>
          <w:sz w:val="32"/>
          <w:szCs w:val="32"/>
          <w:lang w:val="en-US" w:eastAsia="zh-CN"/>
        </w:rPr>
        <w:t>增加29.11万元</w:t>
      </w:r>
      <w:r>
        <w:rPr>
          <w:rFonts w:hint="eastAsia" w:ascii="仿宋_GB2312" w:hAnsi="仿宋" w:eastAsia="仿宋_GB2312"/>
          <w:sz w:val="32"/>
          <w:szCs w:val="32"/>
        </w:rPr>
        <w:t>，</w:t>
      </w:r>
      <w:r>
        <w:rPr>
          <w:rFonts w:hint="eastAsia" w:ascii="仿宋" w:hAnsi="仿宋" w:eastAsia="仿宋"/>
          <w:sz w:val="32"/>
          <w:szCs w:val="32"/>
        </w:rPr>
        <w:t>主要原因为</w:t>
      </w:r>
      <w:r>
        <w:rPr>
          <w:rFonts w:hint="eastAsia" w:ascii="仿宋" w:hAnsi="仿宋" w:eastAsia="仿宋"/>
          <w:sz w:val="32"/>
          <w:szCs w:val="32"/>
          <w:lang w:eastAsia="zh-CN"/>
        </w:rPr>
        <w:t>争取</w:t>
      </w:r>
      <w:r>
        <w:rPr>
          <w:rFonts w:hint="eastAsia" w:ascii="仿宋" w:hAnsi="仿宋" w:eastAsia="仿宋"/>
          <w:sz w:val="32"/>
          <w:szCs w:val="32"/>
        </w:rPr>
        <w:t>省级妇女儿童民生项目</w:t>
      </w:r>
      <w:r>
        <w:rPr>
          <w:rFonts w:hint="eastAsia" w:ascii="仿宋" w:hAnsi="仿宋" w:eastAsia="仿宋"/>
          <w:sz w:val="32"/>
          <w:szCs w:val="32"/>
          <w:lang w:eastAsia="zh-CN"/>
        </w:rPr>
        <w:t>资金</w:t>
      </w:r>
      <w:r>
        <w:rPr>
          <w:rFonts w:hint="eastAsia" w:ascii="仿宋_GB2312" w:hAnsi="仿宋_GB2312" w:eastAsia="仿宋_GB2312" w:cs="仿宋_GB2312"/>
          <w:color w:val="2B2B2B"/>
          <w:spacing w:val="15"/>
          <w:kern w:val="0"/>
          <w:sz w:val="32"/>
          <w:szCs w:val="32"/>
          <w:lang w:val="en-US" w:eastAsia="zh-CN" w:bidi="ar"/>
        </w:rPr>
        <w:t>增加。</w:t>
      </w:r>
    </w:p>
    <w:p>
      <w:pPr>
        <w:widowControl/>
        <w:numPr>
          <w:ilvl w:val="0"/>
          <w:numId w:val="0"/>
        </w:numPr>
        <w:jc w:val="center"/>
        <w:rPr>
          <w:rFonts w:hint="eastAsia" w:ascii="仿宋" w:hAnsi="仿宋" w:eastAsia="仿宋" w:cs="楷体"/>
          <w:color w:val="000000"/>
          <w:kern w:val="0"/>
          <w:sz w:val="32"/>
          <w:szCs w:val="32"/>
          <w:lang w:eastAsia="zh-CN" w:bidi="ar"/>
        </w:rPr>
      </w:pPr>
      <w:r>
        <w:drawing>
          <wp:inline distT="0" distB="0" distL="114300" distR="114300">
            <wp:extent cx="4572000" cy="2743200"/>
            <wp:effectExtent l="4445" t="4445" r="14605" b="14605"/>
            <wp:docPr id="1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rPr>
          <w:rFonts w:hint="eastAsia" w:ascii="仿宋_GB2312" w:hAnsi="仿宋" w:eastAsia="仿宋_GB2312"/>
          <w:sz w:val="32"/>
          <w:szCs w:val="32"/>
          <w:lang w:val="en-US" w:eastAsia="zh-CN"/>
        </w:rPr>
      </w:pPr>
      <w:r>
        <w:rPr>
          <w:rFonts w:hint="eastAsia" w:ascii="仿宋" w:hAnsi="仿宋" w:eastAsia="仿宋" w:cs="楷体"/>
          <w:color w:val="000000"/>
          <w:kern w:val="0"/>
          <w:sz w:val="32"/>
          <w:szCs w:val="32"/>
          <w:lang w:bidi="ar"/>
        </w:rPr>
        <w:t xml:space="preserve">   </w:t>
      </w: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lang w:val="en-US" w:eastAsia="zh-CN"/>
        </w:rPr>
        <w:t>支出</w:t>
      </w:r>
      <w:r>
        <w:rPr>
          <w:rFonts w:hint="eastAsia" w:ascii="仿宋" w:hAnsi="仿宋" w:eastAsia="仿宋" w:cs="楷体"/>
          <w:color w:val="000000"/>
          <w:kern w:val="0"/>
          <w:sz w:val="32"/>
          <w:szCs w:val="32"/>
          <w:lang w:val="en-US" w:eastAsia="zh-CN" w:bidi="ar"/>
        </w:rPr>
        <w:t>为95.4万元，2018年为61.57万元，</w:t>
      </w:r>
      <w:r>
        <w:rPr>
          <w:rFonts w:hint="eastAsia" w:ascii="仿宋_GB2312" w:hAnsi="仿宋" w:eastAsia="仿宋_GB2312"/>
          <w:sz w:val="32"/>
          <w:szCs w:val="32"/>
        </w:rPr>
        <w:t>总体情况及比上年</w:t>
      </w:r>
      <w:r>
        <w:rPr>
          <w:rFonts w:hint="eastAsia" w:ascii="仿宋_GB2312" w:hAnsi="仿宋" w:eastAsia="仿宋_GB2312"/>
          <w:sz w:val="32"/>
          <w:szCs w:val="32"/>
          <w:lang w:val="en-US" w:eastAsia="zh-CN"/>
        </w:rPr>
        <w:t>增加66.61%</w:t>
      </w:r>
      <w:r>
        <w:rPr>
          <w:rFonts w:hint="eastAsia" w:ascii="仿宋_GB2312" w:hAnsi="仿宋" w:eastAsia="仿宋_GB2312"/>
          <w:sz w:val="32"/>
          <w:szCs w:val="32"/>
        </w:rPr>
        <w:t>，</w:t>
      </w:r>
      <w:r>
        <w:rPr>
          <w:rFonts w:hint="eastAsia" w:ascii="仿宋" w:hAnsi="仿宋" w:eastAsia="仿宋"/>
          <w:sz w:val="32"/>
          <w:szCs w:val="32"/>
        </w:rPr>
        <w:t>主要原因为省级妇女儿童民生项目支出</w:t>
      </w:r>
      <w:r>
        <w:rPr>
          <w:rFonts w:hint="eastAsia" w:ascii="仿宋_GB2312" w:hAnsi="仿宋_GB2312" w:eastAsia="仿宋_GB2312" w:cs="仿宋_GB2312"/>
          <w:color w:val="2B2B2B"/>
          <w:spacing w:val="15"/>
          <w:kern w:val="0"/>
          <w:sz w:val="32"/>
          <w:szCs w:val="32"/>
          <w:lang w:val="en-US" w:eastAsia="zh-CN" w:bidi="ar"/>
        </w:rPr>
        <w:t>增加。</w:t>
      </w:r>
    </w:p>
    <w:p>
      <w:pPr>
        <w:widowControl/>
        <w:numPr>
          <w:ilvl w:val="0"/>
          <w:numId w:val="0"/>
        </w:numPr>
        <w:ind w:left="480" w:leftChars="0" w:firstLine="210" w:firstLineChars="100"/>
        <w:jc w:val="center"/>
        <w:rPr>
          <w:rFonts w:ascii="仿宋_GB2312" w:hAnsi="仿宋_GB2312" w:eastAsia="仿宋_GB2312" w:cs="仿宋_GB2312"/>
          <w:sz w:val="32"/>
          <w:szCs w:val="32"/>
        </w:rPr>
      </w:pPr>
      <w:r>
        <w:drawing>
          <wp:inline distT="0" distB="0" distL="114300" distR="114300">
            <wp:extent cx="4572000" cy="2743200"/>
            <wp:effectExtent l="4445" t="4445" r="14605" b="14605"/>
            <wp:docPr id="1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ind w:firstLine="643" w:firstLineChars="200"/>
        <w:rPr>
          <w:rFonts w:ascii="仿宋_GB2312" w:hAnsi="仿宋_GB2312" w:eastAsia="仿宋_GB2312" w:cs="仿宋_GB2312"/>
          <w:sz w:val="32"/>
          <w:szCs w:val="32"/>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both"/>
        <w:rPr>
          <w:rFonts w:hint="eastAsia" w:ascii="仿宋_GB2312" w:hAnsi="仿宋" w:eastAsia="仿宋_GB2312"/>
          <w:sz w:val="32"/>
          <w:szCs w:val="32"/>
          <w:lang w:val="en-US" w:eastAsia="zh-CN"/>
        </w:rPr>
      </w:pPr>
      <w:r>
        <w:rPr>
          <w:rFonts w:ascii="仿宋_GB2312" w:hAnsi="宋体" w:eastAsia="仿宋_GB2312" w:cs="仿宋_GB2312"/>
          <w:color w:val="000000"/>
          <w:kern w:val="0"/>
          <w:sz w:val="32"/>
          <w:szCs w:val="32"/>
          <w:lang w:bidi="ar"/>
        </w:rPr>
        <w:t>2019 年财政拨款支出</w:t>
      </w:r>
      <w:r>
        <w:rPr>
          <w:rFonts w:hint="eastAsia" w:ascii="仿宋_GB2312" w:hAnsi="宋体" w:eastAsia="仿宋_GB2312" w:cs="仿宋_GB2312"/>
          <w:color w:val="000000"/>
          <w:kern w:val="0"/>
          <w:sz w:val="32"/>
          <w:szCs w:val="32"/>
          <w:lang w:val="en-US" w:eastAsia="zh-CN" w:bidi="ar"/>
        </w:rPr>
        <w:t>90.54</w:t>
      </w:r>
      <w:r>
        <w:rPr>
          <w:rFonts w:ascii="仿宋_GB2312" w:hAnsi="宋体" w:eastAsia="仿宋_GB2312" w:cs="仿宋_GB2312"/>
          <w:color w:val="000000"/>
          <w:kern w:val="0"/>
          <w:sz w:val="32"/>
          <w:szCs w:val="32"/>
          <w:lang w:bidi="ar"/>
        </w:rPr>
        <w:t>万元，占本年支出合计的</w:t>
      </w:r>
      <w:r>
        <w:rPr>
          <w:rFonts w:hint="eastAsia" w:ascii="仿宋_GB2312" w:hAnsi="宋体" w:eastAsia="仿宋_GB2312" w:cs="仿宋_GB2312"/>
          <w:color w:val="000000"/>
          <w:kern w:val="0"/>
          <w:sz w:val="32"/>
          <w:szCs w:val="32"/>
          <w:lang w:val="en-US" w:eastAsia="zh-CN" w:bidi="ar"/>
        </w:rPr>
        <w:t>93.26</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hint="eastAsia" w:ascii="仿宋_GB2312" w:hAnsi="宋体" w:eastAsia="仿宋_GB2312" w:cs="仿宋_GB2312"/>
          <w:color w:val="000000"/>
          <w:kern w:val="0"/>
          <w:sz w:val="32"/>
          <w:szCs w:val="32"/>
          <w:lang w:val="en-US" w:eastAsia="zh-CN" w:bidi="ar"/>
        </w:rPr>
        <w:t>61.57万元</w:t>
      </w:r>
      <w:r>
        <w:rPr>
          <w:rFonts w:ascii="仿宋_GB2312" w:hAnsi="宋体" w:eastAsia="仿宋_GB2312" w:cs="仿宋_GB2312"/>
          <w:color w:val="000000"/>
          <w:kern w:val="0"/>
          <w:sz w:val="32"/>
          <w:szCs w:val="32"/>
          <w:lang w:bidi="ar"/>
        </w:rPr>
        <w:t>相比，财政拨款支出</w:t>
      </w:r>
      <w:r>
        <w:rPr>
          <w:rFonts w:hint="eastAsia" w:ascii="仿宋_GB2312" w:hAnsi="宋体" w:eastAsia="仿宋_GB2312" w:cs="仿宋_GB2312"/>
          <w:color w:val="000000"/>
          <w:kern w:val="0"/>
          <w:sz w:val="32"/>
          <w:szCs w:val="32"/>
          <w:lang w:val="en-US" w:eastAsia="zh-CN" w:bidi="ar"/>
        </w:rPr>
        <w:t>增加28.97</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增加47.05</w:t>
      </w:r>
      <w:r>
        <w:rPr>
          <w:rFonts w:ascii="仿宋_GB2312" w:hAnsi="宋体" w:eastAsia="仿宋_GB2312" w:cs="仿宋_GB2312"/>
          <w:color w:val="000000"/>
          <w:kern w:val="0"/>
          <w:sz w:val="32"/>
          <w:szCs w:val="32"/>
          <w:lang w:bidi="ar"/>
        </w:rPr>
        <w:t>%，</w:t>
      </w:r>
      <w:r>
        <w:rPr>
          <w:rFonts w:hint="eastAsia" w:ascii="仿宋" w:hAnsi="仿宋" w:eastAsia="仿宋"/>
          <w:sz w:val="32"/>
          <w:szCs w:val="32"/>
        </w:rPr>
        <w:t>主要原因为省级妇女儿童民生项目支出</w:t>
      </w:r>
      <w:r>
        <w:rPr>
          <w:rFonts w:hint="eastAsia" w:ascii="仿宋_GB2312" w:hAnsi="仿宋_GB2312" w:eastAsia="仿宋_GB2312" w:cs="仿宋_GB2312"/>
          <w:color w:val="2B2B2B"/>
          <w:spacing w:val="15"/>
          <w:kern w:val="0"/>
          <w:sz w:val="32"/>
          <w:szCs w:val="32"/>
          <w:lang w:val="en-US" w:eastAsia="zh-CN" w:bidi="ar"/>
        </w:rPr>
        <w:t>增加。</w:t>
      </w:r>
    </w:p>
    <w:p>
      <w:pPr>
        <w:widowControl/>
        <w:ind w:firstLine="420" w:firstLineChars="200"/>
        <w:jc w:val="center"/>
        <w:rPr>
          <w:rFonts w:hint="eastAsia" w:ascii="仿宋_GB2312" w:hAnsi="仿宋" w:eastAsia="仿宋_GB2312"/>
          <w:sz w:val="32"/>
          <w:szCs w:val="32"/>
          <w:lang w:val="en-US" w:eastAsia="zh-CN"/>
        </w:rPr>
      </w:pPr>
      <w:r>
        <w:drawing>
          <wp:inline distT="0" distB="0" distL="114300" distR="114300">
            <wp:extent cx="4259580" cy="1969135"/>
            <wp:effectExtent l="4445" t="4445" r="22225" b="7620"/>
            <wp:docPr id="1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643" w:firstLineChars="200"/>
        <w:rPr>
          <w:rFonts w:hint="eastAsia" w:ascii="楷体_GB2312" w:hAnsi="宋体" w:eastAsia="楷体_GB2312" w:cs="楷体_GB2312"/>
          <w:b/>
          <w:color w:val="000000"/>
          <w:kern w:val="0"/>
          <w:sz w:val="32"/>
          <w:szCs w:val="32"/>
          <w:lang w:bidi="ar"/>
        </w:rPr>
      </w:pPr>
    </w:p>
    <w:p>
      <w:pPr>
        <w:spacing w:line="360" w:lineRule="auto"/>
        <w:ind w:firstLine="643" w:firstLineChars="200"/>
        <w:rPr>
          <w:rFonts w:hint="eastAsia" w:ascii="楷体_GB2312" w:hAnsi="宋体" w:eastAsia="楷体_GB2312" w:cs="楷体_GB2312"/>
          <w:b/>
          <w:color w:val="000000"/>
          <w:kern w:val="0"/>
          <w:sz w:val="32"/>
          <w:szCs w:val="32"/>
          <w:lang w:bidi="ar"/>
        </w:rPr>
      </w:pPr>
    </w:p>
    <w:p>
      <w:pPr>
        <w:spacing w:line="360" w:lineRule="auto"/>
        <w:ind w:firstLine="643" w:firstLineChars="200"/>
        <w:rPr>
          <w:rFonts w:hint="eastAsia" w:ascii="楷体_GB2312" w:hAnsi="宋体" w:eastAsia="楷体_GB2312" w:cs="楷体_GB2312"/>
          <w:b/>
          <w:color w:val="000000"/>
          <w:kern w:val="0"/>
          <w:sz w:val="32"/>
          <w:szCs w:val="32"/>
          <w:lang w:bidi="ar"/>
        </w:rPr>
      </w:pP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u w:val="none"/>
          <w:lang w:bidi="ar"/>
        </w:rPr>
      </w:pPr>
      <w:r>
        <w:rPr>
          <w:rFonts w:ascii="仿宋_GB2312" w:hAnsi="宋体" w:eastAsia="仿宋_GB2312" w:cs="仿宋_GB2312"/>
          <w:color w:val="000000"/>
          <w:kern w:val="0"/>
          <w:sz w:val="32"/>
          <w:szCs w:val="32"/>
          <w:lang w:bidi="ar"/>
        </w:rPr>
        <w:t>2019年财政拨款支出年初预算为</w:t>
      </w:r>
      <w:r>
        <w:rPr>
          <w:rFonts w:hint="eastAsia" w:ascii="仿宋_GB2312" w:hAnsi="宋体" w:eastAsia="仿宋_GB2312" w:cs="仿宋_GB2312"/>
          <w:color w:val="000000"/>
          <w:kern w:val="0"/>
          <w:sz w:val="32"/>
          <w:szCs w:val="32"/>
          <w:lang w:val="en-US" w:eastAsia="zh-CN" w:bidi="ar"/>
        </w:rPr>
        <w:t>68.48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90.54</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132.21</w:t>
      </w:r>
      <w:r>
        <w:rPr>
          <w:rFonts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u w:val="none"/>
          <w:lang w:bidi="ar"/>
        </w:rPr>
        <w:t>决算数大于预算数的主要原因是</w:t>
      </w:r>
      <w:r>
        <w:rPr>
          <w:rFonts w:hint="eastAsia" w:ascii="仿宋_GB2312" w:hAnsi="宋体" w:eastAsia="仿宋_GB2312" w:cs="仿宋_GB2312"/>
          <w:color w:val="000000"/>
          <w:kern w:val="0"/>
          <w:sz w:val="32"/>
          <w:szCs w:val="32"/>
          <w:u w:val="none"/>
          <w:lang w:val="en-US" w:eastAsia="zh-CN" w:bidi="ar"/>
        </w:rPr>
        <w:t>上级财政拨款数增加</w:t>
      </w:r>
      <w:r>
        <w:rPr>
          <w:rFonts w:hint="eastAsia" w:ascii="仿宋_GB2312" w:hAnsi="宋体" w:eastAsia="仿宋_GB2312" w:cs="仿宋_GB2312"/>
          <w:color w:val="000000"/>
          <w:kern w:val="0"/>
          <w:sz w:val="32"/>
          <w:szCs w:val="32"/>
          <w:u w:val="none"/>
          <w:lang w:bidi="ar"/>
        </w:rPr>
        <w:t>。</w:t>
      </w:r>
    </w:p>
    <w:p>
      <w:pPr>
        <w:widowControl/>
        <w:ind w:firstLine="420" w:firstLineChars="200"/>
        <w:jc w:val="center"/>
        <w:rPr>
          <w:rFonts w:ascii="仿宋_GB2312" w:hAnsi="宋体" w:eastAsia="仿宋_GB2312" w:cs="仿宋_GB2312"/>
          <w:color w:val="000000"/>
          <w:kern w:val="0"/>
          <w:sz w:val="32"/>
          <w:szCs w:val="32"/>
          <w:lang w:bidi="ar"/>
        </w:rPr>
      </w:pPr>
      <w:r>
        <w:drawing>
          <wp:inline distT="0" distB="0" distL="114300" distR="114300">
            <wp:extent cx="4572000" cy="2743200"/>
            <wp:effectExtent l="4445" t="4445" r="14605" b="14605"/>
            <wp:docPr id="1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ind w:firstLine="640" w:firstLineChars="200"/>
        <w:jc w:val="left"/>
      </w:pP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widowControl/>
        <w:ind w:firstLine="643" w:firstLineChars="200"/>
        <w:jc w:val="left"/>
        <w:rPr>
          <w:u w:val="none"/>
        </w:rPr>
      </w:pPr>
      <w:r>
        <w:rPr>
          <w:rFonts w:ascii="仿宋_GB2312" w:hAnsi="宋体" w:eastAsia="仿宋_GB2312" w:cs="仿宋_GB2312"/>
          <w:b/>
          <w:color w:val="000000"/>
          <w:kern w:val="0"/>
          <w:sz w:val="32"/>
          <w:szCs w:val="32"/>
          <w:u w:val="none"/>
          <w:lang w:bidi="ar"/>
        </w:rPr>
        <w:t>1.一般公共服务支出（类）</w:t>
      </w:r>
      <w:r>
        <w:rPr>
          <w:rFonts w:hint="eastAsia" w:ascii="仿宋_GB2312" w:hAnsi="宋体" w:eastAsia="仿宋_GB2312" w:cs="仿宋_GB2312"/>
          <w:b/>
          <w:color w:val="000000"/>
          <w:kern w:val="0"/>
          <w:sz w:val="32"/>
          <w:szCs w:val="32"/>
          <w:u w:val="none"/>
          <w:lang w:eastAsia="zh-CN" w:bidi="ar"/>
        </w:rPr>
        <w:t>组织</w:t>
      </w:r>
      <w:r>
        <w:rPr>
          <w:rFonts w:ascii="仿宋_GB2312" w:hAnsi="宋体" w:eastAsia="仿宋_GB2312" w:cs="仿宋_GB2312"/>
          <w:b/>
          <w:color w:val="000000"/>
          <w:kern w:val="0"/>
          <w:sz w:val="32"/>
          <w:szCs w:val="32"/>
          <w:u w:val="none"/>
          <w:lang w:bidi="ar"/>
        </w:rPr>
        <w:t xml:space="preserve">事务（款）行政运行（项）。 </w:t>
      </w:r>
    </w:p>
    <w:p>
      <w:pPr>
        <w:widowControl/>
        <w:jc w:val="left"/>
        <w:rPr>
          <w:rFonts w:hint="eastAsia" w:ascii="仿宋_GB2312" w:hAnsi="宋体" w:eastAsia="仿宋_GB2312" w:cs="仿宋_GB2312"/>
          <w:color w:val="000000"/>
          <w:kern w:val="0"/>
          <w:sz w:val="32"/>
          <w:szCs w:val="32"/>
          <w:u w:val="none"/>
          <w:lang w:eastAsia="zh-CN" w:bidi="ar"/>
        </w:rPr>
      </w:pPr>
      <w:r>
        <w:rPr>
          <w:rFonts w:ascii="仿宋_GB2312" w:hAnsi="宋体" w:eastAsia="仿宋_GB2312" w:cs="仿宋_GB2312"/>
          <w:color w:val="000000"/>
          <w:kern w:val="0"/>
          <w:sz w:val="32"/>
          <w:szCs w:val="32"/>
          <w:u w:val="none"/>
          <w:lang w:bidi="ar"/>
        </w:rPr>
        <w:t>支出决算为</w:t>
      </w:r>
      <w:r>
        <w:rPr>
          <w:rFonts w:hint="eastAsia" w:ascii="仿宋_GB2312" w:hAnsi="宋体" w:eastAsia="仿宋_GB2312" w:cs="仿宋_GB2312"/>
          <w:color w:val="000000"/>
          <w:kern w:val="0"/>
          <w:sz w:val="32"/>
          <w:szCs w:val="32"/>
          <w:u w:val="none"/>
          <w:lang w:val="en-US" w:eastAsia="zh-CN" w:bidi="ar"/>
        </w:rPr>
        <w:t>41.2</w:t>
      </w:r>
      <w:r>
        <w:rPr>
          <w:rFonts w:ascii="仿宋_GB2312" w:hAnsi="宋体" w:eastAsia="仿宋_GB2312" w:cs="仿宋_GB2312"/>
          <w:color w:val="000000"/>
          <w:kern w:val="0"/>
          <w:sz w:val="32"/>
          <w:szCs w:val="32"/>
          <w:u w:val="none"/>
          <w:lang w:bidi="ar"/>
        </w:rPr>
        <w:t>万元</w:t>
      </w:r>
      <w:r>
        <w:rPr>
          <w:rFonts w:hint="eastAsia" w:ascii="仿宋_GB2312" w:hAnsi="宋体" w:eastAsia="仿宋_GB2312" w:cs="仿宋_GB2312"/>
          <w:color w:val="000000"/>
          <w:kern w:val="0"/>
          <w:sz w:val="32"/>
          <w:szCs w:val="32"/>
          <w:u w:val="none"/>
          <w:lang w:eastAsia="zh-CN" w:bidi="ar"/>
        </w:rPr>
        <w:t>。</w:t>
      </w:r>
    </w:p>
    <w:p>
      <w:pPr>
        <w:widowControl/>
        <w:ind w:firstLine="643" w:firstLineChars="200"/>
        <w:jc w:val="left"/>
        <w:rPr>
          <w:u w:val="none"/>
        </w:rPr>
      </w:pPr>
      <w:r>
        <w:rPr>
          <w:rFonts w:hint="eastAsia" w:ascii="仿宋_GB2312" w:hAnsi="宋体" w:eastAsia="仿宋_GB2312" w:cs="仿宋_GB2312"/>
          <w:b/>
          <w:color w:val="000000"/>
          <w:kern w:val="0"/>
          <w:sz w:val="32"/>
          <w:szCs w:val="32"/>
          <w:u w:val="none"/>
          <w:lang w:val="en-US" w:eastAsia="zh-CN" w:bidi="ar"/>
        </w:rPr>
        <w:t>2</w:t>
      </w:r>
      <w:r>
        <w:rPr>
          <w:rFonts w:ascii="仿宋_GB2312" w:hAnsi="宋体" w:eastAsia="仿宋_GB2312" w:cs="仿宋_GB2312"/>
          <w:b/>
          <w:color w:val="000000"/>
          <w:kern w:val="0"/>
          <w:sz w:val="32"/>
          <w:szCs w:val="32"/>
          <w:u w:val="none"/>
          <w:lang w:bidi="ar"/>
        </w:rPr>
        <w:t>.一般公共服务支出（类）</w:t>
      </w:r>
      <w:r>
        <w:rPr>
          <w:rFonts w:hint="eastAsia" w:ascii="仿宋_GB2312" w:hAnsi="宋体" w:eastAsia="仿宋_GB2312" w:cs="仿宋_GB2312"/>
          <w:b/>
          <w:color w:val="000000"/>
          <w:kern w:val="0"/>
          <w:sz w:val="32"/>
          <w:szCs w:val="32"/>
          <w:u w:val="none"/>
          <w:lang w:eastAsia="zh-CN" w:bidi="ar"/>
        </w:rPr>
        <w:t>组织</w:t>
      </w:r>
      <w:r>
        <w:rPr>
          <w:rFonts w:ascii="仿宋_GB2312" w:hAnsi="宋体" w:eastAsia="仿宋_GB2312" w:cs="仿宋_GB2312"/>
          <w:b/>
          <w:color w:val="000000"/>
          <w:kern w:val="0"/>
          <w:sz w:val="32"/>
          <w:szCs w:val="32"/>
          <w:u w:val="none"/>
          <w:lang w:bidi="ar"/>
        </w:rPr>
        <w:t>事务（款）</w:t>
      </w:r>
      <w:r>
        <w:rPr>
          <w:rFonts w:hint="eastAsia" w:ascii="仿宋_GB2312" w:hAnsi="宋体" w:eastAsia="仿宋_GB2312" w:cs="仿宋_GB2312"/>
          <w:b/>
          <w:color w:val="000000"/>
          <w:kern w:val="0"/>
          <w:sz w:val="32"/>
          <w:szCs w:val="32"/>
          <w:u w:val="none"/>
          <w:lang w:eastAsia="zh-CN" w:bidi="ar"/>
        </w:rPr>
        <w:t>事业</w:t>
      </w:r>
      <w:r>
        <w:rPr>
          <w:rFonts w:ascii="仿宋_GB2312" w:hAnsi="宋体" w:eastAsia="仿宋_GB2312" w:cs="仿宋_GB2312"/>
          <w:b/>
          <w:color w:val="000000"/>
          <w:kern w:val="0"/>
          <w:sz w:val="32"/>
          <w:szCs w:val="32"/>
          <w:u w:val="none"/>
          <w:lang w:bidi="ar"/>
        </w:rPr>
        <w:t xml:space="preserve">运行（项）。 </w:t>
      </w:r>
    </w:p>
    <w:p>
      <w:pPr>
        <w:widowControl/>
        <w:jc w:val="left"/>
        <w:rPr>
          <w:rFonts w:hint="eastAsia" w:ascii="仿宋_GB2312" w:hAnsi="宋体" w:eastAsia="仿宋_GB2312" w:cs="仿宋_GB2312"/>
          <w:color w:val="000000"/>
          <w:kern w:val="0"/>
          <w:sz w:val="32"/>
          <w:szCs w:val="32"/>
          <w:u w:val="none"/>
          <w:lang w:eastAsia="zh-CN" w:bidi="ar"/>
        </w:rPr>
      </w:pPr>
      <w:r>
        <w:rPr>
          <w:rFonts w:ascii="仿宋_GB2312" w:hAnsi="宋体" w:eastAsia="仿宋_GB2312" w:cs="仿宋_GB2312"/>
          <w:color w:val="000000"/>
          <w:kern w:val="0"/>
          <w:sz w:val="32"/>
          <w:szCs w:val="32"/>
          <w:u w:val="none"/>
          <w:lang w:bidi="ar"/>
        </w:rPr>
        <w:t>支出决算为</w:t>
      </w:r>
      <w:r>
        <w:rPr>
          <w:rFonts w:hint="eastAsia" w:ascii="仿宋_GB2312" w:hAnsi="宋体" w:eastAsia="仿宋_GB2312" w:cs="仿宋_GB2312"/>
          <w:color w:val="000000"/>
          <w:kern w:val="0"/>
          <w:sz w:val="32"/>
          <w:szCs w:val="32"/>
          <w:u w:val="none"/>
          <w:lang w:val="en-US" w:eastAsia="zh-CN" w:bidi="ar"/>
        </w:rPr>
        <w:t>49.43</w:t>
      </w:r>
      <w:r>
        <w:rPr>
          <w:rFonts w:ascii="仿宋_GB2312" w:hAnsi="宋体" w:eastAsia="仿宋_GB2312" w:cs="仿宋_GB2312"/>
          <w:color w:val="000000"/>
          <w:kern w:val="0"/>
          <w:sz w:val="32"/>
          <w:szCs w:val="32"/>
          <w:u w:val="none"/>
          <w:lang w:bidi="ar"/>
        </w:rPr>
        <w:t>万元</w:t>
      </w:r>
      <w:r>
        <w:rPr>
          <w:rFonts w:hint="eastAsia" w:ascii="仿宋_GB2312" w:hAnsi="宋体" w:eastAsia="仿宋_GB2312" w:cs="仿宋_GB2312"/>
          <w:color w:val="000000"/>
          <w:kern w:val="0"/>
          <w:sz w:val="32"/>
          <w:szCs w:val="32"/>
          <w:u w:val="none"/>
          <w:lang w:eastAsia="zh-CN" w:bidi="ar"/>
        </w:rPr>
        <w:t>。</w:t>
      </w:r>
    </w:p>
    <w:p>
      <w:pPr>
        <w:widowControl/>
        <w:jc w:val="left"/>
        <w:rPr>
          <w:rFonts w:hint="default" w:ascii="仿宋_GB2312" w:hAnsi="宋体" w:eastAsia="仿宋_GB2312" w:cs="仿宋_GB2312"/>
          <w:color w:val="000000"/>
          <w:kern w:val="0"/>
          <w:sz w:val="32"/>
          <w:szCs w:val="32"/>
          <w:u w:val="none"/>
          <w:lang w:val="en-US" w:eastAsia="zh-CN" w:bidi="ar"/>
        </w:rPr>
      </w:pPr>
    </w:p>
    <w:p>
      <w:pPr>
        <w:widowControl/>
        <w:jc w:val="left"/>
        <w:rPr>
          <w:rFonts w:hint="eastAsia" w:ascii="仿宋_GB2312" w:hAnsi="宋体" w:eastAsia="仿宋_GB2312" w:cs="仿宋_GB2312"/>
          <w:color w:val="000000"/>
          <w:kern w:val="0"/>
          <w:sz w:val="32"/>
          <w:szCs w:val="32"/>
          <w:u w:val="none"/>
          <w:lang w:eastAsia="zh-CN" w:bidi="ar"/>
        </w:rPr>
      </w:pPr>
    </w:p>
    <w:p>
      <w:pPr>
        <w:widowControl/>
        <w:jc w:val="left"/>
        <w:rPr>
          <w:rFonts w:hint="eastAsia" w:ascii="仿宋_GB2312" w:hAnsi="宋体" w:eastAsia="仿宋_GB2312" w:cs="仿宋_GB2312"/>
          <w:color w:val="000000"/>
          <w:kern w:val="0"/>
          <w:sz w:val="32"/>
          <w:szCs w:val="32"/>
          <w:u w:val="single"/>
          <w:lang w:eastAsia="zh-CN" w:bidi="ar"/>
        </w:rPr>
      </w:pPr>
    </w:p>
    <w:p>
      <w:pPr>
        <w:widowControl/>
        <w:jc w:val="center"/>
        <w:rPr>
          <w:rFonts w:hint="eastAsia" w:ascii="仿宋_GB2312" w:hAnsi="宋体" w:eastAsia="仿宋_GB2312" w:cs="仿宋_GB2312"/>
          <w:color w:val="000000"/>
          <w:kern w:val="0"/>
          <w:sz w:val="32"/>
          <w:szCs w:val="32"/>
          <w:lang w:bidi="ar"/>
        </w:rPr>
      </w:pPr>
      <w:r>
        <w:drawing>
          <wp:inline distT="0" distB="0" distL="114300" distR="114300">
            <wp:extent cx="4572000" cy="2743200"/>
            <wp:effectExtent l="4445" t="4445" r="14605" b="14605"/>
            <wp:docPr id="2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360" w:lineRule="auto"/>
        <w:ind w:firstLine="640" w:firstLineChars="200"/>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spacing w:line="360" w:lineRule="auto"/>
        <w:ind w:firstLine="620" w:firstLineChars="200"/>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201</w:t>
      </w: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41.2</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val="en-US" w:eastAsia="zh-CN" w:bidi="ar"/>
        </w:rPr>
        <w:t>37.26</w:t>
      </w:r>
      <w:r>
        <w:rPr>
          <w:rFonts w:ascii="仿宋_GB2312" w:hAnsi="仿宋_GB2312" w:eastAsia="仿宋_GB2312" w:cs="仿宋_GB2312"/>
          <w:color w:val="000000"/>
          <w:kern w:val="0"/>
          <w:sz w:val="31"/>
          <w:szCs w:val="31"/>
          <w:lang w:bidi="ar"/>
        </w:rPr>
        <w:t>万元</w:t>
      </w:r>
      <w:r>
        <w:rPr>
          <w:rFonts w:hint="eastAsia" w:ascii="仿宋_GB2312" w:hAnsi="仿宋_GB2312" w:eastAsia="仿宋_GB2312" w:cs="仿宋_GB2312"/>
          <w:color w:val="000000"/>
          <w:kern w:val="0"/>
          <w:sz w:val="31"/>
          <w:szCs w:val="31"/>
          <w:lang w:eastAsia="zh-CN" w:bidi="ar"/>
        </w:rPr>
        <w:t>、</w:t>
      </w:r>
      <w:r>
        <w:rPr>
          <w:rFonts w:ascii="仿宋_GB2312" w:hAnsi="仿宋_GB2312" w:eastAsia="仿宋_GB2312" w:cs="仿宋_GB2312"/>
          <w:color w:val="000000"/>
          <w:kern w:val="0"/>
          <w:sz w:val="31"/>
          <w:szCs w:val="31"/>
          <w:lang w:bidi="ar"/>
        </w:rPr>
        <w:t>公用经费支出</w:t>
      </w:r>
      <w:r>
        <w:rPr>
          <w:rFonts w:hint="eastAsia" w:ascii="仿宋_GB2312" w:hAnsi="仿宋_GB2312" w:eastAsia="仿宋_GB2312" w:cs="仿宋_GB2312"/>
          <w:color w:val="000000"/>
          <w:kern w:val="0"/>
          <w:sz w:val="31"/>
          <w:szCs w:val="31"/>
          <w:lang w:val="en-US" w:eastAsia="zh-CN" w:bidi="ar"/>
        </w:rPr>
        <w:t>3.94</w:t>
      </w:r>
      <w:r>
        <w:rPr>
          <w:rFonts w:ascii="仿宋_GB2312" w:hAnsi="仿宋_GB2312" w:eastAsia="仿宋_GB2312" w:cs="仿宋_GB2312"/>
          <w:color w:val="000000"/>
          <w:kern w:val="0"/>
          <w:sz w:val="31"/>
          <w:szCs w:val="31"/>
          <w:lang w:bidi="ar"/>
        </w:rPr>
        <w:t>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lang w:val="en-US" w:eastAsia="zh-CN"/>
        </w:rPr>
        <w:t>37.26</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基本工资</w:t>
      </w:r>
      <w:r>
        <w:rPr>
          <w:rFonts w:hint="eastAsia" w:ascii="仿宋_GB2312" w:hAnsi="宋体" w:eastAsia="仿宋_GB2312" w:cs="仿宋_GB2312"/>
          <w:color w:val="000000"/>
          <w:kern w:val="0"/>
          <w:sz w:val="32"/>
          <w:szCs w:val="32"/>
          <w:lang w:val="en-US" w:eastAsia="zh-CN"/>
        </w:rPr>
        <w:t>11.83</w:t>
      </w:r>
      <w:r>
        <w:rPr>
          <w:rFonts w:hint="eastAsia" w:ascii="仿宋_GB2312" w:hAnsi="宋体" w:eastAsia="仿宋_GB2312" w:cs="仿宋_GB2312"/>
          <w:color w:val="000000"/>
          <w:kern w:val="0"/>
          <w:sz w:val="32"/>
          <w:szCs w:val="32"/>
        </w:rPr>
        <w:t>万元；津贴补贴</w:t>
      </w:r>
      <w:r>
        <w:rPr>
          <w:rFonts w:hint="eastAsia" w:ascii="仿宋_GB2312" w:hAnsi="宋体" w:eastAsia="仿宋_GB2312" w:cs="仿宋_GB2312"/>
          <w:color w:val="000000"/>
          <w:kern w:val="0"/>
          <w:sz w:val="32"/>
          <w:szCs w:val="32"/>
          <w:lang w:val="en-US" w:eastAsia="zh-CN"/>
        </w:rPr>
        <w:t>11.31</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val="en-US" w:eastAsia="zh-CN"/>
        </w:rPr>
        <w:t>奖金6万元；伙食补助0.74万元；</w:t>
      </w:r>
      <w:r>
        <w:rPr>
          <w:rFonts w:hint="eastAsia" w:ascii="仿宋_GB2312" w:hAnsi="宋体" w:eastAsia="仿宋_GB2312" w:cs="仿宋_GB2312"/>
          <w:color w:val="000000"/>
          <w:kern w:val="0"/>
          <w:sz w:val="32"/>
          <w:szCs w:val="32"/>
        </w:rPr>
        <w:t>机关事业单位基本养老保险缴费</w:t>
      </w:r>
      <w:r>
        <w:rPr>
          <w:rFonts w:hint="eastAsia" w:ascii="仿宋_GB2312" w:hAnsi="宋体" w:eastAsia="仿宋_GB2312" w:cs="仿宋_GB2312"/>
          <w:color w:val="000000"/>
          <w:kern w:val="0"/>
          <w:sz w:val="32"/>
          <w:szCs w:val="32"/>
          <w:lang w:val="en-US" w:eastAsia="zh-CN"/>
        </w:rPr>
        <w:t>3.55</w:t>
      </w:r>
      <w:r>
        <w:rPr>
          <w:rFonts w:hint="eastAsia" w:ascii="仿宋_GB2312" w:hAnsi="宋体" w:eastAsia="仿宋_GB2312" w:cs="仿宋_GB2312"/>
          <w:color w:val="000000"/>
          <w:kern w:val="0"/>
          <w:sz w:val="32"/>
          <w:szCs w:val="32"/>
        </w:rPr>
        <w:t>万元；住房公积金</w:t>
      </w:r>
      <w:r>
        <w:rPr>
          <w:rFonts w:hint="eastAsia" w:ascii="仿宋_GB2312" w:hAnsi="宋体" w:eastAsia="仿宋_GB2312" w:cs="仿宋_GB2312"/>
          <w:color w:val="000000"/>
          <w:kern w:val="0"/>
          <w:sz w:val="32"/>
          <w:szCs w:val="32"/>
          <w:lang w:val="en-US" w:eastAsia="zh-CN"/>
        </w:rPr>
        <w:t>3.82</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val="en-US" w:eastAsia="zh-CN"/>
        </w:rPr>
        <w:t>等费用</w:t>
      </w:r>
      <w:r>
        <w:rPr>
          <w:rFonts w:hint="eastAsia" w:ascii="仿宋_GB2312" w:hAnsi="宋体" w:eastAsia="仿宋_GB2312" w:cs="仿宋_GB2312"/>
          <w:color w:val="000000"/>
          <w:kern w:val="0"/>
          <w:sz w:val="32"/>
          <w:szCs w:val="32"/>
        </w:rPr>
        <w:t>。</w:t>
      </w:r>
    </w:p>
    <w:p>
      <w:pPr>
        <w:widowControl/>
        <w:ind w:firstLine="643" w:firstLineChars="200"/>
        <w:jc w:val="left"/>
        <w:rPr>
          <w:rFonts w:hint="eastAsia" w:ascii="仿宋_GB2312" w:hAnsi="宋体" w:eastAsia="仿宋_GB2312" w:cs="仿宋_GB2312"/>
          <w:color w:val="000000"/>
          <w:kern w:val="0"/>
          <w:sz w:val="32"/>
          <w:szCs w:val="32"/>
          <w:highlight w:val="none"/>
          <w:lang w:val="en-US" w:eastAsia="zh-CN"/>
        </w:rPr>
      </w:pPr>
      <w:r>
        <w:rPr>
          <w:rFonts w:hint="eastAsia" w:ascii="仿宋_GB2312" w:hAnsi="宋体" w:eastAsia="仿宋_GB2312" w:cs="仿宋_GB2312"/>
          <w:b/>
          <w:bCs/>
          <w:color w:val="000000"/>
          <w:kern w:val="0"/>
          <w:sz w:val="32"/>
          <w:szCs w:val="32"/>
          <w:highlight w:val="none"/>
          <w:lang w:val="en-US" w:eastAsia="zh-CN"/>
        </w:rPr>
        <w:t>公用经费3.94万元</w:t>
      </w:r>
      <w:r>
        <w:rPr>
          <w:rFonts w:ascii="仿宋_GB2312" w:hAnsi="宋体" w:eastAsia="仿宋_GB2312" w:cs="仿宋_GB2312"/>
          <w:color w:val="000000"/>
          <w:kern w:val="0"/>
          <w:sz w:val="32"/>
          <w:szCs w:val="32"/>
          <w:highlight w:val="none"/>
        </w:rPr>
        <w:t>，主要包括</w:t>
      </w:r>
      <w:r>
        <w:rPr>
          <w:rFonts w:hint="eastAsia" w:ascii="仿宋_GB2312" w:hAnsi="宋体" w:eastAsia="仿宋_GB2312" w:cs="仿宋_GB2312"/>
          <w:color w:val="000000"/>
          <w:kern w:val="0"/>
          <w:sz w:val="32"/>
          <w:szCs w:val="32"/>
          <w:highlight w:val="none"/>
        </w:rPr>
        <w:t>：</w:t>
      </w:r>
      <w:r>
        <w:rPr>
          <w:rFonts w:ascii="仿宋_GB2312" w:hAnsi="宋体" w:eastAsia="仿宋_GB2312" w:cs="仿宋_GB2312"/>
          <w:color w:val="000000"/>
          <w:kern w:val="0"/>
          <w:sz w:val="32"/>
          <w:szCs w:val="32"/>
          <w:highlight w:val="none"/>
        </w:rPr>
        <w:t>办公费</w:t>
      </w:r>
      <w:r>
        <w:rPr>
          <w:rFonts w:hint="eastAsia" w:ascii="仿宋_GB2312" w:hAnsi="宋体" w:eastAsia="仿宋_GB2312" w:cs="仿宋_GB2312"/>
          <w:color w:val="000000"/>
          <w:kern w:val="0"/>
          <w:sz w:val="32"/>
          <w:szCs w:val="32"/>
          <w:highlight w:val="none"/>
          <w:lang w:val="en-US" w:eastAsia="zh-CN"/>
        </w:rPr>
        <w:t>0.81</w:t>
      </w:r>
      <w:r>
        <w:rPr>
          <w:rFonts w:hint="eastAsia" w:ascii="仿宋_GB2312" w:hAnsi="宋体" w:eastAsia="仿宋_GB2312" w:cs="仿宋_GB2312"/>
          <w:color w:val="000000"/>
          <w:kern w:val="0"/>
          <w:sz w:val="32"/>
          <w:szCs w:val="32"/>
          <w:highlight w:val="none"/>
        </w:rPr>
        <w:t>万元；印刷费</w:t>
      </w:r>
      <w:r>
        <w:rPr>
          <w:rFonts w:hint="eastAsia" w:ascii="仿宋_GB2312" w:hAnsi="宋体" w:eastAsia="仿宋_GB2312" w:cs="仿宋_GB2312"/>
          <w:color w:val="000000"/>
          <w:kern w:val="0"/>
          <w:sz w:val="32"/>
          <w:szCs w:val="32"/>
          <w:highlight w:val="none"/>
          <w:lang w:val="en-US" w:eastAsia="zh-CN"/>
        </w:rPr>
        <w:t>2.25</w:t>
      </w:r>
      <w:r>
        <w:rPr>
          <w:rFonts w:hint="eastAsia" w:ascii="仿宋_GB2312" w:hAnsi="宋体" w:eastAsia="仿宋_GB2312" w:cs="仿宋_GB2312"/>
          <w:color w:val="000000"/>
          <w:kern w:val="0"/>
          <w:sz w:val="32"/>
          <w:szCs w:val="32"/>
          <w:highlight w:val="none"/>
        </w:rPr>
        <w:t>万元；</w:t>
      </w:r>
      <w:r>
        <w:rPr>
          <w:rFonts w:hint="eastAsia" w:ascii="仿宋_GB2312" w:hAnsi="宋体" w:eastAsia="仿宋_GB2312" w:cs="仿宋_GB2312"/>
          <w:color w:val="000000"/>
          <w:kern w:val="0"/>
          <w:sz w:val="32"/>
          <w:szCs w:val="32"/>
          <w:highlight w:val="none"/>
          <w:lang w:val="en-US" w:eastAsia="zh-CN"/>
        </w:rPr>
        <w:t>手续费0.01万元；邮电费0.98万元；差旅费0.87万元；培训费0.33万元；劳务费0.8万元；工会会费0.51万元；其他交通费用1.49万元；其他商品和服务支出0.1万元等费用。</w:t>
      </w:r>
    </w:p>
    <w:p>
      <w:pPr>
        <w:widowControl/>
        <w:ind w:firstLine="643" w:firstLineChars="200"/>
        <w:jc w:val="left"/>
        <w:rPr>
          <w:rFonts w:hint="default" w:ascii="仿宋_GB2312" w:hAnsi="宋体" w:eastAsia="仿宋_GB2312" w:cs="仿宋_GB2312"/>
          <w:b/>
          <w:bCs/>
          <w:color w:val="000000"/>
          <w:kern w:val="0"/>
          <w:sz w:val="32"/>
          <w:szCs w:val="32"/>
          <w:highlight w:val="none"/>
          <w:lang w:val="en-US" w:eastAsia="zh-CN"/>
        </w:rPr>
      </w:pPr>
      <w:r>
        <w:rPr>
          <w:rFonts w:hint="eastAsia" w:ascii="仿宋_GB2312" w:hAnsi="宋体" w:eastAsia="仿宋_GB2312" w:cs="仿宋_GB2312"/>
          <w:b/>
          <w:bCs/>
          <w:color w:val="000000"/>
          <w:kern w:val="0"/>
          <w:sz w:val="32"/>
          <w:szCs w:val="32"/>
          <w:highlight w:val="none"/>
          <w:lang w:val="en-US" w:eastAsia="zh-CN"/>
        </w:rPr>
        <w:t>项目支出49.34万元。</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left"/>
        <w:rPr>
          <w:rFonts w:ascii="楷体_GB2312" w:hAnsi="宋体" w:eastAsia="楷体_GB2312" w:cs="楷体_GB2312"/>
          <w:b/>
          <w:color w:val="000000"/>
          <w:kern w:val="0"/>
          <w:sz w:val="32"/>
          <w:szCs w:val="32"/>
          <w:highlight w:val="none"/>
          <w:lang w:bidi="ar"/>
        </w:rPr>
      </w:pPr>
      <w:r>
        <w:rPr>
          <w:rFonts w:ascii="楷体_GB2312" w:hAnsi="宋体" w:eastAsia="楷体_GB2312" w:cs="楷体_GB2312"/>
          <w:b/>
          <w:color w:val="000000"/>
          <w:kern w:val="0"/>
          <w:sz w:val="32"/>
          <w:szCs w:val="32"/>
          <w:highlight w:val="none"/>
          <w:lang w:bidi="ar"/>
        </w:rPr>
        <w:t>（一）“三公”经费财政拨款支出决算总体情况</w:t>
      </w:r>
      <w:r>
        <w:rPr>
          <w:rFonts w:hint="eastAsia" w:ascii="楷体_GB2312" w:hAnsi="宋体" w:eastAsia="楷体_GB2312" w:cs="楷体_GB2312"/>
          <w:b/>
          <w:color w:val="000000"/>
          <w:kern w:val="0"/>
          <w:sz w:val="32"/>
          <w:szCs w:val="32"/>
          <w:highlight w:val="none"/>
          <w:lang w:eastAsia="zh-CN" w:bidi="ar"/>
        </w:rPr>
        <w:t>说明</w:t>
      </w:r>
      <w:r>
        <w:rPr>
          <w:rFonts w:ascii="楷体_GB2312" w:hAnsi="宋体" w:eastAsia="楷体_GB2312" w:cs="楷体_GB2312"/>
          <w:b/>
          <w:color w:val="000000"/>
          <w:kern w:val="0"/>
          <w:sz w:val="32"/>
          <w:szCs w:val="32"/>
          <w:highlight w:val="none"/>
          <w:lang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楷体_GB2312" w:hAnsi="宋体" w:eastAsia="楷体_GB2312" w:cs="楷体_GB2312"/>
          <w:b/>
          <w:color w:val="000000"/>
          <w:kern w:val="0"/>
          <w:sz w:val="32"/>
          <w:szCs w:val="32"/>
          <w:highlight w:val="none"/>
          <w:lang w:bidi="ar"/>
        </w:rPr>
      </w:pPr>
      <w:r>
        <w:rPr>
          <w:rFonts w:ascii="仿宋_GB2312" w:hAnsi="宋体" w:eastAsia="仿宋_GB2312" w:cs="仿宋_GB2312"/>
          <w:color w:val="000000"/>
          <w:kern w:val="0"/>
          <w:sz w:val="32"/>
          <w:szCs w:val="32"/>
          <w:highlight w:val="none"/>
          <w:lang w:bidi="ar"/>
        </w:rPr>
        <w:t>2019年“三公”经费财政拨款支出预算为</w:t>
      </w:r>
      <w:r>
        <w:rPr>
          <w:rFonts w:hint="eastAsia" w:ascii="仿宋_GB2312" w:hAnsi="宋体" w:eastAsia="仿宋_GB2312" w:cs="仿宋_GB2312"/>
          <w:color w:val="000000"/>
          <w:kern w:val="0"/>
          <w:sz w:val="32"/>
          <w:szCs w:val="32"/>
          <w:highlight w:val="none"/>
          <w:lang w:val="en-US" w:eastAsia="zh-CN" w:bidi="ar"/>
        </w:rPr>
        <w:t>0.21</w:t>
      </w:r>
      <w:r>
        <w:rPr>
          <w:rFonts w:ascii="仿宋_GB2312" w:hAnsi="宋体" w:eastAsia="仿宋_GB2312" w:cs="仿宋_GB2312"/>
          <w:color w:val="000000"/>
          <w:kern w:val="0"/>
          <w:sz w:val="32"/>
          <w:szCs w:val="32"/>
          <w:highlight w:val="none"/>
          <w:lang w:bidi="ar"/>
        </w:rPr>
        <w:t>万元，支出决算为</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万元，决算数</w:t>
      </w:r>
      <w:r>
        <w:rPr>
          <w:rFonts w:hint="eastAsia" w:ascii="仿宋_GB2312" w:hAnsi="宋体" w:eastAsia="仿宋_GB2312" w:cs="仿宋_GB2312"/>
          <w:color w:val="000000"/>
          <w:kern w:val="0"/>
          <w:sz w:val="32"/>
          <w:szCs w:val="32"/>
          <w:highlight w:val="none"/>
          <w:lang w:val="en-US" w:eastAsia="zh-CN" w:bidi="ar"/>
        </w:rPr>
        <w:t>小于</w:t>
      </w:r>
      <w:r>
        <w:rPr>
          <w:rFonts w:ascii="仿宋_GB2312" w:hAnsi="宋体" w:eastAsia="仿宋_GB2312" w:cs="仿宋_GB2312"/>
          <w:color w:val="000000"/>
          <w:kern w:val="0"/>
          <w:sz w:val="32"/>
          <w:szCs w:val="32"/>
          <w:highlight w:val="none"/>
          <w:lang w:bidi="ar"/>
        </w:rPr>
        <w:t>预算数</w:t>
      </w:r>
      <w:r>
        <w:rPr>
          <w:rFonts w:hint="eastAsia" w:ascii="仿宋_GB2312" w:hAnsi="宋体" w:eastAsia="仿宋_GB2312" w:cs="仿宋_GB2312"/>
          <w:color w:val="000000"/>
          <w:kern w:val="0"/>
          <w:sz w:val="32"/>
          <w:szCs w:val="32"/>
          <w:highlight w:val="none"/>
          <w:lang w:bidi="ar"/>
        </w:rPr>
        <w:t>，</w:t>
      </w:r>
      <w:r>
        <w:rPr>
          <w:rFonts w:ascii="仿宋_GB2312" w:hAnsi="宋体" w:eastAsia="仿宋_GB2312" w:cs="仿宋_GB2312"/>
          <w:color w:val="000000"/>
          <w:kern w:val="0"/>
          <w:sz w:val="32"/>
          <w:szCs w:val="32"/>
          <w:highlight w:val="none"/>
          <w:lang w:bidi="ar"/>
        </w:rPr>
        <w:t>主要原因是</w:t>
      </w:r>
      <w:r>
        <w:rPr>
          <w:rFonts w:hint="eastAsia" w:ascii="仿宋_GB2312" w:hAnsi="宋体" w:eastAsia="仿宋_GB2312" w:cs="仿宋_GB2312"/>
          <w:color w:val="000000"/>
          <w:kern w:val="0"/>
          <w:sz w:val="32"/>
          <w:szCs w:val="32"/>
          <w:highlight w:val="none"/>
          <w:lang w:val="en-US" w:eastAsia="zh-CN" w:bidi="ar"/>
        </w:rPr>
        <w:t>2019年无接待。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color w:val="2B2B2B"/>
          <w:spacing w:val="15"/>
          <w:kern w:val="0"/>
          <w:sz w:val="32"/>
          <w:szCs w:val="32"/>
          <w:highlight w:val="none"/>
          <w:lang w:val="en-US" w:eastAsia="zh-CN" w:bidi="ar"/>
        </w:rPr>
      </w:pPr>
      <w:r>
        <w:rPr>
          <w:rFonts w:ascii="楷体_GB2312" w:hAnsi="宋体" w:eastAsia="楷体_GB2312" w:cs="楷体_GB2312"/>
          <w:b/>
          <w:color w:val="000000"/>
          <w:kern w:val="0"/>
          <w:sz w:val="32"/>
          <w:szCs w:val="32"/>
          <w:highlight w:val="none"/>
          <w:lang w:bidi="ar"/>
        </w:rPr>
        <w:t xml:space="preserve"> </w:t>
      </w:r>
      <w:r>
        <w:rPr>
          <w:rFonts w:hint="eastAsia" w:ascii="楷体_GB2312" w:hAnsi="宋体" w:eastAsia="楷体_GB2312" w:cs="楷体_GB2312"/>
          <w:b/>
          <w:color w:val="000000"/>
          <w:kern w:val="0"/>
          <w:sz w:val="32"/>
          <w:szCs w:val="32"/>
          <w:highlight w:val="none"/>
          <w:lang w:val="en-US" w:eastAsia="zh-CN" w:bidi="ar"/>
        </w:rPr>
        <w:t>1.</w:t>
      </w:r>
      <w:r>
        <w:rPr>
          <w:rFonts w:ascii="仿宋_GB2312" w:hAnsi="宋体" w:eastAsia="仿宋_GB2312" w:cs="仿宋_GB2312"/>
          <w:color w:val="000000"/>
          <w:kern w:val="0"/>
          <w:sz w:val="32"/>
          <w:szCs w:val="32"/>
          <w:highlight w:val="none"/>
          <w:lang w:bidi="ar"/>
        </w:rPr>
        <w:t>2019年“三公”经费财政拨款支出预算为</w:t>
      </w:r>
      <w:r>
        <w:rPr>
          <w:rFonts w:hint="eastAsia" w:ascii="仿宋_GB2312" w:hAnsi="宋体" w:eastAsia="仿宋_GB2312" w:cs="仿宋_GB2312"/>
          <w:color w:val="000000"/>
          <w:kern w:val="0"/>
          <w:sz w:val="32"/>
          <w:szCs w:val="32"/>
          <w:highlight w:val="none"/>
          <w:lang w:val="en-US" w:eastAsia="zh-CN" w:bidi="ar"/>
        </w:rPr>
        <w:t>0.21</w:t>
      </w:r>
      <w:r>
        <w:rPr>
          <w:rFonts w:ascii="仿宋_GB2312" w:hAnsi="宋体" w:eastAsia="仿宋_GB2312" w:cs="仿宋_GB2312"/>
          <w:color w:val="000000"/>
          <w:kern w:val="0"/>
          <w:sz w:val="32"/>
          <w:szCs w:val="32"/>
          <w:highlight w:val="none"/>
          <w:lang w:bidi="ar"/>
        </w:rPr>
        <w:t>万元，支出决算为</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w:t>
      </w:r>
      <w:r>
        <w:rPr>
          <w:rFonts w:hint="eastAsia" w:ascii="仿宋_GB2312" w:hAnsi="宋体" w:eastAsia="仿宋_GB2312" w:cs="仿宋_GB2312"/>
          <w:color w:val="000000"/>
          <w:kern w:val="0"/>
          <w:sz w:val="32"/>
          <w:szCs w:val="32"/>
          <w:highlight w:val="none"/>
          <w:lang w:val="en-US" w:eastAsia="zh-CN" w:bidi="ar"/>
        </w:rPr>
        <w:t>完成率为0</w:t>
      </w:r>
      <w:r>
        <w:rPr>
          <w:rFonts w:hint="eastAsia" w:ascii="仿宋_GB2312" w:hAnsi="宋体" w:eastAsia="仿宋_GB2312" w:cs="仿宋_GB2312"/>
          <w:color w:val="000000"/>
          <w:kern w:val="0"/>
          <w:sz w:val="32"/>
          <w:szCs w:val="32"/>
          <w:highlight w:val="none"/>
          <w:lang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2B2B2B"/>
          <w:spacing w:val="15"/>
          <w:kern w:val="0"/>
          <w:sz w:val="32"/>
          <w:szCs w:val="32"/>
          <w:highlight w:val="none"/>
          <w:lang w:val="en-US" w:eastAsia="zh-CN" w:bidi="ar"/>
        </w:rPr>
      </w:pPr>
      <w:r>
        <w:rPr>
          <w:rFonts w:hint="eastAsia" w:ascii="仿宋_GB2312" w:hAnsi="宋体" w:eastAsia="仿宋_GB2312" w:cs="仿宋_GB2312"/>
          <w:color w:val="000000"/>
          <w:kern w:val="0"/>
          <w:sz w:val="32"/>
          <w:szCs w:val="32"/>
          <w:highlight w:val="none"/>
          <w:lang w:val="en-US" w:eastAsia="zh-CN" w:bidi="ar"/>
        </w:rPr>
        <w:t>2.区妇联2019年度培训费</w:t>
      </w:r>
      <w:r>
        <w:rPr>
          <w:rFonts w:ascii="仿宋_GB2312" w:hAnsi="宋体" w:eastAsia="仿宋_GB2312" w:cs="仿宋_GB2312"/>
          <w:color w:val="000000"/>
          <w:kern w:val="0"/>
          <w:sz w:val="32"/>
          <w:szCs w:val="32"/>
          <w:highlight w:val="none"/>
          <w:lang w:bidi="ar"/>
        </w:rPr>
        <w:t>支出预算为</w:t>
      </w:r>
      <w:r>
        <w:rPr>
          <w:rFonts w:hint="eastAsia" w:ascii="仿宋_GB2312" w:hAnsi="宋体" w:eastAsia="仿宋_GB2312" w:cs="仿宋_GB2312"/>
          <w:color w:val="000000"/>
          <w:kern w:val="0"/>
          <w:sz w:val="32"/>
          <w:szCs w:val="32"/>
          <w:highlight w:val="none"/>
          <w:lang w:val="en-US" w:eastAsia="zh-CN" w:bidi="ar"/>
        </w:rPr>
        <w:t>0.40</w:t>
      </w:r>
      <w:r>
        <w:rPr>
          <w:rFonts w:ascii="仿宋_GB2312" w:hAnsi="宋体" w:eastAsia="仿宋_GB2312" w:cs="仿宋_GB2312"/>
          <w:color w:val="000000"/>
          <w:kern w:val="0"/>
          <w:sz w:val="32"/>
          <w:szCs w:val="32"/>
          <w:highlight w:val="none"/>
          <w:lang w:bidi="ar"/>
        </w:rPr>
        <w:t>万元，支出决算为</w:t>
      </w:r>
      <w:r>
        <w:rPr>
          <w:rFonts w:hint="eastAsia" w:ascii="仿宋_GB2312" w:hAnsi="宋体" w:eastAsia="仿宋_GB2312" w:cs="仿宋_GB2312"/>
          <w:color w:val="000000"/>
          <w:kern w:val="0"/>
          <w:sz w:val="32"/>
          <w:szCs w:val="32"/>
          <w:highlight w:val="none"/>
          <w:lang w:val="en-US" w:eastAsia="zh-CN" w:bidi="ar"/>
        </w:rPr>
        <w:t>0.33</w:t>
      </w:r>
      <w:r>
        <w:rPr>
          <w:rFonts w:ascii="仿宋_GB2312" w:hAnsi="宋体" w:eastAsia="仿宋_GB2312" w:cs="仿宋_GB2312"/>
          <w:color w:val="000000"/>
          <w:kern w:val="0"/>
          <w:sz w:val="32"/>
          <w:szCs w:val="32"/>
          <w:highlight w:val="none"/>
          <w:lang w:bidi="ar"/>
        </w:rPr>
        <w:t>万元，</w:t>
      </w:r>
      <w:r>
        <w:rPr>
          <w:rFonts w:hint="eastAsia" w:ascii="仿宋_GB2312" w:hAnsi="宋体" w:eastAsia="仿宋_GB2312" w:cs="仿宋_GB2312"/>
          <w:color w:val="000000"/>
          <w:kern w:val="0"/>
          <w:sz w:val="32"/>
          <w:szCs w:val="32"/>
          <w:highlight w:val="none"/>
          <w:lang w:val="en-US" w:eastAsia="zh-CN" w:bidi="ar"/>
        </w:rPr>
        <w:t>完成率为82.5%</w:t>
      </w:r>
      <w:r>
        <w:rPr>
          <w:rFonts w:hint="eastAsia" w:ascii="仿宋_GB2312" w:hAnsi="宋体" w:eastAsia="仿宋_GB2312" w:cs="仿宋_GB2312"/>
          <w:color w:val="000000"/>
          <w:kern w:val="0"/>
          <w:sz w:val="32"/>
          <w:szCs w:val="32"/>
          <w:highlight w:val="none"/>
          <w:lang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ascii="楷体_GB2312" w:hAnsi="宋体" w:eastAsia="楷体_GB2312" w:cs="楷体_GB2312"/>
          <w:b/>
          <w:color w:val="000000"/>
          <w:kern w:val="0"/>
          <w:sz w:val="32"/>
          <w:szCs w:val="32"/>
          <w:highlight w:val="none"/>
          <w:lang w:bidi="ar"/>
        </w:rPr>
      </w:pPr>
      <w:r>
        <w:rPr>
          <w:rFonts w:hint="eastAsia" w:ascii="楷体_GB2312" w:hAnsi="宋体" w:eastAsia="楷体_GB2312" w:cs="楷体_GB2312"/>
          <w:b/>
          <w:color w:val="000000"/>
          <w:kern w:val="0"/>
          <w:sz w:val="32"/>
          <w:szCs w:val="32"/>
          <w:highlight w:val="none"/>
          <w:lang w:eastAsia="zh-CN" w:bidi="ar"/>
        </w:rPr>
        <w:t>（二）</w:t>
      </w:r>
      <w:r>
        <w:rPr>
          <w:rFonts w:ascii="楷体_GB2312" w:hAnsi="宋体" w:eastAsia="楷体_GB2312" w:cs="楷体_GB2312"/>
          <w:b/>
          <w:color w:val="000000"/>
          <w:kern w:val="0"/>
          <w:sz w:val="32"/>
          <w:szCs w:val="32"/>
          <w:highlight w:val="none"/>
          <w:lang w:bidi="ar"/>
        </w:rPr>
        <w:t>“三公”经费财政拨款支出决算具体情况</w:t>
      </w:r>
      <w:r>
        <w:rPr>
          <w:rFonts w:hint="eastAsia" w:ascii="楷体_GB2312" w:hAnsi="宋体" w:eastAsia="楷体_GB2312" w:cs="楷体_GB2312"/>
          <w:b/>
          <w:color w:val="000000"/>
          <w:kern w:val="0"/>
          <w:sz w:val="32"/>
          <w:szCs w:val="32"/>
          <w:highlight w:val="none"/>
          <w:lang w:eastAsia="zh-CN" w:bidi="ar"/>
        </w:rPr>
        <w:t>说明</w:t>
      </w:r>
      <w:r>
        <w:rPr>
          <w:rFonts w:ascii="楷体_GB2312" w:hAnsi="宋体" w:eastAsia="楷体_GB2312" w:cs="楷体_GB2312"/>
          <w:b/>
          <w:color w:val="000000"/>
          <w:kern w:val="0"/>
          <w:sz w:val="32"/>
          <w:szCs w:val="32"/>
          <w:highlight w:val="none"/>
          <w:lang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highlight w:val="none"/>
        </w:rPr>
      </w:pPr>
      <w:r>
        <w:rPr>
          <w:rFonts w:ascii="仿宋_GB2312" w:hAnsi="宋体" w:eastAsia="仿宋_GB2312" w:cs="仿宋_GB2312"/>
          <w:color w:val="000000"/>
          <w:kern w:val="0"/>
          <w:sz w:val="32"/>
          <w:szCs w:val="32"/>
          <w:highlight w:val="none"/>
          <w:lang w:bidi="ar"/>
        </w:rPr>
        <w:t>2019年“三公”经费财政拨款支出决算中，因公出国（境）费支出决算</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%；公务用车购置</w:t>
      </w:r>
      <w:r>
        <w:rPr>
          <w:rFonts w:hint="eastAsia" w:ascii="仿宋_GB2312" w:hAnsi="宋体" w:eastAsia="仿宋_GB2312" w:cs="仿宋_GB2312"/>
          <w:color w:val="000000"/>
          <w:kern w:val="0"/>
          <w:sz w:val="32"/>
          <w:szCs w:val="32"/>
          <w:highlight w:val="none"/>
          <w:lang w:bidi="ar"/>
        </w:rPr>
        <w:t>费支出</w:t>
      </w:r>
      <w:r>
        <w:rPr>
          <w:rFonts w:hint="eastAsia" w:ascii="仿宋_GB2312" w:hAnsi="宋体" w:eastAsia="仿宋_GB2312" w:cs="仿宋_GB2312"/>
          <w:color w:val="000000"/>
          <w:kern w:val="0"/>
          <w:sz w:val="32"/>
          <w:szCs w:val="32"/>
          <w:highlight w:val="none"/>
          <w:lang w:val="en-US" w:eastAsia="zh-CN" w:bidi="ar"/>
        </w:rPr>
        <w:t>0</w:t>
      </w:r>
      <w:r>
        <w:rPr>
          <w:rFonts w:hint="eastAsia"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%；公务用车运行</w:t>
      </w:r>
      <w:r>
        <w:rPr>
          <w:rFonts w:hint="eastAsia" w:ascii="仿宋_GB2312" w:hAnsi="仿宋" w:eastAsia="仿宋_GB2312"/>
          <w:sz w:val="32"/>
          <w:szCs w:val="32"/>
          <w:highlight w:val="none"/>
        </w:rPr>
        <w:t>维护</w:t>
      </w:r>
      <w:r>
        <w:rPr>
          <w:rFonts w:ascii="仿宋_GB2312" w:hAnsi="宋体" w:eastAsia="仿宋_GB2312" w:cs="仿宋_GB2312"/>
          <w:color w:val="000000"/>
          <w:kern w:val="0"/>
          <w:sz w:val="32"/>
          <w:szCs w:val="32"/>
          <w:highlight w:val="none"/>
          <w:lang w:bidi="ar"/>
        </w:rPr>
        <w:t>费支出决算</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%；公务接待费支出决算</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%。具体情况如下：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w:t>
      </w:r>
      <w:r>
        <w:rPr>
          <w:rFonts w:hint="eastAsia" w:ascii="仿宋_GB2312" w:hAnsi="宋体" w:eastAsia="仿宋_GB2312" w:cs="仿宋_GB2312"/>
          <w:color w:val="000000"/>
          <w:kern w:val="0"/>
          <w:sz w:val="32"/>
          <w:szCs w:val="32"/>
          <w:lang w:eastAsia="zh-CN" w:bidi="ar"/>
        </w:rPr>
        <w:t>率为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未有增减</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按实际发生支付</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w:t>
      </w:r>
      <w:r>
        <w:rPr>
          <w:rFonts w:hint="eastAsia" w:ascii="仿宋_GB2312" w:hAnsi="宋体" w:eastAsia="仿宋_GB2312" w:cs="仿宋_GB2312"/>
          <w:color w:val="000000"/>
          <w:kern w:val="0"/>
          <w:sz w:val="32"/>
          <w:szCs w:val="32"/>
          <w:lang w:eastAsia="zh-CN" w:bidi="ar"/>
        </w:rPr>
        <w:t>率为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持平</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年初没有预算</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w:t>
      </w:r>
      <w:r>
        <w:rPr>
          <w:rFonts w:hint="eastAsia" w:ascii="仿宋_GB2312" w:hAnsi="宋体" w:eastAsia="仿宋_GB2312" w:cs="仿宋_GB2312"/>
          <w:color w:val="000000"/>
          <w:kern w:val="0"/>
          <w:sz w:val="32"/>
          <w:szCs w:val="32"/>
          <w:lang w:eastAsia="zh-CN" w:bidi="ar"/>
        </w:rPr>
        <w:t>率为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持平，</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年初没有预算</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w:t>
      </w:r>
      <w:r>
        <w:rPr>
          <w:rFonts w:hint="eastAsia" w:ascii="仿宋_GB2312" w:hAnsi="宋体" w:eastAsia="仿宋_GB2312" w:cs="仿宋_GB2312"/>
          <w:color w:val="000000"/>
          <w:kern w:val="0"/>
          <w:sz w:val="32"/>
          <w:szCs w:val="32"/>
          <w:lang w:eastAsia="zh-CN" w:bidi="ar"/>
        </w:rPr>
        <w:t>率为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持平</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按实际发生支付</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0.40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0.33</w:t>
      </w:r>
      <w:r>
        <w:rPr>
          <w:rFonts w:ascii="仿宋_GB2312" w:hAnsi="宋体" w:eastAsia="仿宋_GB2312" w:cs="仿宋_GB2312"/>
          <w:color w:val="000000"/>
          <w:kern w:val="0"/>
          <w:sz w:val="32"/>
          <w:szCs w:val="32"/>
          <w:lang w:bidi="ar"/>
        </w:rPr>
        <w:t>万元，完成</w:t>
      </w:r>
      <w:r>
        <w:rPr>
          <w:rFonts w:hint="eastAsia" w:ascii="仿宋_GB2312" w:hAnsi="宋体" w:eastAsia="仿宋_GB2312" w:cs="仿宋_GB2312"/>
          <w:color w:val="000000"/>
          <w:kern w:val="0"/>
          <w:sz w:val="32"/>
          <w:szCs w:val="32"/>
          <w:lang w:eastAsia="zh-CN" w:bidi="ar"/>
        </w:rPr>
        <w:t>率为</w:t>
      </w:r>
      <w:r>
        <w:rPr>
          <w:rFonts w:hint="eastAsia" w:ascii="仿宋_GB2312" w:hAnsi="宋体" w:eastAsia="仿宋_GB2312" w:cs="仿宋_GB2312"/>
          <w:color w:val="000000"/>
          <w:kern w:val="0"/>
          <w:sz w:val="32"/>
          <w:szCs w:val="32"/>
          <w:lang w:val="en-US" w:eastAsia="zh-CN" w:bidi="ar"/>
        </w:rPr>
        <w:t>82.5%</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减少</w:t>
      </w:r>
      <w:r>
        <w:rPr>
          <w:rFonts w:hint="eastAsia" w:ascii="仿宋_GB2312" w:hAnsi="宋体" w:eastAsia="仿宋_GB2312" w:cs="仿宋_GB2312"/>
          <w:color w:val="000000"/>
          <w:kern w:val="0"/>
          <w:sz w:val="32"/>
          <w:szCs w:val="32"/>
          <w:lang w:val="en-US" w:eastAsia="zh-CN" w:bidi="ar"/>
        </w:rPr>
        <w:t>0.07</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严格控制培训经费</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w:t>
      </w:r>
      <w:r>
        <w:rPr>
          <w:rFonts w:hint="eastAsia" w:ascii="仿宋_GB2312" w:hAnsi="宋体" w:eastAsia="仿宋_GB2312" w:cs="仿宋_GB2312"/>
          <w:color w:val="000000"/>
          <w:kern w:val="0"/>
          <w:sz w:val="32"/>
          <w:szCs w:val="32"/>
          <w:lang w:eastAsia="zh-CN" w:bidi="ar"/>
        </w:rPr>
        <w:t>率为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持平</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本</w:t>
      </w:r>
      <w:r>
        <w:rPr>
          <w:rFonts w:hint="eastAsia" w:ascii="仿宋_GB2312" w:hAnsi="宋体" w:eastAsia="仿宋_GB2312" w:cs="仿宋_GB2312"/>
          <w:color w:val="000000"/>
          <w:kern w:val="0"/>
          <w:sz w:val="32"/>
          <w:szCs w:val="32"/>
          <w:lang w:val="en-US" w:eastAsia="zh-CN" w:bidi="ar"/>
        </w:rPr>
        <w:t>年度无会议费支出</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w:t>
      </w:r>
      <w:r>
        <w:rPr>
          <w:rFonts w:hint="eastAsia" w:ascii="黑体" w:hAnsi="黑体" w:eastAsia="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adjustRightInd/>
        <w:snapToGrid/>
        <w:spacing w:line="560" w:lineRule="exact"/>
        <w:ind w:left="1281" w:leftChars="304" w:hanging="643" w:hangingChars="200"/>
        <w:jc w:val="left"/>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lang w:val="en-US"/>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49.34</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lang w:bidi="ar"/>
        </w:rPr>
        <w:t>组织对 2019年</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个政府性基金预算项目支出开展绩效自评，共涉及资金</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万元，占政府性基金预算项目支出总额的</w:t>
      </w:r>
      <w:r>
        <w:rPr>
          <w:rFonts w:hint="eastAsia" w:ascii="仿宋_GB2312" w:hAnsi="仿宋_GB2312" w:eastAsia="仿宋_GB2312" w:cs="仿宋_GB2312"/>
          <w:color w:val="000000"/>
          <w:kern w:val="0"/>
          <w:sz w:val="31"/>
          <w:szCs w:val="31"/>
          <w:lang w:val="en-US" w:eastAsia="zh-CN" w:bidi="ar"/>
        </w:rPr>
        <w:t>100%。</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（分项目进行自评综述）</w:t>
      </w:r>
      <w:r>
        <w:rPr>
          <w:rFonts w:ascii="仿宋_GB2312" w:hAnsi="仿宋_GB2312" w:eastAsia="仿宋_GB2312" w:cs="仿宋_GB2312"/>
          <w:color w:val="000000"/>
          <w:kern w:val="0"/>
          <w:sz w:val="31"/>
          <w:szCs w:val="31"/>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pP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95</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25.48</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49.34</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193.64</w:t>
      </w:r>
      <w:r>
        <w:rPr>
          <w:rFonts w:ascii="仿宋_GB2312" w:hAnsi="仿宋_GB2312" w:eastAsia="仿宋_GB2312" w:cs="仿宋_GB2312"/>
          <w:color w:val="000000"/>
          <w:kern w:val="0"/>
          <w:sz w:val="31"/>
          <w:szCs w:val="31"/>
          <w:lang w:bidi="ar"/>
        </w:rPr>
        <w:t>%。主要产出和效果：通过项目实施</w:t>
      </w:r>
      <w:r>
        <w:rPr>
          <w:rFonts w:hint="eastAsia" w:ascii="仿宋_GB2312" w:hAnsi="仿宋_GB2312" w:eastAsia="仿宋_GB2312" w:cs="仿宋_GB2312"/>
          <w:color w:val="000000"/>
          <w:kern w:val="0"/>
          <w:sz w:val="31"/>
          <w:szCs w:val="31"/>
          <w:lang w:val="en-US" w:eastAsia="zh-CN" w:bidi="ar"/>
        </w:rPr>
        <w:t>基层妇女儿童事业发展环境改善，推动妇女技能培训，提升妇女收入水平</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eastAsia="zh-CN" w:bidi="ar"/>
        </w:rPr>
        <w:t>部分技能培训项目实施中主要注重技能培训，对如何推进妇女技能转化为劳动收入有待提升</w:t>
      </w:r>
      <w:r>
        <w:rPr>
          <w:rFonts w:ascii="仿宋_GB2312" w:hAnsi="仿宋_GB2312" w:eastAsia="仿宋_GB2312" w:cs="仿宋_GB2312"/>
          <w:color w:val="000000"/>
          <w:kern w:val="0"/>
          <w:sz w:val="31"/>
          <w:szCs w:val="31"/>
          <w:lang w:bidi="ar"/>
        </w:rPr>
        <w:t>。下一步改进措施：</w:t>
      </w:r>
      <w:r>
        <w:rPr>
          <w:rFonts w:hint="eastAsia" w:ascii="仿宋_GB2312" w:hAnsi="仿宋_GB2312" w:eastAsia="仿宋_GB2312" w:cs="仿宋_GB2312"/>
          <w:color w:val="000000"/>
          <w:kern w:val="0"/>
          <w:sz w:val="31"/>
          <w:szCs w:val="31"/>
          <w:lang w:eastAsia="zh-CN" w:bidi="ar"/>
        </w:rPr>
        <w:t>在培训项目实施中，指导项目点开展订单式培训，为受训者积极提供就业岗位，确保培训效果，提升妇女收入</w:t>
      </w:r>
      <w:r>
        <w:rPr>
          <w:rFonts w:hint="eastAsia" w:ascii="仿宋_GB2312" w:hAnsi="仿宋_GB2312" w:eastAsia="仿宋_GB2312" w:cs="仿宋_GB2312"/>
          <w:color w:val="000000"/>
          <w:kern w:val="0"/>
          <w:sz w:val="31"/>
          <w:szCs w:val="31"/>
          <w:lang w:bidi="ar"/>
        </w:rPr>
        <w:t>。</w:t>
      </w:r>
    </w:p>
    <w:p>
      <w:pPr>
        <w:widowControl/>
        <w:jc w:val="left"/>
        <w:rPr>
          <w:rFonts w:ascii="仿宋_GB2312" w:hAnsi="仿宋_GB2312" w:eastAsia="仿宋_GB2312" w:cs="仿宋_GB2312"/>
          <w:color w:val="000000"/>
          <w:kern w:val="0"/>
          <w:sz w:val="31"/>
          <w:szCs w:val="31"/>
          <w:lang w:bidi="ar"/>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619.55pt;width:462.75pt;" o:ole="t" filled="f" o:preferrelative="t" stroked="f" coordsize="21600,21600">
            <v:path/>
            <v:fill on="f" focussize="0,0"/>
            <v:stroke on="f"/>
            <v:imagedata r:id="rId16" o:title=""/>
            <o:lock v:ext="edit" aspectratio="t"/>
            <w10:wrap type="none"/>
            <w10:anchorlock/>
          </v:shape>
          <o:OLEObject Type="Embed" ProgID="Excel.Sheet.8" ShapeID="_x0000_i1025" DrawAspect="Content" ObjectID="_1468075725" r:id="rId15">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type="#_x0000_t75" style="height:1288.25pt;width:639.25pt;" o:ole="t" filled="f" o:preferrelative="t" stroked="f" coordsize="21600,21600">
            <v:path/>
            <v:fill on="f" focussize="0,0"/>
            <v:stroke on="f"/>
            <v:imagedata r:id="rId18" o:title=""/>
            <o:lock v:ext="edit" aspectratio="t"/>
            <w10:wrap type="none"/>
            <w10:anchorlock/>
          </v:shape>
          <o:OLEObject Type="Embed" ProgID="Excel.Sheet.8" ShapeID="_x0000_i1026" DrawAspect="Content" ObjectID="_1468075726" r:id="rId17">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87.1pt;width:647.4pt;" o:ole="t" filled="f" o:preferrelative="t" stroked="f" coordsize="21600,21600">
            <v:path/>
            <v:fill on="f" focussize="0,0"/>
            <v:stroke on="f"/>
            <v:imagedata r:id="rId20" o:title=""/>
            <o:lock v:ext="edit" aspectratio="t"/>
            <w10:wrap type="none"/>
            <w10:anchorlock/>
          </v:shape>
          <o:OLEObject Type="Embed" ProgID="Excel.Sheet.8" ShapeID="_x0000_i1027" DrawAspect="Content" ObjectID="_1468075727" r:id="rId19">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39pt;width:645.05pt;" o:ole="t" filled="f" o:preferrelative="t" stroked="f" coordsize="21600,21600">
            <v:path/>
            <v:fill on="f" focussize="0,0"/>
            <v:stroke on="f"/>
            <v:imagedata r:id="rId22" o:title=""/>
            <o:lock v:ext="edit" aspectratio="t"/>
            <w10:wrap type="none"/>
            <w10:anchorlock/>
          </v:shape>
          <o:OLEObject Type="Embed" ProgID="Excel.Sheet.8" ShapeID="_x0000_i1028" DrawAspect="Content" ObjectID="_1468075728" r:id="rId21">
            <o:LockedField>false</o:LockedField>
          </o:OLEObject>
        </w:object>
      </w:r>
    </w:p>
    <w:p>
      <w:pPr>
        <w:ind w:firstLine="640" w:firstLineChars="200"/>
        <w:rPr>
          <w:rFonts w:hint="eastAsia" w:ascii="黑体" w:hAnsi="黑体" w:eastAsia="黑体"/>
          <w:sz w:val="32"/>
          <w:szCs w:val="32"/>
          <w:lang w:eastAsia="zh-CN"/>
        </w:rPr>
      </w:pPr>
      <w:r>
        <w:rPr>
          <w:rFonts w:hint="eastAsia" w:ascii="黑体" w:hAnsi="黑体" w:eastAsia="黑体"/>
          <w:color w:val="000000"/>
          <w:kern w:val="0"/>
          <w:sz w:val="32"/>
          <w:szCs w:val="32"/>
          <w:lang w:bidi="ar"/>
        </w:rPr>
        <w:t>十一、其他重要事项</w:t>
      </w:r>
      <w:r>
        <w:rPr>
          <w:rFonts w:hint="eastAsia" w:ascii="黑体" w:hAnsi="黑体" w:eastAsia="黑体"/>
          <w:color w:val="000000"/>
          <w:kern w:val="0"/>
          <w:sz w:val="32"/>
          <w:szCs w:val="32"/>
          <w:lang w:eastAsia="zh-CN" w:bidi="ar"/>
        </w:rPr>
        <w:t>说明</w:t>
      </w:r>
    </w:p>
    <w:p>
      <w:pPr>
        <w:widowControl/>
        <w:ind w:firstLine="643" w:firstLineChars="200"/>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left"/>
        <w:rPr>
          <w:rFonts w:ascii="仿宋_GB2312" w:hAnsi="宋体" w:eastAsia="仿宋_GB2312" w:cs="仿宋_GB2312"/>
          <w:color w:val="000000"/>
          <w:kern w:val="0"/>
          <w:sz w:val="32"/>
          <w:szCs w:val="32"/>
          <w:u w:val="none"/>
          <w:lang w:bidi="ar"/>
        </w:rPr>
      </w:pPr>
      <w:r>
        <w:rPr>
          <w:rFonts w:ascii="仿宋_GB2312" w:hAnsi="仿宋_GB2312" w:eastAsia="仿宋_GB2312" w:cs="仿宋_GB2312"/>
          <w:color w:val="000000"/>
          <w:kern w:val="0"/>
          <w:sz w:val="31"/>
          <w:szCs w:val="31"/>
          <w:u w:val="none"/>
          <w:lang w:bidi="ar"/>
        </w:rPr>
        <w:t>2019年机关运行经费</w:t>
      </w:r>
      <w:r>
        <w:rPr>
          <w:rFonts w:ascii="仿宋_GB2312" w:hAnsi="宋体" w:eastAsia="仿宋_GB2312" w:cs="仿宋_GB2312"/>
          <w:color w:val="000000"/>
          <w:kern w:val="0"/>
          <w:sz w:val="32"/>
          <w:szCs w:val="32"/>
          <w:u w:val="none"/>
          <w:lang w:bidi="ar"/>
        </w:rPr>
        <w:t>预算为</w:t>
      </w:r>
      <w:r>
        <w:rPr>
          <w:rFonts w:hint="eastAsia" w:ascii="仿宋_GB2312" w:hAnsi="宋体" w:eastAsia="仿宋_GB2312" w:cs="仿宋_GB2312"/>
          <w:color w:val="000000"/>
          <w:kern w:val="0"/>
          <w:sz w:val="32"/>
          <w:szCs w:val="32"/>
          <w:u w:val="none"/>
          <w:lang w:val="en-US" w:eastAsia="zh-CN" w:bidi="ar"/>
        </w:rPr>
        <w:t>5</w:t>
      </w:r>
      <w:r>
        <w:rPr>
          <w:rFonts w:ascii="仿宋_GB2312" w:hAnsi="宋体" w:eastAsia="仿宋_GB2312" w:cs="仿宋_GB2312"/>
          <w:color w:val="000000"/>
          <w:kern w:val="0"/>
          <w:sz w:val="32"/>
          <w:szCs w:val="32"/>
          <w:u w:val="none"/>
          <w:lang w:bidi="ar"/>
        </w:rPr>
        <w:t>万元，支出决算为</w:t>
      </w:r>
      <w:r>
        <w:rPr>
          <w:rFonts w:hint="eastAsia" w:ascii="仿宋_GB2312" w:hAnsi="宋体" w:eastAsia="仿宋_GB2312" w:cs="仿宋_GB2312"/>
          <w:color w:val="000000"/>
          <w:kern w:val="0"/>
          <w:sz w:val="32"/>
          <w:szCs w:val="32"/>
          <w:u w:val="none"/>
          <w:lang w:val="en-US" w:eastAsia="zh-CN" w:bidi="ar"/>
        </w:rPr>
        <w:t>3.94</w:t>
      </w:r>
      <w:r>
        <w:rPr>
          <w:rFonts w:ascii="仿宋_GB2312" w:hAnsi="宋体" w:eastAsia="仿宋_GB2312" w:cs="仿宋_GB2312"/>
          <w:color w:val="000000"/>
          <w:kern w:val="0"/>
          <w:sz w:val="32"/>
          <w:szCs w:val="32"/>
          <w:u w:val="none"/>
          <w:lang w:bidi="ar"/>
        </w:rPr>
        <w:t>万元，完成预算的</w:t>
      </w:r>
      <w:r>
        <w:rPr>
          <w:rFonts w:hint="eastAsia" w:ascii="仿宋_GB2312" w:hAnsi="宋体" w:eastAsia="仿宋_GB2312" w:cs="仿宋_GB2312"/>
          <w:color w:val="000000"/>
          <w:kern w:val="0"/>
          <w:sz w:val="32"/>
          <w:szCs w:val="32"/>
          <w:u w:val="none"/>
          <w:lang w:val="en-US" w:eastAsia="zh-CN" w:bidi="ar"/>
        </w:rPr>
        <w:t>78.8</w:t>
      </w:r>
      <w:r>
        <w:rPr>
          <w:rFonts w:ascii="仿宋_GB2312" w:hAnsi="宋体" w:eastAsia="仿宋_GB2312" w:cs="仿宋_GB2312"/>
          <w:color w:val="000000"/>
          <w:kern w:val="0"/>
          <w:sz w:val="32"/>
          <w:szCs w:val="32"/>
          <w:u w:val="none"/>
          <w:lang w:bidi="ar"/>
        </w:rPr>
        <w:t>%。决算数</w:t>
      </w:r>
      <w:r>
        <w:rPr>
          <w:rFonts w:hint="eastAsia" w:ascii="仿宋_GB2312" w:hAnsi="宋体" w:eastAsia="仿宋_GB2312" w:cs="仿宋_GB2312"/>
          <w:color w:val="000000"/>
          <w:kern w:val="0"/>
          <w:sz w:val="32"/>
          <w:szCs w:val="32"/>
          <w:u w:val="none"/>
          <w:lang w:bidi="ar"/>
        </w:rPr>
        <w:t>较</w:t>
      </w:r>
      <w:r>
        <w:rPr>
          <w:rFonts w:ascii="仿宋_GB2312" w:hAnsi="宋体" w:eastAsia="仿宋_GB2312" w:cs="仿宋_GB2312"/>
          <w:color w:val="000000"/>
          <w:kern w:val="0"/>
          <w:sz w:val="32"/>
          <w:szCs w:val="32"/>
          <w:u w:val="none"/>
          <w:lang w:bidi="ar"/>
        </w:rPr>
        <w:t>预算数</w:t>
      </w:r>
      <w:r>
        <w:rPr>
          <w:rFonts w:hint="eastAsia" w:ascii="仿宋_GB2312" w:hAnsi="宋体" w:eastAsia="仿宋_GB2312" w:cs="仿宋_GB2312"/>
          <w:color w:val="000000"/>
          <w:kern w:val="0"/>
          <w:sz w:val="32"/>
          <w:szCs w:val="32"/>
          <w:u w:val="none"/>
          <w:lang w:bidi="ar"/>
        </w:rPr>
        <w:t>减少</w:t>
      </w:r>
      <w:r>
        <w:rPr>
          <w:rFonts w:hint="eastAsia" w:ascii="仿宋_GB2312" w:hAnsi="宋体" w:eastAsia="仿宋_GB2312" w:cs="仿宋_GB2312"/>
          <w:color w:val="000000"/>
          <w:kern w:val="0"/>
          <w:sz w:val="32"/>
          <w:szCs w:val="32"/>
          <w:u w:val="none"/>
          <w:lang w:val="en-US" w:eastAsia="zh-CN" w:bidi="ar"/>
        </w:rPr>
        <w:t>1.06</w:t>
      </w:r>
      <w:r>
        <w:rPr>
          <w:rFonts w:hint="eastAsia" w:ascii="仿宋_GB2312" w:hAnsi="宋体" w:eastAsia="仿宋_GB2312" w:cs="仿宋_GB2312"/>
          <w:color w:val="000000"/>
          <w:kern w:val="0"/>
          <w:sz w:val="32"/>
          <w:szCs w:val="32"/>
          <w:u w:val="none"/>
          <w:lang w:bidi="ar"/>
        </w:rPr>
        <w:t>万元，</w:t>
      </w:r>
      <w:r>
        <w:rPr>
          <w:rFonts w:ascii="仿宋_GB2312" w:hAnsi="宋体" w:eastAsia="仿宋_GB2312" w:cs="仿宋_GB2312"/>
          <w:color w:val="000000"/>
          <w:kern w:val="0"/>
          <w:sz w:val="32"/>
          <w:szCs w:val="32"/>
          <w:u w:val="none"/>
          <w:lang w:bidi="ar"/>
        </w:rPr>
        <w:t>主要原因是</w:t>
      </w:r>
      <w:r>
        <w:rPr>
          <w:rFonts w:hint="eastAsia" w:ascii="仿宋_GB2312" w:hAnsi="宋体" w:eastAsia="仿宋_GB2312" w:cs="仿宋_GB2312"/>
          <w:color w:val="000000"/>
          <w:kern w:val="0"/>
          <w:sz w:val="32"/>
          <w:szCs w:val="32"/>
          <w:u w:val="none"/>
          <w:lang w:eastAsia="zh-CN" w:bidi="ar"/>
        </w:rPr>
        <w:t>严控支出，减少不必要办公费、印刷费等支出</w:t>
      </w:r>
      <w:r>
        <w:rPr>
          <w:rFonts w:hint="eastAsia" w:ascii="仿宋_GB2312" w:hAnsi="宋体" w:eastAsia="仿宋_GB2312" w:cs="仿宋_GB2312"/>
          <w:color w:val="000000"/>
          <w:kern w:val="0"/>
          <w:sz w:val="32"/>
          <w:szCs w:val="32"/>
          <w:u w:val="none"/>
          <w:lang w:bidi="ar"/>
        </w:rPr>
        <w:t>。</w:t>
      </w:r>
    </w:p>
    <w:p>
      <w:pPr>
        <w:widowControl/>
        <w:ind w:firstLine="643" w:firstLineChars="200"/>
        <w:jc w:val="left"/>
        <w:rPr>
          <w:rFonts w:ascii="楷体_GB2312" w:hAnsi="宋体" w:eastAsia="楷体_GB2312" w:cs="楷体_GB2312"/>
          <w:b/>
          <w:color w:val="000000"/>
          <w:kern w:val="0"/>
          <w:sz w:val="32"/>
          <w:szCs w:val="32"/>
          <w:u w:val="none"/>
          <w:lang w:bidi="ar"/>
        </w:rPr>
      </w:pPr>
      <w:r>
        <w:rPr>
          <w:rFonts w:hint="eastAsia" w:ascii="楷体_GB2312" w:hAnsi="宋体" w:eastAsia="楷体_GB2312" w:cs="楷体_GB2312"/>
          <w:b/>
          <w:color w:val="000000"/>
          <w:kern w:val="0"/>
          <w:sz w:val="32"/>
          <w:szCs w:val="32"/>
          <w:u w:val="none"/>
          <w:lang w:bidi="ar"/>
        </w:rPr>
        <w:t>（二）政府采购支出情况</w:t>
      </w:r>
      <w:r>
        <w:rPr>
          <w:rFonts w:hint="eastAsia" w:ascii="楷体_GB2312" w:hAnsi="宋体" w:eastAsia="楷体_GB2312" w:cs="楷体_GB2312"/>
          <w:b/>
          <w:color w:val="000000"/>
          <w:kern w:val="0"/>
          <w:sz w:val="32"/>
          <w:szCs w:val="32"/>
          <w:u w:val="none"/>
          <w:lang w:eastAsia="zh-CN" w:bidi="ar"/>
        </w:rPr>
        <w:t>说明</w:t>
      </w:r>
      <w:r>
        <w:rPr>
          <w:rFonts w:hint="eastAsia" w:ascii="楷体_GB2312" w:hAnsi="宋体" w:eastAsia="楷体_GB2312" w:cs="楷体_GB2312"/>
          <w:b/>
          <w:color w:val="000000"/>
          <w:kern w:val="0"/>
          <w:sz w:val="32"/>
          <w:szCs w:val="32"/>
          <w:u w:val="none"/>
          <w:lang w:bidi="ar"/>
        </w:rPr>
        <w:t>。</w:t>
      </w:r>
    </w:p>
    <w:p>
      <w:pPr>
        <w:ind w:firstLine="64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本部门201</w:t>
      </w:r>
      <w:r>
        <w:rPr>
          <w:rFonts w:ascii="仿宋_GB2312" w:hAnsi="仿宋_GB2312" w:eastAsia="仿宋_GB2312" w:cs="仿宋_GB2312"/>
          <w:sz w:val="32"/>
          <w:szCs w:val="32"/>
          <w:u w:val="none"/>
        </w:rPr>
        <w:t>9</w:t>
      </w:r>
      <w:r>
        <w:rPr>
          <w:rFonts w:hint="eastAsia" w:ascii="仿宋_GB2312" w:hAnsi="仿宋_GB2312" w:eastAsia="仿宋_GB2312" w:cs="仿宋_GB2312"/>
          <w:sz w:val="32"/>
          <w:szCs w:val="32"/>
          <w:u w:val="none"/>
        </w:rPr>
        <w:t>年无政府采购支出</w:t>
      </w:r>
      <w:r>
        <w:rPr>
          <w:rFonts w:hint="eastAsia" w:ascii="仿宋_GB2312" w:hAnsi="仿宋_GB2312" w:eastAsia="仿宋_GB2312" w:cs="仿宋_GB2312"/>
          <w:sz w:val="32"/>
          <w:szCs w:val="32"/>
          <w:u w:val="none"/>
          <w:lang w:eastAsia="zh-CN"/>
        </w:rPr>
        <w:t>。</w:t>
      </w:r>
    </w:p>
    <w:p>
      <w:pPr>
        <w:widowControl/>
        <w:ind w:firstLine="643" w:firstLineChars="200"/>
        <w:jc w:val="left"/>
        <w:rPr>
          <w:rFonts w:ascii="楷体_GB2312" w:hAnsi="宋体" w:eastAsia="楷体_GB2312" w:cs="楷体_GB2312"/>
          <w:b/>
          <w:color w:val="000000"/>
          <w:kern w:val="0"/>
          <w:sz w:val="32"/>
          <w:szCs w:val="32"/>
          <w:u w:val="none"/>
          <w:lang w:bidi="ar"/>
        </w:rPr>
      </w:pPr>
      <w:r>
        <w:rPr>
          <w:rFonts w:hint="eastAsia" w:ascii="楷体_GB2312" w:hAnsi="宋体" w:eastAsia="楷体_GB2312" w:cs="楷体_GB2312"/>
          <w:b/>
          <w:color w:val="000000"/>
          <w:kern w:val="0"/>
          <w:sz w:val="32"/>
          <w:szCs w:val="32"/>
          <w:u w:val="none"/>
          <w:lang w:bidi="ar"/>
        </w:rPr>
        <w:t>（三）国有资产占用及购置情况</w:t>
      </w:r>
      <w:r>
        <w:rPr>
          <w:rFonts w:hint="eastAsia" w:ascii="楷体_GB2312" w:hAnsi="宋体" w:eastAsia="楷体_GB2312" w:cs="楷体_GB2312"/>
          <w:b/>
          <w:color w:val="000000"/>
          <w:kern w:val="0"/>
          <w:sz w:val="32"/>
          <w:szCs w:val="32"/>
          <w:u w:val="none"/>
          <w:lang w:eastAsia="zh-CN" w:bidi="ar"/>
        </w:rPr>
        <w:t>说明</w:t>
      </w:r>
      <w:r>
        <w:rPr>
          <w:rFonts w:hint="eastAsia" w:ascii="楷体_GB2312" w:hAnsi="宋体" w:eastAsia="楷体_GB2312" w:cs="楷体_GB2312"/>
          <w:b/>
          <w:color w:val="000000"/>
          <w:kern w:val="0"/>
          <w:sz w:val="32"/>
          <w:szCs w:val="32"/>
          <w:u w:val="none"/>
          <w:lang w:bidi="ar"/>
        </w:rPr>
        <w:t>。</w:t>
      </w:r>
    </w:p>
    <w:p>
      <w:pPr>
        <w:ind w:firstLine="64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截至2019年末，本部门机关及所属单位共有车辆</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辆；单价50万元以上的通用设备</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台（套）；单价100万元以上的专用设备</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台（套）。201</w:t>
      </w:r>
      <w:r>
        <w:rPr>
          <w:rFonts w:ascii="仿宋_GB2312" w:hAnsi="仿宋_GB2312" w:eastAsia="仿宋_GB2312" w:cs="仿宋_GB2312"/>
          <w:sz w:val="32"/>
          <w:szCs w:val="32"/>
          <w:u w:val="none"/>
        </w:rPr>
        <w:t>9</w:t>
      </w:r>
      <w:r>
        <w:rPr>
          <w:rFonts w:hint="eastAsia" w:ascii="仿宋_GB2312" w:hAnsi="仿宋_GB2312" w:eastAsia="仿宋_GB2312" w:cs="仿宋_GB2312"/>
          <w:sz w:val="32"/>
          <w:szCs w:val="32"/>
          <w:u w:val="none"/>
        </w:rPr>
        <w:t>年当年购置车辆</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辆；购置单价50万元以上的通用设备</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台（套）；购置单价100万元以上的专用设备</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台（套）。</w:t>
      </w: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p/>
    <w:sectPr>
      <w:footerReference r:id="rId4" w:type="default"/>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DD1F56"/>
    <w:multiLevelType w:val="singleLevel"/>
    <w:tmpl w:val="B7DD1F56"/>
    <w:lvl w:ilvl="0" w:tentative="0">
      <w:start w:val="3"/>
      <w:numFmt w:val="chineseCounting"/>
      <w:suff w:val="space"/>
      <w:lvlText w:val="第%1部分"/>
      <w:lvlJc w:val="left"/>
      <w:rPr>
        <w:rFonts w:hint="eastAsia"/>
      </w:rPr>
    </w:lvl>
  </w:abstractNum>
  <w:abstractNum w:abstractNumId="1">
    <w:nsid w:val="EA609D65"/>
    <w:multiLevelType w:val="singleLevel"/>
    <w:tmpl w:val="EA609D6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3364E9"/>
    <w:rsid w:val="00452E2E"/>
    <w:rsid w:val="004B6D6E"/>
    <w:rsid w:val="00813F4A"/>
    <w:rsid w:val="009F7176"/>
    <w:rsid w:val="00B80654"/>
    <w:rsid w:val="00E8111E"/>
    <w:rsid w:val="01050EF9"/>
    <w:rsid w:val="012D36C5"/>
    <w:rsid w:val="013B79AC"/>
    <w:rsid w:val="01423D42"/>
    <w:rsid w:val="020E30D1"/>
    <w:rsid w:val="022039E7"/>
    <w:rsid w:val="02E34B7B"/>
    <w:rsid w:val="05E14F1C"/>
    <w:rsid w:val="06EA5C31"/>
    <w:rsid w:val="07714514"/>
    <w:rsid w:val="0E43142F"/>
    <w:rsid w:val="0EBA33FE"/>
    <w:rsid w:val="0F9D651B"/>
    <w:rsid w:val="10135066"/>
    <w:rsid w:val="10B94B34"/>
    <w:rsid w:val="125E2600"/>
    <w:rsid w:val="132E46A0"/>
    <w:rsid w:val="14411117"/>
    <w:rsid w:val="1586116E"/>
    <w:rsid w:val="164A5627"/>
    <w:rsid w:val="16874EAC"/>
    <w:rsid w:val="17685E8B"/>
    <w:rsid w:val="17F413D8"/>
    <w:rsid w:val="18BB4AD7"/>
    <w:rsid w:val="19FE33EC"/>
    <w:rsid w:val="1A5D7974"/>
    <w:rsid w:val="1B0B0AF4"/>
    <w:rsid w:val="1B4A3FDA"/>
    <w:rsid w:val="1B524C98"/>
    <w:rsid w:val="1C5E2F73"/>
    <w:rsid w:val="1D6E0C0D"/>
    <w:rsid w:val="210D54C0"/>
    <w:rsid w:val="2130205A"/>
    <w:rsid w:val="217959CD"/>
    <w:rsid w:val="221C15BB"/>
    <w:rsid w:val="2348072C"/>
    <w:rsid w:val="254B54E5"/>
    <w:rsid w:val="25A81564"/>
    <w:rsid w:val="26AC5341"/>
    <w:rsid w:val="27337993"/>
    <w:rsid w:val="29785A6B"/>
    <w:rsid w:val="29A43D72"/>
    <w:rsid w:val="29FA2E6F"/>
    <w:rsid w:val="2A482908"/>
    <w:rsid w:val="2D1F3974"/>
    <w:rsid w:val="2DB52EF2"/>
    <w:rsid w:val="2E031F0B"/>
    <w:rsid w:val="2EA15E5C"/>
    <w:rsid w:val="2F237EC9"/>
    <w:rsid w:val="31AA6038"/>
    <w:rsid w:val="31D65673"/>
    <w:rsid w:val="320107E4"/>
    <w:rsid w:val="32475CB9"/>
    <w:rsid w:val="326E6672"/>
    <w:rsid w:val="32AF017F"/>
    <w:rsid w:val="334B3DA9"/>
    <w:rsid w:val="33887EE3"/>
    <w:rsid w:val="33F9088D"/>
    <w:rsid w:val="34677C61"/>
    <w:rsid w:val="35387A7D"/>
    <w:rsid w:val="36786EE2"/>
    <w:rsid w:val="37075836"/>
    <w:rsid w:val="37952602"/>
    <w:rsid w:val="37EE6A37"/>
    <w:rsid w:val="38453D9F"/>
    <w:rsid w:val="3B121AD1"/>
    <w:rsid w:val="3B1C79BD"/>
    <w:rsid w:val="3B863F78"/>
    <w:rsid w:val="3CFD0D2E"/>
    <w:rsid w:val="3D786FC7"/>
    <w:rsid w:val="3E081D3D"/>
    <w:rsid w:val="3EF56EE3"/>
    <w:rsid w:val="40EF587C"/>
    <w:rsid w:val="41603979"/>
    <w:rsid w:val="41A55C8F"/>
    <w:rsid w:val="41CF436B"/>
    <w:rsid w:val="42634DF2"/>
    <w:rsid w:val="42D73C15"/>
    <w:rsid w:val="441323FA"/>
    <w:rsid w:val="449F2B04"/>
    <w:rsid w:val="45735C38"/>
    <w:rsid w:val="4619368A"/>
    <w:rsid w:val="471F2499"/>
    <w:rsid w:val="47245AF4"/>
    <w:rsid w:val="479472C5"/>
    <w:rsid w:val="482162B8"/>
    <w:rsid w:val="488671B7"/>
    <w:rsid w:val="48B96ABC"/>
    <w:rsid w:val="4BBD4F15"/>
    <w:rsid w:val="4BD34640"/>
    <w:rsid w:val="4BE32B88"/>
    <w:rsid w:val="4D610ABF"/>
    <w:rsid w:val="4D6E0FDF"/>
    <w:rsid w:val="4E2459F3"/>
    <w:rsid w:val="4EE4307A"/>
    <w:rsid w:val="4F4B1A04"/>
    <w:rsid w:val="514031D8"/>
    <w:rsid w:val="5153143F"/>
    <w:rsid w:val="51A54AB6"/>
    <w:rsid w:val="538743A9"/>
    <w:rsid w:val="54E44849"/>
    <w:rsid w:val="54F12DEE"/>
    <w:rsid w:val="552F32D5"/>
    <w:rsid w:val="55904C14"/>
    <w:rsid w:val="575338BA"/>
    <w:rsid w:val="585F0281"/>
    <w:rsid w:val="589B52CC"/>
    <w:rsid w:val="58E821E6"/>
    <w:rsid w:val="59411A75"/>
    <w:rsid w:val="5A551AAE"/>
    <w:rsid w:val="5A857926"/>
    <w:rsid w:val="5B8D564A"/>
    <w:rsid w:val="5BCA7A9E"/>
    <w:rsid w:val="5C183E33"/>
    <w:rsid w:val="5EEB5A14"/>
    <w:rsid w:val="5F301757"/>
    <w:rsid w:val="601B6D51"/>
    <w:rsid w:val="603F0F8B"/>
    <w:rsid w:val="60B3636B"/>
    <w:rsid w:val="61A600D0"/>
    <w:rsid w:val="62002C34"/>
    <w:rsid w:val="63784971"/>
    <w:rsid w:val="6432382B"/>
    <w:rsid w:val="64721663"/>
    <w:rsid w:val="64A54A74"/>
    <w:rsid w:val="65074FBA"/>
    <w:rsid w:val="661A38B5"/>
    <w:rsid w:val="692E5963"/>
    <w:rsid w:val="69512523"/>
    <w:rsid w:val="6A130374"/>
    <w:rsid w:val="6A7F1110"/>
    <w:rsid w:val="6BE317C8"/>
    <w:rsid w:val="6BF858D1"/>
    <w:rsid w:val="707B751E"/>
    <w:rsid w:val="71086DB5"/>
    <w:rsid w:val="71727AB7"/>
    <w:rsid w:val="74220520"/>
    <w:rsid w:val="75C31473"/>
    <w:rsid w:val="765D5E8F"/>
    <w:rsid w:val="7B5A03E6"/>
    <w:rsid w:val="7B600817"/>
    <w:rsid w:val="7B6E2D33"/>
    <w:rsid w:val="7BBA69B5"/>
    <w:rsid w:val="7BCE1482"/>
    <w:rsid w:val="7C3E5E46"/>
    <w:rsid w:val="7C5B5A63"/>
    <w:rsid w:val="7D1D13F1"/>
    <w:rsid w:val="7DC46B66"/>
    <w:rsid w:val="7E8457E6"/>
    <w:rsid w:val="7EBF2CD0"/>
    <w:rsid w:val="7EE759C2"/>
    <w:rsid w:val="7FB90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rFonts w:ascii="Calibri" w:hAnsi="Calibri" w:cs="黑体"/>
      <w:kern w:val="2"/>
      <w:sz w:val="21"/>
      <w:szCs w:val="24"/>
    </w:rPr>
  </w:style>
  <w:style w:type="character" w:customStyle="1" w:styleId="12">
    <w:name w:val="批注主题 字符"/>
    <w:basedOn w:val="11"/>
    <w:link w:val="6"/>
    <w:qFormat/>
    <w:uiPriority w:val="0"/>
    <w:rPr>
      <w:rFonts w:ascii="Calibri" w:hAnsi="Calibri" w:cs="黑体"/>
      <w:b/>
      <w:bCs/>
      <w:kern w:val="2"/>
      <w:sz w:val="21"/>
      <w:szCs w:val="24"/>
    </w:rPr>
  </w:style>
  <w:style w:type="character" w:customStyle="1" w:styleId="13">
    <w:name w:val="批注框文本 字符"/>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4.emf"/><Relationship Id="rId21" Type="http://schemas.openxmlformats.org/officeDocument/2006/relationships/oleObject" Target="embeddings/oleObject4.bin"/><Relationship Id="rId20" Type="http://schemas.openxmlformats.org/officeDocument/2006/relationships/image" Target="media/image3.e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2.emf"/><Relationship Id="rId17" Type="http://schemas.openxmlformats.org/officeDocument/2006/relationships/oleObject" Target="embeddings/oleObject2.bin"/><Relationship Id="rId16" Type="http://schemas.openxmlformats.org/officeDocument/2006/relationships/image" Target="media/image1.emf"/><Relationship Id="rId15" Type="http://schemas.openxmlformats.org/officeDocument/2006/relationships/oleObject" Target="embeddings/oleObject1.bin"/><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shuai\Desktop\&#22270;&#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huai\Desktop\&#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huai\Desktop\&#22270;&#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huai\Desktop\&#22270;&#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huai\Desktop\&#22270;&#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huai\Desktop\&#22270;&#349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huai\Desktop\&#22270;&#349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huai\Desktop\&#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杨陵区妇女联合会人员情况说明</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行政</c:v>
                </c:pt>
              </c:strCache>
            </c:strRef>
          </c:tx>
          <c:spPr>
            <a:solidFill>
              <a:schemeClr val="accent1"/>
            </a:solidFill>
            <a:ln>
              <a:noFill/>
            </a:ln>
            <a:effectLst/>
          </c:spPr>
          <c:invertIfNegative val="0"/>
          <c:dLbls>
            <c:delete val="1"/>
          </c:dLbls>
          <c:cat>
            <c:strRef>
              <c:f>Sheet1!$A$2:$A$4</c:f>
              <c:strCache>
                <c:ptCount val="3"/>
                <c:pt idx="0">
                  <c:v>编制人数</c:v>
                </c:pt>
                <c:pt idx="1">
                  <c:v>实有人数</c:v>
                </c:pt>
                <c:pt idx="2">
                  <c:v>退休</c:v>
                </c:pt>
              </c:strCache>
            </c:strRef>
          </c:cat>
          <c:val>
            <c:numRef>
              <c:f>Sheet1!$B$2:$B$4</c:f>
              <c:numCache>
                <c:formatCode>General</c:formatCode>
                <c:ptCount val="3"/>
                <c:pt idx="0">
                  <c:v>3</c:v>
                </c:pt>
                <c:pt idx="1">
                  <c:v>3</c:v>
                </c:pt>
                <c:pt idx="2">
                  <c:v>1</c:v>
                </c:pt>
              </c:numCache>
            </c:numRef>
          </c:val>
        </c:ser>
        <c:ser>
          <c:idx val="1"/>
          <c:order val="1"/>
          <c:tx>
            <c:strRef>
              <c:f>Sheet1!$C$1</c:f>
              <c:strCache>
                <c:ptCount val="1"/>
                <c:pt idx="0">
                  <c:v>事业</c:v>
                </c:pt>
              </c:strCache>
            </c:strRef>
          </c:tx>
          <c:spPr>
            <a:solidFill>
              <a:schemeClr val="accent2"/>
            </a:solidFill>
            <a:ln>
              <a:noFill/>
            </a:ln>
            <a:effectLst/>
          </c:spPr>
          <c:invertIfNegative val="0"/>
          <c:dLbls>
            <c:delete val="1"/>
          </c:dLbls>
          <c:cat>
            <c:strRef>
              <c:f>Sheet1!$A$2:$A$4</c:f>
              <c:strCache>
                <c:ptCount val="3"/>
                <c:pt idx="0">
                  <c:v>编制人数</c:v>
                </c:pt>
                <c:pt idx="1">
                  <c:v>实有人数</c:v>
                </c:pt>
                <c:pt idx="2">
                  <c:v>退休</c:v>
                </c:pt>
              </c:strCache>
            </c:strRef>
          </c:cat>
          <c:val>
            <c:numRef>
              <c:f>Sheet1!$C$2:$C$4</c:f>
              <c:numCache>
                <c:formatCode>General</c:formatCode>
                <c:ptCount val="3"/>
                <c:pt idx="0">
                  <c:v>0</c:v>
                </c:pt>
                <c:pt idx="1">
                  <c:v>0</c:v>
                </c:pt>
                <c:pt idx="2">
                  <c:v>0</c:v>
                </c:pt>
              </c:numCache>
            </c:numRef>
          </c:val>
        </c:ser>
        <c:dLbls>
          <c:showLegendKey val="0"/>
          <c:showVal val="0"/>
          <c:showCatName val="0"/>
          <c:showSerName val="0"/>
          <c:showPercent val="0"/>
          <c:showBubbleSize val="0"/>
        </c:dLbls>
        <c:gapWidth val="219"/>
        <c:overlap val="-27"/>
        <c:axId val="412121626"/>
        <c:axId val="84356880"/>
      </c:barChart>
      <c:catAx>
        <c:axId val="4121216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356880"/>
        <c:crosses val="autoZero"/>
        <c:auto val="1"/>
        <c:lblAlgn val="ctr"/>
        <c:lblOffset val="100"/>
        <c:noMultiLvlLbl val="0"/>
      </c:catAx>
      <c:valAx>
        <c:axId val="84356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121626"/>
        <c:crosses val="autoZero"/>
        <c:crossBetween val="between"/>
      </c:valAx>
      <c:spPr>
        <a:noFill/>
        <a:ln>
          <a:noFill/>
        </a:ln>
        <a:effectLst/>
      </c:spPr>
    </c:plotArea>
    <c:legend>
      <c:legendPos val="b"/>
      <c:layout>
        <c:manualLayout>
          <c:xMode val="edge"/>
          <c:yMode val="edge"/>
          <c:x val="0.394886363636364"/>
          <c:y val="0.900161812297735"/>
          <c:w val="0.251538825757576"/>
          <c:h val="0.094983818770226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收入支出结构分析图</a:t>
            </a:r>
            <a:endParaRPr lang="zh-CN" altLang="en-US"/>
          </a:p>
        </c:rich>
      </c:tx>
      <c:layout/>
      <c:overlay val="0"/>
    </c:title>
    <c:autoTitleDeleted val="0"/>
    <c:plotArea>
      <c:layout>
        <c:manualLayout>
          <c:layoutTarget val="inner"/>
          <c:xMode val="edge"/>
          <c:yMode val="edge"/>
          <c:x val="0.0551388888888889"/>
          <c:y val="0.242824074074074"/>
          <c:w val="0.769583333333333"/>
          <c:h val="0.679861111111111"/>
        </c:manualLayout>
      </c:layout>
      <c:barChart>
        <c:barDir val="col"/>
        <c:grouping val="clustered"/>
        <c:varyColors val="0"/>
        <c:ser>
          <c:idx val="0"/>
          <c:order val="0"/>
          <c:tx>
            <c:strRef>
              <c:f>[图表.xlsx]Sheet1!$E$2</c:f>
              <c:strCache>
                <c:ptCount val="1"/>
                <c:pt idx="0">
                  <c:v>2018</c:v>
                </c:pt>
              </c:strCache>
            </c:strRef>
          </c:tx>
          <c:invertIfNegative val="0"/>
          <c:dLbls>
            <c:delete val="1"/>
          </c:dLbls>
          <c:cat>
            <c:strRef>
              <c:f>[图表.xlsx]Sheet1!$F$1:$G$1</c:f>
              <c:strCache>
                <c:ptCount val="2"/>
                <c:pt idx="0">
                  <c:v>收入</c:v>
                </c:pt>
                <c:pt idx="1">
                  <c:v>支出</c:v>
                </c:pt>
              </c:strCache>
            </c:strRef>
          </c:cat>
          <c:val>
            <c:numRef>
              <c:f>[图表.xlsx]Sheet1!$F$2:$G$2</c:f>
              <c:numCache>
                <c:formatCode>General</c:formatCode>
                <c:ptCount val="2"/>
                <c:pt idx="0">
                  <c:v>61.03</c:v>
                </c:pt>
                <c:pt idx="1">
                  <c:v>61.57</c:v>
                </c:pt>
              </c:numCache>
            </c:numRef>
          </c:val>
        </c:ser>
        <c:ser>
          <c:idx val="1"/>
          <c:order val="1"/>
          <c:tx>
            <c:strRef>
              <c:f>[图表.xlsx]Sheet1!$E$3</c:f>
              <c:strCache>
                <c:ptCount val="1"/>
                <c:pt idx="0">
                  <c:v>2019</c:v>
                </c:pt>
              </c:strCache>
            </c:strRef>
          </c:tx>
          <c:invertIfNegative val="0"/>
          <c:dLbls>
            <c:delete val="1"/>
          </c:dLbls>
          <c:cat>
            <c:strRef>
              <c:f>[图表.xlsx]Sheet1!$F$1:$G$1</c:f>
              <c:strCache>
                <c:ptCount val="2"/>
                <c:pt idx="0">
                  <c:v>收入</c:v>
                </c:pt>
                <c:pt idx="1">
                  <c:v>支出</c:v>
                </c:pt>
              </c:strCache>
            </c:strRef>
          </c:cat>
          <c:val>
            <c:numRef>
              <c:f>[图表.xlsx]Sheet1!$F$3:$G$3</c:f>
              <c:numCache>
                <c:formatCode>General</c:formatCode>
                <c:ptCount val="2"/>
                <c:pt idx="0">
                  <c:v>102.43</c:v>
                </c:pt>
                <c:pt idx="1">
                  <c:v>102.29</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收入结构分析图</a:t>
            </a:r>
            <a:endParaRPr lang="zh-CN" altLang="en-US"/>
          </a:p>
        </c:rich>
      </c:tx>
      <c:layout/>
      <c:overlay val="0"/>
    </c:title>
    <c:autoTitleDeleted val="0"/>
    <c:plotArea>
      <c:layout>
        <c:manualLayout>
          <c:layoutTarget val="inner"/>
          <c:xMode val="edge"/>
          <c:yMode val="edge"/>
          <c:x val="0.0551388888888889"/>
          <c:y val="0.242824074074074"/>
          <c:w val="0.769583333333333"/>
          <c:h val="0.679861111111111"/>
        </c:manualLayout>
      </c:layout>
      <c:barChart>
        <c:barDir val="col"/>
        <c:grouping val="clustered"/>
        <c:varyColors val="0"/>
        <c:ser>
          <c:idx val="0"/>
          <c:order val="0"/>
          <c:tx>
            <c:strRef>
              <c:f>[图表.xlsx]Sheet1!$E$2</c:f>
              <c:strCache>
                <c:ptCount val="1"/>
                <c:pt idx="0">
                  <c:v>财政拨款</c:v>
                </c:pt>
              </c:strCache>
            </c:strRef>
          </c:tx>
          <c:invertIfNegative val="0"/>
          <c:dLbls>
            <c:delete val="1"/>
          </c:dLbls>
          <c:cat>
            <c:strRef>
              <c:f>[图表.xlsx]Sheet1!$F$1:$G$1</c:f>
              <c:strCache>
                <c:ptCount val="2"/>
                <c:pt idx="0">
                  <c:v>收入</c:v>
                </c:pt>
              </c:strCache>
            </c:strRef>
          </c:cat>
          <c:val>
            <c:numRef>
              <c:f>[图表.xlsx]Sheet1!$F$2:$G$2</c:f>
              <c:numCache>
                <c:formatCode>General</c:formatCode>
                <c:ptCount val="2"/>
                <c:pt idx="0">
                  <c:v>90.14</c:v>
                </c:pt>
              </c:numCache>
            </c:numRef>
          </c:val>
        </c:ser>
        <c:ser>
          <c:idx val="1"/>
          <c:order val="1"/>
          <c:tx>
            <c:strRef>
              <c:f>[图表.xlsx]Sheet1!$E$3</c:f>
              <c:strCache>
                <c:ptCount val="1"/>
                <c:pt idx="0">
                  <c:v>其他收入</c:v>
                </c:pt>
              </c:strCache>
            </c:strRef>
          </c:tx>
          <c:invertIfNegative val="0"/>
          <c:dLbls>
            <c:delete val="1"/>
          </c:dLbls>
          <c:cat>
            <c:strRef>
              <c:f>[图表.xlsx]Sheet1!$F$1:$G$1</c:f>
              <c:strCache>
                <c:ptCount val="2"/>
                <c:pt idx="0">
                  <c:v>收入</c:v>
                </c:pt>
              </c:strCache>
            </c:strRef>
          </c:cat>
          <c:val>
            <c:numRef>
              <c:f>[图表.xlsx]Sheet1!$F$3:$G$3</c:f>
              <c:numCache>
                <c:formatCode>General</c:formatCode>
                <c:ptCount val="2"/>
                <c:pt idx="0">
                  <c:v>12.29</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支出结构分析图</a:t>
            </a:r>
            <a:endParaRPr lang="zh-CN" altLang="en-US"/>
          </a:p>
        </c:rich>
      </c:tx>
      <c:layout/>
      <c:overlay val="0"/>
    </c:title>
    <c:autoTitleDeleted val="0"/>
    <c:plotArea>
      <c:layout>
        <c:manualLayout>
          <c:layoutTarget val="inner"/>
          <c:xMode val="edge"/>
          <c:yMode val="edge"/>
          <c:x val="0.0551388888888889"/>
          <c:y val="0.242824074074074"/>
          <c:w val="0.769583333333333"/>
          <c:h val="0.679861111111111"/>
        </c:manualLayout>
      </c:layout>
      <c:barChart>
        <c:barDir val="col"/>
        <c:grouping val="clustered"/>
        <c:varyColors val="0"/>
        <c:ser>
          <c:idx val="0"/>
          <c:order val="0"/>
          <c:tx>
            <c:strRef>
              <c:f>[图表.xlsx]Sheet1!$E$2</c:f>
              <c:strCache>
                <c:ptCount val="1"/>
                <c:pt idx="0">
                  <c:v>基本支出</c:v>
                </c:pt>
              </c:strCache>
            </c:strRef>
          </c:tx>
          <c:invertIfNegative val="0"/>
          <c:dLbls>
            <c:delete val="1"/>
          </c:dLbls>
          <c:cat>
            <c:strRef>
              <c:f>[图表.xlsx]Sheet1!$F$1:$G$1</c:f>
              <c:strCache>
                <c:ptCount val="2"/>
                <c:pt idx="0">
                  <c:v>支出</c:v>
                </c:pt>
              </c:strCache>
            </c:strRef>
          </c:cat>
          <c:val>
            <c:numRef>
              <c:f>[图表.xlsx]Sheet1!$F$2:$G$2</c:f>
              <c:numCache>
                <c:formatCode>General</c:formatCode>
                <c:ptCount val="2"/>
                <c:pt idx="0">
                  <c:v>41.2</c:v>
                </c:pt>
              </c:numCache>
            </c:numRef>
          </c:val>
        </c:ser>
        <c:ser>
          <c:idx val="1"/>
          <c:order val="1"/>
          <c:tx>
            <c:strRef>
              <c:f>[图表.xlsx]Sheet1!$E$3</c:f>
              <c:strCache>
                <c:ptCount val="1"/>
                <c:pt idx="0">
                  <c:v>项目支出</c:v>
                </c:pt>
              </c:strCache>
            </c:strRef>
          </c:tx>
          <c:invertIfNegative val="0"/>
          <c:dLbls>
            <c:delete val="1"/>
          </c:dLbls>
          <c:cat>
            <c:strRef>
              <c:f>[图表.xlsx]Sheet1!$F$1:$G$1</c:f>
              <c:strCache>
                <c:ptCount val="2"/>
                <c:pt idx="0">
                  <c:v>支出</c:v>
                </c:pt>
              </c:strCache>
            </c:strRef>
          </c:cat>
          <c:val>
            <c:numRef>
              <c:f>[图表.xlsx]Sheet1!$F$3:$G$3</c:f>
              <c:numCache>
                <c:formatCode>General</c:formatCode>
                <c:ptCount val="2"/>
                <c:pt idx="0">
                  <c:v>61.09</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收入结构分析图</a:t>
            </a:r>
            <a:endParaRPr lang="zh-CN" altLang="en-US"/>
          </a:p>
        </c:rich>
      </c:tx>
      <c:layout/>
      <c:overlay val="0"/>
    </c:title>
    <c:autoTitleDeleted val="0"/>
    <c:plotArea>
      <c:layout>
        <c:manualLayout>
          <c:layoutTarget val="inner"/>
          <c:xMode val="edge"/>
          <c:yMode val="edge"/>
          <c:x val="0.0551388888888889"/>
          <c:y val="0.242824074074074"/>
          <c:w val="0.769583333333333"/>
          <c:h val="0.679861111111111"/>
        </c:manualLayout>
      </c:layout>
      <c:barChart>
        <c:barDir val="col"/>
        <c:grouping val="clustered"/>
        <c:varyColors val="0"/>
        <c:ser>
          <c:idx val="0"/>
          <c:order val="0"/>
          <c:tx>
            <c:strRef>
              <c:f>[图表.xlsx]Sheet1!$E$2</c:f>
              <c:strCache>
                <c:ptCount val="1"/>
                <c:pt idx="0">
                  <c:v>2018</c:v>
                </c:pt>
              </c:strCache>
            </c:strRef>
          </c:tx>
          <c:invertIfNegative val="0"/>
          <c:dLbls>
            <c:delete val="1"/>
          </c:dLbls>
          <c:cat>
            <c:strRef>
              <c:f>[图表.xlsx]Sheet1!$F$1:$G$1</c:f>
              <c:strCache>
                <c:ptCount val="2"/>
                <c:pt idx="0">
                  <c:v>收入</c:v>
                </c:pt>
              </c:strCache>
            </c:strRef>
          </c:cat>
          <c:val>
            <c:numRef>
              <c:f>[图表.xlsx]Sheet1!$F$2:$G$2</c:f>
              <c:numCache>
                <c:formatCode>General</c:formatCode>
                <c:ptCount val="2"/>
                <c:pt idx="0">
                  <c:v>61.09</c:v>
                </c:pt>
              </c:numCache>
            </c:numRef>
          </c:val>
        </c:ser>
        <c:ser>
          <c:idx val="1"/>
          <c:order val="1"/>
          <c:tx>
            <c:strRef>
              <c:f>[图表.xlsx]Sheet1!$E$3</c:f>
              <c:strCache>
                <c:ptCount val="1"/>
                <c:pt idx="0">
                  <c:v>2019</c:v>
                </c:pt>
              </c:strCache>
            </c:strRef>
          </c:tx>
          <c:invertIfNegative val="0"/>
          <c:dLbls>
            <c:delete val="1"/>
          </c:dLbls>
          <c:cat>
            <c:strRef>
              <c:f>[图表.xlsx]Sheet1!$F$1:$G$1</c:f>
              <c:strCache>
                <c:ptCount val="2"/>
                <c:pt idx="0">
                  <c:v>收入</c:v>
                </c:pt>
              </c:strCache>
            </c:strRef>
          </c:cat>
          <c:val>
            <c:numRef>
              <c:f>[图表.xlsx]Sheet1!$F$3:$G$3</c:f>
              <c:numCache>
                <c:formatCode>General</c:formatCode>
                <c:ptCount val="2"/>
                <c:pt idx="0">
                  <c:v>90.14</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支出结构分析图</a:t>
            </a:r>
            <a:endParaRPr lang="zh-CN" altLang="en-US"/>
          </a:p>
        </c:rich>
      </c:tx>
      <c:layout/>
      <c:overlay val="0"/>
    </c:title>
    <c:autoTitleDeleted val="0"/>
    <c:plotArea>
      <c:layout>
        <c:manualLayout>
          <c:layoutTarget val="inner"/>
          <c:xMode val="edge"/>
          <c:yMode val="edge"/>
          <c:x val="0.0551388888888889"/>
          <c:y val="0.242824074074074"/>
          <c:w val="0.769583333333333"/>
          <c:h val="0.679861111111111"/>
        </c:manualLayout>
      </c:layout>
      <c:barChart>
        <c:barDir val="col"/>
        <c:grouping val="clustered"/>
        <c:varyColors val="0"/>
        <c:ser>
          <c:idx val="0"/>
          <c:order val="0"/>
          <c:tx>
            <c:strRef>
              <c:f>[图表.xlsx]Sheet1!$E$2</c:f>
              <c:strCache>
                <c:ptCount val="1"/>
                <c:pt idx="0">
                  <c:v>2018</c:v>
                </c:pt>
              </c:strCache>
            </c:strRef>
          </c:tx>
          <c:invertIfNegative val="0"/>
          <c:dLbls>
            <c:delete val="1"/>
          </c:dLbls>
          <c:cat>
            <c:strRef>
              <c:f>[图表.xlsx]Sheet1!$F$1:$G$1</c:f>
              <c:strCache>
                <c:ptCount val="2"/>
                <c:pt idx="0">
                  <c:v>支出</c:v>
                </c:pt>
              </c:strCache>
            </c:strRef>
          </c:cat>
          <c:val>
            <c:numRef>
              <c:f>[图表.xlsx]Sheet1!$F$2:$G$2</c:f>
              <c:numCache>
                <c:formatCode>General</c:formatCode>
                <c:ptCount val="2"/>
                <c:pt idx="0">
                  <c:v>61.09</c:v>
                </c:pt>
              </c:numCache>
            </c:numRef>
          </c:val>
        </c:ser>
        <c:ser>
          <c:idx val="1"/>
          <c:order val="1"/>
          <c:tx>
            <c:strRef>
              <c:f>[图表.xlsx]Sheet1!$E$3</c:f>
              <c:strCache>
                <c:ptCount val="1"/>
                <c:pt idx="0">
                  <c:v>2019</c:v>
                </c:pt>
              </c:strCache>
            </c:strRef>
          </c:tx>
          <c:invertIfNegative val="0"/>
          <c:dLbls>
            <c:delete val="1"/>
          </c:dLbls>
          <c:cat>
            <c:strRef>
              <c:f>[图表.xlsx]Sheet1!$F$1:$G$1</c:f>
              <c:strCache>
                <c:ptCount val="2"/>
                <c:pt idx="0">
                  <c:v>支出</c:v>
                </c:pt>
              </c:strCache>
            </c:strRef>
          </c:cat>
          <c:val>
            <c:numRef>
              <c:f>[图表.xlsx]Sheet1!$F$3:$G$3</c:f>
              <c:numCache>
                <c:formatCode>General</c:formatCode>
                <c:ptCount val="2"/>
                <c:pt idx="0">
                  <c:v>95.4</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支出结构分析图</a:t>
            </a:r>
            <a:endParaRPr lang="zh-CN" altLang="en-US"/>
          </a:p>
        </c:rich>
      </c:tx>
      <c:layout/>
      <c:overlay val="0"/>
    </c:title>
    <c:autoTitleDeleted val="0"/>
    <c:plotArea>
      <c:layout>
        <c:manualLayout>
          <c:layoutTarget val="inner"/>
          <c:xMode val="edge"/>
          <c:yMode val="edge"/>
          <c:x val="0.0551388888888889"/>
          <c:y val="0.242824074074074"/>
          <c:w val="0.769583333333333"/>
          <c:h val="0.679861111111111"/>
        </c:manualLayout>
      </c:layout>
      <c:barChart>
        <c:barDir val="col"/>
        <c:grouping val="clustered"/>
        <c:varyColors val="0"/>
        <c:ser>
          <c:idx val="0"/>
          <c:order val="0"/>
          <c:tx>
            <c:strRef>
              <c:f>[图表.xlsx]Sheet1!$E$2</c:f>
              <c:strCache>
                <c:ptCount val="1"/>
                <c:pt idx="0">
                  <c:v>2018</c:v>
                </c:pt>
              </c:strCache>
            </c:strRef>
          </c:tx>
          <c:invertIfNegative val="0"/>
          <c:dLbls>
            <c:delete val="1"/>
          </c:dLbls>
          <c:cat>
            <c:strRef>
              <c:f>[图表.xlsx]Sheet1!$F$1:$G$1</c:f>
              <c:strCache>
                <c:ptCount val="2"/>
                <c:pt idx="0">
                  <c:v>支出</c:v>
                </c:pt>
              </c:strCache>
            </c:strRef>
          </c:cat>
          <c:val>
            <c:numRef>
              <c:f>[图表.xlsx]Sheet1!$F$2:$G$2</c:f>
              <c:numCache>
                <c:formatCode>General</c:formatCode>
                <c:ptCount val="2"/>
                <c:pt idx="0">
                  <c:v>61.09</c:v>
                </c:pt>
              </c:numCache>
            </c:numRef>
          </c:val>
        </c:ser>
        <c:ser>
          <c:idx val="1"/>
          <c:order val="1"/>
          <c:tx>
            <c:strRef>
              <c:f>[图表.xlsx]Sheet1!$E$3</c:f>
              <c:strCache>
                <c:ptCount val="1"/>
                <c:pt idx="0">
                  <c:v>2019</c:v>
                </c:pt>
              </c:strCache>
            </c:strRef>
          </c:tx>
          <c:invertIfNegative val="0"/>
          <c:dLbls>
            <c:delete val="1"/>
          </c:dLbls>
          <c:cat>
            <c:strRef>
              <c:f>[图表.xlsx]Sheet1!$F$1:$G$1</c:f>
              <c:strCache>
                <c:ptCount val="2"/>
                <c:pt idx="0">
                  <c:v>支出</c:v>
                </c:pt>
              </c:strCache>
            </c:strRef>
          </c:cat>
          <c:val>
            <c:numRef>
              <c:f>[图表.xlsx]Sheet1!$F$3:$G$3</c:f>
              <c:numCache>
                <c:formatCode>General</c:formatCode>
                <c:ptCount val="2"/>
                <c:pt idx="0">
                  <c:v>95.4</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支出结构分析图</a:t>
            </a:r>
            <a:endParaRPr lang="zh-CN" altLang="en-US"/>
          </a:p>
        </c:rich>
      </c:tx>
      <c:layout/>
      <c:overlay val="0"/>
    </c:title>
    <c:autoTitleDeleted val="0"/>
    <c:plotArea>
      <c:layout>
        <c:manualLayout>
          <c:layoutTarget val="inner"/>
          <c:xMode val="edge"/>
          <c:yMode val="edge"/>
          <c:x val="0.0733333333333333"/>
          <c:y val="0.214583333333333"/>
          <c:w val="0.769583333333333"/>
          <c:h val="0.679861111111111"/>
        </c:manualLayout>
      </c:layout>
      <c:barChart>
        <c:barDir val="col"/>
        <c:grouping val="clustered"/>
        <c:varyColors val="0"/>
        <c:ser>
          <c:idx val="0"/>
          <c:order val="0"/>
          <c:tx>
            <c:strRef>
              <c:f>[图表.xlsx]Sheet1!$E$2</c:f>
              <c:strCache>
                <c:ptCount val="1"/>
                <c:pt idx="0">
                  <c:v>预算数</c:v>
                </c:pt>
              </c:strCache>
            </c:strRef>
          </c:tx>
          <c:invertIfNegative val="0"/>
          <c:dLbls>
            <c:delete val="1"/>
          </c:dLbls>
          <c:cat>
            <c:strRef>
              <c:f>[图表.xlsx]Sheet1!$F$1:$G$1</c:f>
              <c:strCache>
                <c:ptCount val="2"/>
                <c:pt idx="0">
                  <c:v>预算   决算</c:v>
                </c:pt>
              </c:strCache>
            </c:strRef>
          </c:cat>
          <c:val>
            <c:numRef>
              <c:f>[图表.xlsx]Sheet1!$F$2:$G$2</c:f>
              <c:numCache>
                <c:formatCode>General</c:formatCode>
                <c:ptCount val="2"/>
                <c:pt idx="0">
                  <c:v>68.48</c:v>
                </c:pt>
              </c:numCache>
            </c:numRef>
          </c:val>
        </c:ser>
        <c:ser>
          <c:idx val="1"/>
          <c:order val="1"/>
          <c:tx>
            <c:strRef>
              <c:f>[图表.xlsx]Sheet1!$E$3</c:f>
              <c:strCache>
                <c:ptCount val="1"/>
                <c:pt idx="0">
                  <c:v>决算数</c:v>
                </c:pt>
              </c:strCache>
            </c:strRef>
          </c:tx>
          <c:invertIfNegative val="0"/>
          <c:dLbls>
            <c:delete val="1"/>
          </c:dLbls>
          <c:cat>
            <c:strRef>
              <c:f>[图表.xlsx]Sheet1!$F$1:$G$1</c:f>
              <c:strCache>
                <c:ptCount val="2"/>
                <c:pt idx="0">
                  <c:v>预算   决算</c:v>
                </c:pt>
              </c:strCache>
            </c:strRef>
          </c:cat>
          <c:val>
            <c:numRef>
              <c:f>[图表.xlsx]Sheet1!$F$3:$G$3</c:f>
              <c:numCache>
                <c:formatCode>General</c:formatCode>
                <c:ptCount val="2"/>
                <c:pt idx="0">
                  <c:v>90.54</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支出结构分析图</a:t>
            </a:r>
            <a:endParaRPr lang="zh-CN" altLang="en-US"/>
          </a:p>
        </c:rich>
      </c:tx>
      <c:layout/>
      <c:overlay val="0"/>
    </c:title>
    <c:autoTitleDeleted val="0"/>
    <c:plotArea>
      <c:layout>
        <c:manualLayout>
          <c:layoutTarget val="inner"/>
          <c:xMode val="edge"/>
          <c:yMode val="edge"/>
          <c:x val="0.0733333333333333"/>
          <c:y val="0.214583333333333"/>
          <c:w val="0.769583333333333"/>
          <c:h val="0.679861111111111"/>
        </c:manualLayout>
      </c:layout>
      <c:barChart>
        <c:barDir val="col"/>
        <c:grouping val="clustered"/>
        <c:varyColors val="0"/>
        <c:ser>
          <c:idx val="0"/>
          <c:order val="0"/>
          <c:tx>
            <c:strRef>
              <c:f>[图表.xlsx]Sheet1!$E$2</c:f>
              <c:strCache>
                <c:ptCount val="1"/>
                <c:pt idx="0">
                  <c:v>预算数</c:v>
                </c:pt>
              </c:strCache>
            </c:strRef>
          </c:tx>
          <c:invertIfNegative val="0"/>
          <c:dLbls>
            <c:delete val="1"/>
          </c:dLbls>
          <c:cat>
            <c:strRef>
              <c:f>[图表.xlsx]Sheet1!$F$1:$G$1</c:f>
              <c:strCache>
                <c:ptCount val="2"/>
                <c:pt idx="0">
                  <c:v>预算   决算</c:v>
                </c:pt>
              </c:strCache>
            </c:strRef>
          </c:cat>
          <c:val>
            <c:numRef>
              <c:f>[图表.xlsx]Sheet1!$F$2:$G$2</c:f>
              <c:numCache>
                <c:formatCode>General</c:formatCode>
                <c:ptCount val="2"/>
                <c:pt idx="0">
                  <c:v>68.48</c:v>
                </c:pt>
              </c:numCache>
            </c:numRef>
          </c:val>
        </c:ser>
        <c:ser>
          <c:idx val="1"/>
          <c:order val="1"/>
          <c:tx>
            <c:strRef>
              <c:f>[图表.xlsx]Sheet1!$E$3</c:f>
              <c:strCache>
                <c:ptCount val="1"/>
                <c:pt idx="0">
                  <c:v>决算数</c:v>
                </c:pt>
              </c:strCache>
            </c:strRef>
          </c:tx>
          <c:invertIfNegative val="0"/>
          <c:dLbls>
            <c:delete val="1"/>
          </c:dLbls>
          <c:cat>
            <c:strRef>
              <c:f>[图表.xlsx]Sheet1!$F$1:$G$1</c:f>
              <c:strCache>
                <c:ptCount val="2"/>
                <c:pt idx="0">
                  <c:v>预算   决算</c:v>
                </c:pt>
              </c:strCache>
            </c:strRef>
          </c:cat>
          <c:val>
            <c:numRef>
              <c:f>[图表.xlsx]Sheet1!$F$3:$G$3</c:f>
              <c:numCache>
                <c:formatCode>General</c:formatCode>
                <c:ptCount val="2"/>
                <c:pt idx="0">
                  <c:v>90.54</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30</TotalTime>
  <ScaleCrop>false</ScaleCrop>
  <LinksUpToDate>false</LinksUpToDate>
  <CharactersWithSpaces>8778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☆微蓝☆</cp:lastModifiedBy>
  <cp:lastPrinted>2020-10-14T04:29:00Z</cp:lastPrinted>
  <dcterms:modified xsi:type="dcterms:W3CDTF">2020-10-28T08:53:35Z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