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6A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1E64BB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杨凌示范区城市生活垃圾处理收费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标准</w:t>
      </w:r>
    </w:p>
    <w:p w14:paraId="5086BDCA">
      <w:pPr>
        <w:pStyle w:val="4"/>
        <w:rPr>
          <w:rFonts w:hint="eastAsia"/>
        </w:rPr>
      </w:pPr>
    </w:p>
    <w:p w14:paraId="0FC0F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征求意见稿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）</w:t>
      </w:r>
    </w:p>
    <w:p w14:paraId="62CEB8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2B90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为进一步规范城市生活垃圾处理费收费行为，按照中省有关生活垃圾处理收费价格改革的要求，依据《中华人民共和国价格法》《政府制定价格听证办法》以及《陕西省价格条例》等规定，结合我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实际情况，对生活垃圾处理费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进行适当调整，现就拟调整的收费标准及相关事宜公开征求意见如下：</w:t>
      </w:r>
    </w:p>
    <w:p w14:paraId="7CE4C0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一、收费标准</w:t>
      </w:r>
    </w:p>
    <w:p w14:paraId="6309EFD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生活垃圾处理费的收取本着简便、有效、易操作的原则，根据不同的收费对象采取不同的计费方法，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按以下类别和标准计收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9A34F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（一）城市居民和暂住人口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为单位计收，每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元。居住在物业小区的，由物业管理单位代收后缴环卫部门；居住在单位生活区的，由单位代收后缴环卫部门；居住在市区其他地方的，由环卫部门直接收取。</w:t>
      </w:r>
    </w:p>
    <w:p w14:paraId="64586C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（二）国家机关、部队、事业单位、社会团体、工业企业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在岗职工人数为单位计收，每人每月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元，由单位缴纳，不得转嫁给职工。其中，各类学校按教职工和学生总人数计收，每人每月0.5元，由学校缴纳，不得转嫁给教职工和学生。</w:t>
      </w:r>
    </w:p>
    <w:p w14:paraId="57C5A0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（三）饮食业经营单位、门店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营业面积计收，每平方米每月2元，超过500平方米的部分按每平方米每月1元计收。</w:t>
      </w:r>
    </w:p>
    <w:p w14:paraId="268A8C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）修理厂、加工厂、洗车场等服务业按营业面积计收，每平方米每月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元，单户单经营场所月缴费额最高不超过500元。</w:t>
      </w:r>
    </w:p>
    <w:p w14:paraId="592CB0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）娱乐业、美容美发业、洗浴业、停车场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等其他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门店按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营业面积计收，每平方米每月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元。</w:t>
      </w:r>
    </w:p>
    <w:p w14:paraId="42197A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）旅店业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床位数为单位计收，每床每月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元，由经营单位缴纳，不得转嫁给旅客。</w:t>
      </w:r>
    </w:p>
    <w:p w14:paraId="786056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）集贸市场、夜市、零散摊位按摊位计收，固定摊位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每位每月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50元；流动摊位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每位每天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1.6元，以上摊位按所占用的面积确定，每四平方米为一个摊位。不足四平方米的按四平方米计，超过四平方米的据实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核收。</w:t>
      </w:r>
    </w:p>
    <w:p w14:paraId="1E5A45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）各类医院除按在岗职工人数计收外，还要以病床数为单位计收，每床每月3元，超过100张床位的部分按每床每月1.5元计收，由医院缴纳，不得转嫁给患者。</w:t>
      </w:r>
    </w:p>
    <w:p w14:paraId="2EFCCA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）城市客运车辆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核定的座位数为单位计收，每座每月1.5元，由经营者缴纳；城市货运车辆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核定的吨位数为单位计收，每吨每月5元，由经营者缴纳。</w:t>
      </w:r>
    </w:p>
    <w:p w14:paraId="56D0BC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）建筑垃圾及其渣土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垃圾产生量为单位计收，每吨30元，超过半吨未满一吨的按一吨计，未满半吨的按半吨计。</w:t>
      </w:r>
    </w:p>
    <w:p w14:paraId="510D1A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）临时商业文艺演出按每场次150元计收；临时商品展按展场面积每平方米1.50元一次性计收；临时商业演示、宣传按每日50元计收。</w:t>
      </w:r>
    </w:p>
    <w:p w14:paraId="080050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）其他无法计入上述条款的单位和个人均按垃圾产生量计收，每吨36元，超过半吨未满一吨的按一吨计，未满半吨的按半吨计。</w:t>
      </w:r>
    </w:p>
    <w:p w14:paraId="4C3368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二、相关说明</w:t>
      </w:r>
    </w:p>
    <w:p w14:paraId="1DAEE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）下岗职工自谋职业者、城市下岗职工、失业人员、低保对象、幼儿园、托儿所、敬老院、福利院及残疾人学校免收生活垃圾处理费。</w:t>
      </w:r>
    </w:p>
    <w:p w14:paraId="61C9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）此次生活垃圾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费收费标准自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印发之日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起执行，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杨凌示范区城市生活垃圾处理收费管理办法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第五条的收费标准、计费规则相关规定同步废止，该办法中除上述收费标准、计费规则相关内容外的其余条款，继续有效。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501030101010101"/>
    <w:charset w:val="86"/>
    <w:family w:val="auto"/>
    <w:pitch w:val="default"/>
    <w:sig w:usb0="800002BF" w:usb1="184F6C78" w:usb2="00000012" w:usb3="00000000" w:csb0="00040001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A08C0"/>
    <w:rsid w:val="0E035E9E"/>
    <w:rsid w:val="14B82AE5"/>
    <w:rsid w:val="2D507B20"/>
    <w:rsid w:val="52BD424C"/>
    <w:rsid w:val="6855081A"/>
    <w:rsid w:val="7223504B"/>
    <w:rsid w:val="733A08C0"/>
    <w:rsid w:val="7B77E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Indent1"/>
    <w:basedOn w:val="1"/>
    <w:qFormat/>
    <w:uiPriority w:val="99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e2e6ed7b-8834-404c-a126-ef895beba095</errorID>
      <errorWord xmlns="http://schemas.wps.cn/vas-ai-hub/contract-review">数为单位</errorWord>
      <group xmlns="http://schemas.wps.cn/vas-ai-hub/contract-review">L1_Grammar</group>
      <groupName xmlns="http://schemas.wps.cn/vas-ai-hub/contract-review">语法问题</groupName>
      <ability xmlns="http://schemas.wps.cn/vas-ai-hub/contract-review">L2_Confusion</ability>
      <abilityName xmlns="http://schemas.wps.cn/vas-ai-hub/contract-review">结构混乱</abilityName>
      <candidateList xmlns="http://schemas.wps.cn/vas-ai-hub/contract-review">
        <item xmlns="http://schemas.wps.cn/vas-ai-hub/contract-review">数</item>
      </candidateList>
      <explain xmlns="http://schemas.wps.cn/vas-ai-hub/contract-review">句子中可能存在两种以上的句法结构，导致结构混乱。</explain>
      <paraID xmlns="http://schemas.wps.cn/vas-ai-hub/contract-review">64586C7B</paraID>
      <start xmlns="http://schemas.wps.cn/vas-ai-hub/contract-review">31</start>
      <end xmlns="http://schemas.wps.cn/vas-ai-hub/contract-review">35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90dd2585-a0ac-4731-b080-673000fd749b</errorID>
      <errorWord xmlns="http://schemas.wps.cn/vas-ai-hub/contract-review">数为单位</errorWord>
      <group xmlns="http://schemas.wps.cn/vas-ai-hub/contract-review">L1_Grammar</group>
      <groupName xmlns="http://schemas.wps.cn/vas-ai-hub/contract-review">语法问题</groupName>
      <ability xmlns="http://schemas.wps.cn/vas-ai-hub/contract-review">L2_Confusion</ability>
      <abilityName xmlns="http://schemas.wps.cn/vas-ai-hub/contract-review">结构混乱</abilityName>
      <candidateList xmlns="http://schemas.wps.cn/vas-ai-hub/contract-review">
        <item xmlns="http://schemas.wps.cn/vas-ai-hub/contract-review">数</item>
      </candidateList>
      <explain xmlns="http://schemas.wps.cn/vas-ai-hub/contract-review">句子中可能存在两种以上的句法结构，导致结构混乱。</explain>
      <paraID xmlns="http://schemas.wps.cn/vas-ai-hub/contract-review">42197A31</paraID>
      <start xmlns="http://schemas.wps.cn/vas-ai-hub/contract-review">9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2e0c53c-50d8-4c30-918f-d13af3cf8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1181</Words>
  <Characters>1206</Characters>
  <Lines>0</Lines>
  <Paragraphs>0</Paragraphs>
  <TotalTime>9</TotalTime>
  <ScaleCrop>false</ScaleCrop>
  <LinksUpToDate>false</LinksUpToDate>
  <CharactersWithSpaces>1206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2026-04-03T10:59:00Z</dcterms:created>
  <dc:creator> 婷</dc:creator>
  <cp:lastModifiedBy>huawei</cp:lastModifiedBy>
  <dcterms:modified xsi:type="dcterms:W3CDTF">2026-04-10T14:39:05Z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E82D7F44C7057862099BD86996967712_43</vt:lpwstr>
  </property>
  <property fmtid="{D5CDD505-2E9C-101B-9397-08002B2CF9AE}" pid="4" name="KSOTemplateDocerSaveRecord">
    <vt:lpwstr>eyJoZGlkIjoiMDE2MTBmNTM3MWFhNjhhNWM5YTM3OTg3OWYzNzdjNTYiLCJ1c2VySWQiOiIyNTU2ODY1ODkifQ==</vt:lpwstr>
  </property>
</Properties>
</file>