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707"/>
        <w:gridCol w:w="2206"/>
        <w:gridCol w:w="1058"/>
        <w:gridCol w:w="3839"/>
        <w:gridCol w:w="1338"/>
        <w:gridCol w:w="5235"/>
      </w:tblGrid>
      <w:tr w14:paraId="7306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50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5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_GoBack"/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第三轮省生态环保督察报告反馈问题整改完成情况表</w:t>
            </w:r>
            <w:bookmarkEnd w:id="0"/>
          </w:p>
        </w:tc>
      </w:tr>
      <w:tr w14:paraId="06B9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反馈问题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6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整改目标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0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整改落实情况</w:t>
            </w:r>
          </w:p>
        </w:tc>
      </w:tr>
      <w:tr w14:paraId="388D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2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4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二十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2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生物质燃烧及秸秆焚烧现象依然存在，2022年、2023年、2024年截至督察结束时，露天焚烧火点报警分别为499次、503次、52次，其中重污染天气应急响应期间达226次，占总数21.4%。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8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加强日常监管，减少生物质焚烧行为，严肃查处重污染天气期间露天焚烧行为。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0E7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一、进一步完善网格化体系建设，夯实镇街主体责任，运用好区内交叉检查、追责问责机制，提升露天焚烧监管能力。</w:t>
            </w:r>
          </w:p>
          <w:p w14:paraId="0080E70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二、聚焦秋粮收割、采暖季等重点时段，强化镇村网格化巡查管控力度，及时清理转运柴草，从源头杜绝焚烧行为。</w:t>
            </w:r>
          </w:p>
          <w:p w14:paraId="5F8CB93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三、通过张贴禁燃管控倡议书，利用微信公众号、微博等新媒体平台，加强禁燃宣传引导，营造浓厚禁燃氛围。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0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立行立改、长期坚持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8EF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firstLine="440" w:firstLineChars="200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.杨陵区建立了秋冬季大气污染防治包联督导工作方案，各镇（街道）建立管控网格化管控制度，积极开展露天焚烧管控。</w:t>
            </w:r>
          </w:p>
          <w:p w14:paraId="6A12DF5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firstLine="440" w:firstLineChars="200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2.各镇（街道）强化镇村网格化巡查管控力度，及时清理转运柴草，从源头杜绝焚烧行为。</w:t>
            </w:r>
          </w:p>
          <w:p w14:paraId="6AF9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firstLine="44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3.各镇（街道）通过张贴和发放秸秆禁烧通告、秸秆禁烧倡议书、流动宣传车等方式持续开展政策宣传，强化群众禁燃禁烧意识。</w:t>
            </w:r>
          </w:p>
        </w:tc>
      </w:tr>
    </w:tbl>
    <w:p w14:paraId="32DEFF2C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501030101010101"/>
    <w:charset w:val="86"/>
    <w:family w:val="auto"/>
    <w:pitch w:val="default"/>
    <w:sig w:usb0="800002BF" w:usb1="184F6C78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70B70"/>
    <w:rsid w:val="39FDBAB7"/>
    <w:rsid w:val="585B060A"/>
    <w:rsid w:val="5C7E6384"/>
    <w:rsid w:val="5DA334FF"/>
    <w:rsid w:val="5DD6E90F"/>
    <w:rsid w:val="6C797931"/>
    <w:rsid w:val="78BF202C"/>
    <w:rsid w:val="7D95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Times New Roman" w:hAnsi="Times New Roman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721</Words>
  <Characters>779</Characters>
  <Lines>0</Lines>
  <Paragraphs>0</Paragraphs>
  <TotalTime>52</TotalTime>
  <ScaleCrop>false</ScaleCrop>
  <LinksUpToDate>false</LinksUpToDate>
  <CharactersWithSpaces>831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2025-12-15T19:08:00Z</dcterms:created>
  <dc:creator>lenovo</dc:creator>
  <cp:lastModifiedBy>huawei</cp:lastModifiedBy>
  <cp:lastPrinted>2026-05-08T01:04:00Z</cp:lastPrinted>
  <dcterms:modified xsi:type="dcterms:W3CDTF">2026-05-11T08:44:34Z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eyJoZGlkIjoiM2E0ZjZjYjlhMmI2NmJkMTkwMDYzMjZhNjA5ZjU0ZWQiLCJ1c2VySWQiOiI0NDk1Njg0MzkifQ==</vt:lpwstr>
  </property>
  <property fmtid="{D5CDD505-2E9C-101B-9397-08002B2CF9AE}" pid="4" name="ICV">
    <vt:lpwstr>5CB0BB1E1A0B43385126016A5B9E9EFC_43</vt:lpwstr>
  </property>
</Properties>
</file>