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1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834"/>
        <w:gridCol w:w="1620"/>
        <w:gridCol w:w="1116"/>
        <w:gridCol w:w="1164"/>
        <w:gridCol w:w="888"/>
        <w:gridCol w:w="1860"/>
        <w:gridCol w:w="1584"/>
        <w:gridCol w:w="2052"/>
        <w:gridCol w:w="1620"/>
        <w:gridCol w:w="973"/>
      </w:tblGrid>
      <w:tr w14:paraId="2DE7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186" w:type="dxa"/>
            <w:gridSpan w:val="11"/>
          </w:tcPr>
          <w:p w14:paraId="2E286948">
            <w:pPr>
              <w:pStyle w:val="2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农业行政处罚案件信息公开表</w:t>
            </w:r>
          </w:p>
        </w:tc>
      </w:tr>
      <w:tr w14:paraId="1FA5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186" w:type="dxa"/>
            <w:gridSpan w:val="11"/>
            <w:vAlign w:val="center"/>
          </w:tcPr>
          <w:p w14:paraId="503230AB">
            <w:pPr>
              <w:pStyle w:val="2"/>
              <w:jc w:val="both"/>
            </w:pPr>
            <w:r>
              <w:t>单位：杨陵区农业农村局</w:t>
            </w:r>
            <w:r>
              <w:rPr>
                <w:rFonts w:hint="eastAsia"/>
              </w:rPr>
              <w:t xml:space="preserve">                                                                    时间：2026年6月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</w:t>
            </w:r>
          </w:p>
        </w:tc>
      </w:tr>
      <w:tr w14:paraId="0420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475" w:type="dxa"/>
            <w:vAlign w:val="center"/>
          </w:tcPr>
          <w:p w14:paraId="05FDB251">
            <w:pPr>
              <w:pStyle w:val="2"/>
              <w:jc w:val="center"/>
            </w:pPr>
            <w:r>
              <w:t>序号</w:t>
            </w:r>
          </w:p>
        </w:tc>
        <w:tc>
          <w:tcPr>
            <w:tcW w:w="834" w:type="dxa"/>
            <w:vAlign w:val="center"/>
          </w:tcPr>
          <w:p w14:paraId="62B85F45">
            <w:pPr>
              <w:pStyle w:val="2"/>
              <w:jc w:val="center"/>
            </w:pPr>
            <w:r>
              <w:t>行政处罚决定案号</w:t>
            </w:r>
          </w:p>
        </w:tc>
        <w:tc>
          <w:tcPr>
            <w:tcW w:w="1620" w:type="dxa"/>
            <w:vAlign w:val="center"/>
          </w:tcPr>
          <w:p w14:paraId="29C113F4">
            <w:pPr>
              <w:pStyle w:val="2"/>
              <w:jc w:val="center"/>
            </w:pPr>
            <w:r>
              <w:t>案件名称</w:t>
            </w:r>
          </w:p>
        </w:tc>
        <w:tc>
          <w:tcPr>
            <w:tcW w:w="1116" w:type="dxa"/>
            <w:vAlign w:val="center"/>
          </w:tcPr>
          <w:p w14:paraId="17C6B683">
            <w:pPr>
              <w:pStyle w:val="2"/>
              <w:jc w:val="center"/>
            </w:pPr>
            <w:r>
              <w:t>违法主体名称或姓名</w:t>
            </w:r>
          </w:p>
        </w:tc>
        <w:tc>
          <w:tcPr>
            <w:tcW w:w="1164" w:type="dxa"/>
            <w:vAlign w:val="center"/>
          </w:tcPr>
          <w:p w14:paraId="6E136476">
            <w:pPr>
              <w:pStyle w:val="2"/>
              <w:jc w:val="center"/>
            </w:pPr>
            <w:r>
              <w:t>违法企业组织机构代码</w:t>
            </w:r>
          </w:p>
        </w:tc>
        <w:tc>
          <w:tcPr>
            <w:tcW w:w="888" w:type="dxa"/>
            <w:vAlign w:val="center"/>
          </w:tcPr>
          <w:p w14:paraId="04183439">
            <w:pPr>
              <w:pStyle w:val="2"/>
              <w:jc w:val="center"/>
            </w:pPr>
            <w:r>
              <w:t>法定代</w:t>
            </w:r>
            <w:r>
              <w:rPr>
                <w:rFonts w:hint="eastAsia"/>
                <w:lang w:val="en-US" w:eastAsia="zh-CN"/>
              </w:rPr>
              <w:t>表</w:t>
            </w:r>
            <w:r>
              <w:t>人（负责人）</w:t>
            </w:r>
          </w:p>
        </w:tc>
        <w:tc>
          <w:tcPr>
            <w:tcW w:w="1860" w:type="dxa"/>
            <w:vAlign w:val="center"/>
          </w:tcPr>
          <w:p w14:paraId="4AFC310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t>主要违法</w:t>
            </w:r>
            <w:r>
              <w:rPr>
                <w:rFonts w:hint="eastAsia"/>
                <w:lang w:val="en-US" w:eastAsia="zh-CN"/>
              </w:rPr>
              <w:t>事实</w:t>
            </w:r>
          </w:p>
        </w:tc>
        <w:tc>
          <w:tcPr>
            <w:tcW w:w="1584" w:type="dxa"/>
            <w:vAlign w:val="center"/>
          </w:tcPr>
          <w:p w14:paraId="0735711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t>行政处罚种类和依据</w:t>
            </w:r>
          </w:p>
        </w:tc>
        <w:tc>
          <w:tcPr>
            <w:tcW w:w="2052" w:type="dxa"/>
            <w:vAlign w:val="center"/>
          </w:tcPr>
          <w:p w14:paraId="5B9008DB">
            <w:pPr>
              <w:pStyle w:val="2"/>
              <w:jc w:val="center"/>
            </w:pPr>
            <w:r>
              <w:t>行政处罚履行方式和期限</w:t>
            </w:r>
          </w:p>
        </w:tc>
        <w:tc>
          <w:tcPr>
            <w:tcW w:w="1620" w:type="dxa"/>
            <w:vAlign w:val="center"/>
          </w:tcPr>
          <w:p w14:paraId="5191D031">
            <w:pPr>
              <w:pStyle w:val="2"/>
              <w:jc w:val="center"/>
            </w:pPr>
            <w:r>
              <w:t>作出行政处罚的机关名称和日期</w:t>
            </w:r>
          </w:p>
        </w:tc>
        <w:tc>
          <w:tcPr>
            <w:tcW w:w="973" w:type="dxa"/>
            <w:vAlign w:val="center"/>
          </w:tcPr>
          <w:p w14:paraId="6DD09820">
            <w:pPr>
              <w:pStyle w:val="2"/>
              <w:jc w:val="center"/>
            </w:pPr>
            <w:r>
              <w:t>备注</w:t>
            </w:r>
          </w:p>
        </w:tc>
      </w:tr>
      <w:tr w14:paraId="230C5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6" w:hRule="atLeast"/>
        </w:trPr>
        <w:tc>
          <w:tcPr>
            <w:tcW w:w="475" w:type="dxa"/>
            <w:vAlign w:val="center"/>
          </w:tcPr>
          <w:p w14:paraId="68025431">
            <w:pPr>
              <w:pStyle w:val="2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4" w:type="dxa"/>
            <w:vAlign w:val="center"/>
          </w:tcPr>
          <w:p w14:paraId="58CF6D3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eastAsia="宋体"/>
                <w:spacing w:val="-28"/>
                <w:sz w:val="24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spacing w:val="-28"/>
                <w:kern w:val="0"/>
                <w:sz w:val="24"/>
                <w:szCs w:val="24"/>
                <w:u w:val="single"/>
                <w:shd w:val="clear" w:color="auto" w:fill="FFFFFF"/>
                <w:lang w:bidi="ar"/>
              </w:rPr>
              <w:t>杨</w:t>
            </w:r>
            <w:r>
              <w:rPr>
                <w:rFonts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bidi="ar"/>
              </w:rPr>
              <w:t>农（</w:t>
            </w:r>
            <w:r>
              <w:rPr>
                <w:rFonts w:hint="eastAsia"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兽药</w:t>
            </w:r>
            <w:r>
              <w:rPr>
                <w:rFonts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bidi="ar"/>
              </w:rPr>
              <w:t>）罚〔</w:t>
            </w:r>
            <w:r>
              <w:rPr>
                <w:rFonts w:hint="eastAsia"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bidi="ar"/>
              </w:rPr>
              <w:t>2026</w:t>
            </w:r>
            <w:r>
              <w:rPr>
                <w:rFonts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bidi="ar"/>
              </w:rPr>
              <w:t xml:space="preserve">  〕</w:t>
            </w:r>
            <w:r>
              <w:rPr>
                <w:rFonts w:hint="eastAsia" w:ascii="Times New Roman" w:hAnsi="Times New Roman" w:eastAsia="宋体" w:cs="Times New Roman"/>
                <w:spacing w:val="-28"/>
                <w:kern w:val="0"/>
                <w:sz w:val="24"/>
                <w:szCs w:val="24"/>
                <w:u w:val="single"/>
                <w:shd w:val="clear" w:color="auto" w:fill="FFFFFF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spacing w:val="-28"/>
                <w:kern w:val="0"/>
                <w:sz w:val="24"/>
                <w:szCs w:val="24"/>
                <w:shd w:val="clear" w:color="auto" w:fill="FFFFFF"/>
                <w:lang w:bidi="ar"/>
              </w:rPr>
              <w:t>号</w:t>
            </w:r>
          </w:p>
        </w:tc>
        <w:tc>
          <w:tcPr>
            <w:tcW w:w="1620" w:type="dxa"/>
            <w:vAlign w:val="center"/>
          </w:tcPr>
          <w:p w14:paraId="1CE62968">
            <w:pPr>
              <w:pStyle w:val="2"/>
              <w:jc w:val="both"/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陕西中远动物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药业股份有限公司生产销售假兽药案</w:t>
            </w:r>
          </w:p>
        </w:tc>
        <w:tc>
          <w:tcPr>
            <w:tcW w:w="1116" w:type="dxa"/>
            <w:vAlign w:val="center"/>
          </w:tcPr>
          <w:p w14:paraId="2EDA89C3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陕西中远动物药业股份有限公司</w:t>
            </w:r>
          </w:p>
        </w:tc>
        <w:tc>
          <w:tcPr>
            <w:tcW w:w="1164" w:type="dxa"/>
            <w:vAlign w:val="center"/>
          </w:tcPr>
          <w:p w14:paraId="629C2A60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91610403770023356U</w:t>
            </w:r>
          </w:p>
        </w:tc>
        <w:tc>
          <w:tcPr>
            <w:tcW w:w="888" w:type="dxa"/>
            <w:vAlign w:val="center"/>
          </w:tcPr>
          <w:p w14:paraId="663518C7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eastAsia="zh-CN"/>
              </w:rPr>
              <w:t>樊俊</w:t>
            </w:r>
          </w:p>
        </w:tc>
        <w:tc>
          <w:tcPr>
            <w:tcW w:w="1860" w:type="dxa"/>
            <w:vAlign w:val="center"/>
          </w:tcPr>
          <w:p w14:paraId="2643E53F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陕西中远动物药业股份有限公司生产印有治疗猫犬疾病治疗功效的“磺胺间甲氧嘧啶片”与《中华人民共和国兽药典》不符，所标明的适应症和功能主治超出规定范围，违反了《兽药管理条例》第四十七条第二款之规定</w:t>
            </w:r>
          </w:p>
        </w:tc>
        <w:tc>
          <w:tcPr>
            <w:tcW w:w="1584" w:type="dxa"/>
            <w:vAlign w:val="center"/>
          </w:tcPr>
          <w:p w14:paraId="508DAEC7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依据《</w:t>
            </w: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兽药管理条例</w:t>
            </w: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》第五十六条之规定，以及《陕西省农业行政处罚自由裁量基准》。</w:t>
            </w:r>
          </w:p>
          <w:p w14:paraId="0FAA1E39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处罚种类：一是罚款：人民币7200元整。二是没收违法所得：人民币2400元整。以上罚没共计人民币9600元整。</w:t>
            </w:r>
          </w:p>
          <w:p w14:paraId="382180C4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Align w:val="center"/>
          </w:tcPr>
          <w:p w14:paraId="2163DFCF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当事人必须在收到处罚决定书之日起15日内持本决定书到</w:t>
            </w:r>
            <w:bookmarkStart w:id="0" w:name="OLE_LINK123"/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建行杨陵区支行杨陵区非税收</w:t>
            </w:r>
            <w:bookmarkEnd w:id="0"/>
            <w:bookmarkStart w:id="1" w:name="OLE_LINK126"/>
            <w:bookmarkStart w:id="2" w:name="OLE_LINK125"/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收入</w:t>
            </w:r>
            <w:bookmarkEnd w:id="1"/>
            <w:bookmarkEnd w:id="2"/>
            <w:r>
              <w:rPr>
                <w:rFonts w:hint="eastAsia" w:ascii="Times New Roman" w:hAnsi="Times New Roman" w:eastAsia="仿宋_GB2312" w:cs="Times New Roman"/>
                <w:spacing w:val="-17"/>
                <w:kern w:val="0"/>
                <w:sz w:val="24"/>
                <w:szCs w:val="24"/>
                <w:lang w:val="en-US" w:eastAsia="zh-CN"/>
              </w:rPr>
              <w:t>缴纳罚（没）款。逾期不按规定缴纳罚款的，每日按罚款数额的百分之三加处罚款或申请人民法院强制执行。</w:t>
            </w:r>
          </w:p>
        </w:tc>
        <w:tc>
          <w:tcPr>
            <w:tcW w:w="1620" w:type="dxa"/>
            <w:vAlign w:val="center"/>
          </w:tcPr>
          <w:p w14:paraId="42E04445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杨陵区农业农村局</w:t>
            </w:r>
          </w:p>
          <w:p w14:paraId="0C8A99C2">
            <w:pPr>
              <w:pStyle w:val="2"/>
              <w:jc w:val="both"/>
              <w:rPr>
                <w:rFonts w:hint="default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  <w:lang w:val="en-US" w:eastAsia="zh-CN"/>
              </w:rPr>
              <w:t>处罚决定日期：2026年5月25日</w:t>
            </w:r>
          </w:p>
        </w:tc>
        <w:tc>
          <w:tcPr>
            <w:tcW w:w="973" w:type="dxa"/>
          </w:tcPr>
          <w:p w14:paraId="0012764F">
            <w:pPr>
              <w:pStyle w:val="2"/>
              <w:jc w:val="both"/>
              <w:rPr>
                <w:rFonts w:hint="eastAsia" w:ascii="Times New Roman" w:hAnsi="Times New Roman" w:eastAsia="仿宋_GB2312" w:cs="Times New Roman"/>
                <w:spacing w:val="-20"/>
                <w:kern w:val="0"/>
                <w:sz w:val="24"/>
                <w:szCs w:val="24"/>
              </w:rPr>
            </w:pPr>
          </w:p>
        </w:tc>
      </w:tr>
    </w:tbl>
    <w:p w14:paraId="53A73AE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6470A"/>
    <w:rsid w:val="03385B2D"/>
    <w:rsid w:val="5C96470A"/>
    <w:rsid w:val="5FEC2B9D"/>
    <w:rsid w:val="68D95A5A"/>
    <w:rsid w:val="7D17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4">
    <w:name w:val="Table Grid"/>
    <w:basedOn w:val="3"/>
    <w:qFormat/>
    <w:uiPriority w:val="59"/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460</Words>
  <Characters>497</Characters>
  <Lines>0</Lines>
  <Paragraphs>0</Paragraphs>
  <TotalTime>17</TotalTime>
  <ScaleCrop>false</ScaleCrop>
  <LinksUpToDate>false</LinksUpToDate>
  <CharactersWithSpaces>567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2026-06-03T06:59:00Z</dcterms:created>
  <dc:creator>红树林</dc:creator>
  <cp:lastModifiedBy>Liuxxxx晓</cp:lastModifiedBy>
  <cp:lastPrinted>2026-06-04T02:25:00Z</cp:lastPrinted>
  <dcterms:modified xsi:type="dcterms:W3CDTF">2026-06-04T07:50:05Z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DCE1AF16F2FF41B395CC0670E3540D0C_13</vt:lpwstr>
  </property>
  <property fmtid="{D5CDD505-2E9C-101B-9397-08002B2CF9AE}" pid="4" name="KSOTemplateDocerSaveRecord">
    <vt:lpwstr>eyJoZGlkIjoiNzA0Y2U3N2QxOTI5MDQzOGNiNmFmYTFhZTBiNDBhMWUiLCJ1c2VySWQiOiI2MTE4ODUxMTIifQ==</vt:lpwstr>
  </property>
</Properties>
</file>