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834"/>
        <w:gridCol w:w="1620"/>
        <w:gridCol w:w="1116"/>
        <w:gridCol w:w="1164"/>
        <w:gridCol w:w="888"/>
        <w:gridCol w:w="1860"/>
        <w:gridCol w:w="1584"/>
        <w:gridCol w:w="2052"/>
        <w:gridCol w:w="1620"/>
        <w:gridCol w:w="973"/>
      </w:tblGrid>
      <w:tr w14:paraId="2DE7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186" w:type="dxa"/>
            <w:gridSpan w:val="11"/>
            <w:vAlign w:val="center"/>
          </w:tcPr>
          <w:p w14:paraId="2E286948">
            <w:pPr>
              <w:pStyle w:val="2"/>
              <w:jc w:val="center"/>
              <w:rPr>
                <w:rFonts w:hint="eastAsia" w:ascii="方正小标宋简体" w:eastAsia="方正小标宋简体"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lang w:eastAsia="zh-CN"/>
              </w:rPr>
              <w:t>杨陵区水务局</w:t>
            </w:r>
            <w:r>
              <w:rPr>
                <w:rFonts w:hint="eastAsia" w:ascii="方正小标宋简体" w:eastAsia="方正小标宋简体"/>
                <w:sz w:val="36"/>
                <w:szCs w:val="36"/>
              </w:rPr>
              <w:t>行政处罚案件信息公开表</w:t>
            </w:r>
          </w:p>
        </w:tc>
      </w:tr>
      <w:tr w14:paraId="1FA54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4186" w:type="dxa"/>
            <w:gridSpan w:val="11"/>
            <w:vAlign w:val="center"/>
          </w:tcPr>
          <w:p w14:paraId="503230AB">
            <w:pPr>
              <w:pStyle w:val="2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单位：杨陵区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水务局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时间：2026年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 w14:paraId="0420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475" w:type="dxa"/>
            <w:vAlign w:val="center"/>
          </w:tcPr>
          <w:p w14:paraId="05FDB25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34" w:type="dxa"/>
            <w:vAlign w:val="center"/>
          </w:tcPr>
          <w:p w14:paraId="62B85F4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行政处罚决定案号</w:t>
            </w:r>
          </w:p>
        </w:tc>
        <w:tc>
          <w:tcPr>
            <w:tcW w:w="1620" w:type="dxa"/>
            <w:vAlign w:val="center"/>
          </w:tcPr>
          <w:p w14:paraId="29C113F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1116" w:type="dxa"/>
            <w:vAlign w:val="center"/>
          </w:tcPr>
          <w:p w14:paraId="17C6B68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违法主体名称或姓名</w:t>
            </w:r>
          </w:p>
        </w:tc>
        <w:tc>
          <w:tcPr>
            <w:tcW w:w="1164" w:type="dxa"/>
            <w:vAlign w:val="center"/>
          </w:tcPr>
          <w:p w14:paraId="6E1364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违法企业组织机构代码</w:t>
            </w:r>
          </w:p>
        </w:tc>
        <w:tc>
          <w:tcPr>
            <w:tcW w:w="888" w:type="dxa"/>
            <w:vAlign w:val="center"/>
          </w:tcPr>
          <w:p w14:paraId="0418343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法定代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人（负责人）</w:t>
            </w:r>
          </w:p>
        </w:tc>
        <w:tc>
          <w:tcPr>
            <w:tcW w:w="1860" w:type="dxa"/>
            <w:vAlign w:val="center"/>
          </w:tcPr>
          <w:p w14:paraId="4AFC310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主要违法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事实</w:t>
            </w:r>
          </w:p>
        </w:tc>
        <w:tc>
          <w:tcPr>
            <w:tcW w:w="1584" w:type="dxa"/>
            <w:vAlign w:val="center"/>
          </w:tcPr>
          <w:p w14:paraId="073571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行政处罚种类和依据</w:t>
            </w:r>
          </w:p>
        </w:tc>
        <w:tc>
          <w:tcPr>
            <w:tcW w:w="2052" w:type="dxa"/>
            <w:vAlign w:val="center"/>
          </w:tcPr>
          <w:p w14:paraId="5B9008D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行政处罚履行方式和期限</w:t>
            </w:r>
          </w:p>
        </w:tc>
        <w:tc>
          <w:tcPr>
            <w:tcW w:w="1620" w:type="dxa"/>
            <w:vAlign w:val="center"/>
          </w:tcPr>
          <w:p w14:paraId="5191D0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作出行政处罚的机关名称和日期</w:t>
            </w:r>
          </w:p>
        </w:tc>
        <w:tc>
          <w:tcPr>
            <w:tcW w:w="973" w:type="dxa"/>
            <w:vAlign w:val="center"/>
          </w:tcPr>
          <w:p w14:paraId="6DD0982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230C5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9" w:hRule="atLeast"/>
        </w:trPr>
        <w:tc>
          <w:tcPr>
            <w:tcW w:w="475" w:type="dxa"/>
            <w:vAlign w:val="center"/>
          </w:tcPr>
          <w:p w14:paraId="680254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34" w:type="dxa"/>
            <w:vAlign w:val="center"/>
          </w:tcPr>
          <w:p w14:paraId="58CF6D3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8"/>
                <w:kern w:val="0"/>
                <w:sz w:val="24"/>
                <w:szCs w:val="24"/>
                <w:u w:val="single"/>
                <w:shd w:val="clear" w:color="auto" w:fill="FFFFFF"/>
                <w:lang w:eastAsia="zh-CN" w:bidi="ar"/>
              </w:rPr>
              <w:t>杨水罚字</w:t>
            </w:r>
            <w:r>
              <w:rPr>
                <w:rFonts w:hint="eastAsia" w:ascii="仿宋_GB2312" w:hAnsi="仿宋_GB2312" w:eastAsia="仿宋_GB2312" w:cs="仿宋_GB2312"/>
                <w:spacing w:val="-28"/>
                <w:kern w:val="0"/>
                <w:sz w:val="24"/>
                <w:szCs w:val="24"/>
                <w:shd w:val="clear" w:color="auto" w:fill="FFFFFF"/>
                <w:lang w:bidi="ar"/>
              </w:rPr>
              <w:t>〔2026〕</w:t>
            </w:r>
            <w:r>
              <w:rPr>
                <w:rFonts w:hint="eastAsia" w:ascii="仿宋_GB2312" w:hAnsi="仿宋_GB2312" w:eastAsia="仿宋_GB2312" w:cs="仿宋_GB2312"/>
                <w:spacing w:val="-28"/>
                <w:kern w:val="0"/>
                <w:sz w:val="24"/>
                <w:szCs w:val="24"/>
                <w:u w:val="single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-28"/>
                <w:kern w:val="0"/>
                <w:sz w:val="24"/>
                <w:szCs w:val="24"/>
                <w:shd w:val="clear" w:color="auto" w:fill="FFFFFF"/>
                <w:lang w:bidi="ar"/>
              </w:rPr>
              <w:t>号</w:t>
            </w:r>
          </w:p>
        </w:tc>
        <w:tc>
          <w:tcPr>
            <w:tcW w:w="1620" w:type="dxa"/>
            <w:vAlign w:val="center"/>
          </w:tcPr>
          <w:p w14:paraId="1CE6296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zh-CN"/>
              </w:rPr>
              <w:t>杨凌家香牧业有限公司涉嫌未经批擅自建设取水工程、未经批准擅自取水</w:t>
            </w:r>
          </w:p>
        </w:tc>
        <w:tc>
          <w:tcPr>
            <w:tcW w:w="1116" w:type="dxa"/>
            <w:vAlign w:val="center"/>
          </w:tcPr>
          <w:p w14:paraId="2EDA89C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zh-CN"/>
              </w:rPr>
              <w:t>杨凌家香牧业有限公司</w:t>
            </w:r>
          </w:p>
        </w:tc>
        <w:tc>
          <w:tcPr>
            <w:tcW w:w="1164" w:type="dxa"/>
            <w:vAlign w:val="center"/>
          </w:tcPr>
          <w:p w14:paraId="629C2A6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zh-CN"/>
              </w:rPr>
              <w:t>916104036815527155</w:t>
            </w:r>
          </w:p>
        </w:tc>
        <w:tc>
          <w:tcPr>
            <w:tcW w:w="888" w:type="dxa"/>
            <w:vAlign w:val="center"/>
          </w:tcPr>
          <w:p w14:paraId="663518C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eastAsia="zh-CN"/>
              </w:rPr>
              <w:t>朱顺</w:t>
            </w:r>
          </w:p>
        </w:tc>
        <w:tc>
          <w:tcPr>
            <w:tcW w:w="1860" w:type="dxa"/>
            <w:vAlign w:val="center"/>
          </w:tcPr>
          <w:p w14:paraId="2643E53F">
            <w:pPr>
              <w:pStyle w:val="2"/>
              <w:jc w:val="lef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当事人以冷库建设基桩施工为名，在其公司后院东南角建设了水井1眼，对井口进行了覆盖隐蔽，水井配套了取水设施及供电系统，实施了非法取水行为。</w:t>
            </w:r>
          </w:p>
        </w:tc>
        <w:tc>
          <w:tcPr>
            <w:tcW w:w="1584" w:type="dxa"/>
            <w:vAlign w:val="center"/>
          </w:tcPr>
          <w:p w14:paraId="508DAEC7">
            <w:pPr>
              <w:pStyle w:val="2"/>
              <w:jc w:val="lef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依据《黄河保护法》《陕西省水行政处罚裁量权基准适用规定》及《陕西省水行政处罚裁量权基准（试行）》拟处以人民币25万元罚款。</w:t>
            </w:r>
          </w:p>
        </w:tc>
        <w:tc>
          <w:tcPr>
            <w:tcW w:w="2052" w:type="dxa"/>
            <w:vAlign w:val="center"/>
          </w:tcPr>
          <w:p w14:paraId="2163DFCF">
            <w:pPr>
              <w:pStyle w:val="2"/>
              <w:jc w:val="lef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4"/>
                <w:szCs w:val="24"/>
                <w:lang w:val="en-US" w:eastAsia="zh-CN"/>
              </w:rPr>
              <w:t>当事人必须在收到处罚决定书之日起十五日内，持决定书到</w:t>
            </w:r>
            <w:bookmarkStart w:id="0" w:name="OLE_LINK123"/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4"/>
                <w:szCs w:val="24"/>
                <w:lang w:val="en-US" w:eastAsia="zh-CN"/>
              </w:rPr>
              <w:t>长安银行股份有限公司杨凌示范区支行陕西省非税收</w:t>
            </w:r>
            <w:bookmarkEnd w:id="0"/>
            <w:bookmarkStart w:id="1" w:name="OLE_LINK126"/>
            <w:bookmarkStart w:id="2" w:name="OLE_LINK125"/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4"/>
                <w:szCs w:val="24"/>
                <w:lang w:val="en-US" w:eastAsia="zh-CN"/>
              </w:rPr>
              <w:t>收入</w:t>
            </w:r>
            <w:bookmarkEnd w:id="1"/>
            <w:bookmarkEnd w:id="2"/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4"/>
                <w:szCs w:val="24"/>
                <w:lang w:val="en-US" w:eastAsia="zh-CN"/>
              </w:rPr>
              <w:t>缴纳罚（没）款。逾期不按规定缴纳罚款的，每日按罚款数额的百分之三加处罚款，并依法申请人民法院强制执行。</w:t>
            </w:r>
          </w:p>
        </w:tc>
        <w:tc>
          <w:tcPr>
            <w:tcW w:w="1620" w:type="dxa"/>
            <w:vAlign w:val="center"/>
          </w:tcPr>
          <w:p w14:paraId="42E0444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  <w:t>杨陵区水务局</w:t>
            </w:r>
          </w:p>
          <w:p w14:paraId="0C8A99C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  <w:t>处罚决定日期：2026年7月24日</w:t>
            </w:r>
          </w:p>
        </w:tc>
        <w:tc>
          <w:tcPr>
            <w:tcW w:w="973" w:type="dxa"/>
            <w:vAlign w:val="center"/>
          </w:tcPr>
          <w:p w14:paraId="0012764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</w:pPr>
          </w:p>
        </w:tc>
      </w:tr>
    </w:tbl>
    <w:p w14:paraId="0257557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E3"/>
    <w:rsid w:val="000528E3"/>
    <w:rsid w:val="00AB38ED"/>
    <w:rsid w:val="00FC0524"/>
    <w:rsid w:val="157E709D"/>
    <w:rsid w:val="1DB83AD9"/>
    <w:rsid w:val="1FE33532"/>
    <w:rsid w:val="286363AA"/>
    <w:rsid w:val="380915F6"/>
    <w:rsid w:val="39D87A7A"/>
    <w:rsid w:val="3BF12212"/>
    <w:rsid w:val="3C9124A7"/>
    <w:rsid w:val="3DE03BA2"/>
    <w:rsid w:val="3E353EED"/>
    <w:rsid w:val="40161EA8"/>
    <w:rsid w:val="4B971D44"/>
    <w:rsid w:val="4EB95335"/>
    <w:rsid w:val="4F5F526E"/>
    <w:rsid w:val="62D80B9A"/>
    <w:rsid w:val="69BF4019"/>
    <w:rsid w:val="6E62222D"/>
    <w:rsid w:val="6EEB5F6B"/>
    <w:rsid w:val="7CBB5859"/>
    <w:rsid w:val="FB7D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4">
    <w:name w:val="Table Grid"/>
    <w:basedOn w:val="3"/>
    <w:qFormat/>
    <w:uiPriority w:val="59"/>
    <w:rPr>
      <w:rFonts w:ascii="Times New Roman" w:hAnsi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482</Words>
  <Characters>514</Characters>
  <Lines>1</Lines>
  <Paragraphs>1</Paragraphs>
  <TotalTime>12</TotalTime>
  <ScaleCrop>false</ScaleCrop>
  <LinksUpToDate>false</LinksUpToDate>
  <CharactersWithSpaces>584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2026-06-03T18:39:00Z</dcterms:created>
  <dc:creator>Windows User</dc:creator>
  <cp:lastModifiedBy>huawei</cp:lastModifiedBy>
  <cp:lastPrinted>2026-07-28T10:23:45Z</cp:lastPrinted>
  <dcterms:modified xsi:type="dcterms:W3CDTF">2026-07-28T10:23:56Z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eyJoZGlkIjoiNzA0Y2U3N2QxOTI5MDQzOGNiNmFmYTFhZTBiNDBhMWUiLCJ1c2VySWQiOiI2MTE4ODUxMTIifQ==</vt:lpwstr>
  </property>
  <property fmtid="{D5CDD505-2E9C-101B-9397-08002B2CF9AE}" pid="3" name="KSOProductBuildVer">
    <vt:lpwstr>2052-12.1.2.22550</vt:lpwstr>
  </property>
  <property fmtid="{D5CDD505-2E9C-101B-9397-08002B2CF9AE}" pid="4" name="ICV">
    <vt:lpwstr>7D8FC2B3C8DC7B70EF0B686AE79935A8_43</vt:lpwstr>
  </property>
</Properties>
</file>